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单篇文稿分析报告 - LS from RAN WG3: LS on prioritized AQP list</w:t>
      </w:r>
    </w:p>
    <w:p>
      <w:r>
        <w:t>TDoc ID: S2-2601751</w:t>
      </w:r>
    </w:p>
    <w:p>
      <w:r>
        <w:t>Agenda Item: 7.1</w:t>
      </w:r>
    </w:p>
    <w:p/>
    <w:p>
      <w:r>
        <w:t>该文稿旨在解决5G RAN WG3规范中缺失的QoS参数优先级信息问题。在SA2和CT4已定义的替代QoS配置列表（AQP list）中，RAN3确认其在RAN3规范中的Alternative QoS Parameters Set List IE中未包含优先级字段，导致无法实现QoS参数的优先级处理。为此，RAN3通过提交CRs（变更请求）在Rel-16版本中补充了该优先级信息，明确要求在PDU会话资源建立、修改及通知等关键流程中，当存在替代QoS参数集时，NG-RAN节点需根据优先级判断是否接受配置，并在响应中明确指示当前实际满足的替代QoS参数集索引。该变更增强了网络对QoS参数灵活性和优先级管理的能力，有助于提升5G-V2X场景下对关键业务（如延迟敏感业务）的保障能力，对终端与核心网间的QoS协商一致性具有重要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