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69E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量化王量化大师榜运营优化方案</w:t>
      </w:r>
    </w:p>
    <w:p w14:paraId="02A35E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项目背景</w:t>
      </w:r>
    </w:p>
    <w:p w14:paraId="0F0DFB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产品端优化落地细则</w:t>
      </w:r>
    </w:p>
    <w:p w14:paraId="712326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全链路运营执行方案</w:t>
      </w:r>
    </w:p>
    <w:p w14:paraId="45A7BB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数据监控与效果评估</w:t>
      </w:r>
    </w:p>
    <w:p w14:paraId="733D81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风险管控与合规</w:t>
      </w:r>
    </w:p>
    <w:p w14:paraId="3128FA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复盘</w:t>
      </w:r>
    </w:p>
    <w:p w14:paraId="1ADFA6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简易demo</w:t>
      </w:r>
    </w:p>
    <w:p w14:paraId="322A16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11499F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451132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0611CE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579658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196C7A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0558F5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47E47F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6600C7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422E0F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075AA5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2972B6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2D866F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7606FD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</w:p>
    <w:p w14:paraId="717A5D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一、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项目背景</w:t>
      </w:r>
    </w:p>
    <w:p w14:paraId="0043D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当前量化大师榜存在入口权重不足、流量过度倾斜、榜单维度单一、用户跳转路径繁琐、用户主页策略空白体验差等问题。头部 TOP30 用户手握优质策略，侧重商业变现不愿免费分享；非头部用户可引导创作公开策略，完善平台 UGC 生态。本次优化围绕入口升级、榜单分类、交互优化、用户分层展示四大核心，搭建完善运营体系。</w:t>
      </w:r>
    </w:p>
    <w:p w14:paraId="3C6582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二、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产品端优化落地细则</w:t>
      </w:r>
    </w:p>
    <w:p w14:paraId="07C749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2.1 入口层级优化</w:t>
      </w:r>
    </w:p>
    <w:p w14:paraId="0B81FD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移除原 icon 固定展示形式，升级为</w:t>
      </w:r>
      <w:r>
        <w:rPr>
          <w:rStyle w:val="8"/>
          <w:rFonts w:hint="eastAsia" w:ascii="微软雅黑" w:hAnsi="微软雅黑" w:eastAsia="微软雅黑" w:cs="微软雅黑"/>
          <w:b/>
          <w:bCs/>
          <w:color w:val="000000"/>
          <w:sz w:val="21"/>
          <w:szCs w:val="21"/>
          <w:bdr w:val="none" w:color="auto" w:sz="0" w:space="0"/>
        </w:rPr>
        <w:t>首页横幅 Banner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分类展示榜单信息。</w:t>
      </w:r>
    </w:p>
    <w:p w14:paraId="2EC8290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量化大师榜功能 icon 前置，列为重点维护入口</w:t>
      </w:r>
    </w:p>
    <w:p w14:paraId="1BDE9B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2.2 榜单分类与流量分散优化</w:t>
      </w:r>
    </w:p>
    <w:tbl>
      <w:tblPr>
        <w:tblW w:w="760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3345"/>
        <w:gridCol w:w="2281"/>
      </w:tblGrid>
      <w:tr w14:paraId="1C771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shd w:val="clear"/>
            <w:vAlign w:val="center"/>
          </w:tcPr>
          <w:p w14:paraId="165C11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榜单名称</w:t>
            </w:r>
          </w:p>
        </w:tc>
        <w:tc>
          <w:tcPr>
            <w:tcW w:w="3345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/>
            <w:vAlign w:val="center"/>
          </w:tcPr>
          <w:p w14:paraId="070306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排序逻辑</w:t>
            </w:r>
          </w:p>
        </w:tc>
        <w:tc>
          <w:tcPr>
            <w:tcW w:w="2281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/>
            <w:vAlign w:val="center"/>
          </w:tcPr>
          <w:p w14:paraId="173703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核心用户群体</w:t>
            </w:r>
          </w:p>
        </w:tc>
      </w:tr>
      <w:tr w14:paraId="48520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80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/>
            <w:vAlign w:val="center"/>
          </w:tcPr>
          <w:p w14:paraId="1F81B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今日收益榜单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BDC10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模拟交易今日收益从大到小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/>
            <w:vAlign w:val="center"/>
          </w:tcPr>
          <w:p w14:paraId="4AF423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短线激进型用户</w:t>
            </w:r>
          </w:p>
        </w:tc>
      </w:tr>
      <w:tr w14:paraId="40326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80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/>
            <w:vAlign w:val="center"/>
          </w:tcPr>
          <w:p w14:paraId="6A4C4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创建后收益榜单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1303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模拟交易创建后收益从大到小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/>
            <w:vAlign w:val="center"/>
          </w:tcPr>
          <w:p w14:paraId="085585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长线价值型用户</w:t>
            </w:r>
          </w:p>
        </w:tc>
      </w:tr>
      <w:tr w14:paraId="15850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80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/>
            <w:vAlign w:val="center"/>
          </w:tcPr>
          <w:p w14:paraId="79E9F8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稳健榜单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7C350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最大回撤从小到大排序</w:t>
            </w: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/>
            <w:vAlign w:val="center"/>
          </w:tcPr>
          <w:p w14:paraId="6D484C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风险厌恶型用户</w:t>
            </w:r>
          </w:p>
        </w:tc>
      </w:tr>
      <w:tr w14:paraId="51469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980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/>
            <w:vAlign w:val="center"/>
          </w:tcPr>
          <w:p w14:paraId="734174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胜率榜单</w:t>
            </w:r>
          </w:p>
        </w:tc>
        <w:tc>
          <w:tcPr>
            <w:tcW w:w="3345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vAlign w:val="center"/>
          </w:tcPr>
          <w:p w14:paraId="2F5BE7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历史交易胜率从大到小</w:t>
            </w:r>
          </w:p>
        </w:tc>
        <w:tc>
          <w:tcPr>
            <w:tcW w:w="228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BED84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追求交易稳定性用户</w:t>
            </w:r>
          </w:p>
        </w:tc>
      </w:tr>
    </w:tbl>
    <w:p w14:paraId="5B89FD19">
      <w:pPr>
        <w:rPr>
          <w:rFonts w:hint="eastAsia"/>
        </w:rPr>
      </w:pPr>
    </w:p>
    <w:p w14:paraId="4E9ABA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2.3 榜单触达优化</w:t>
      </w:r>
    </w:p>
    <w:p w14:paraId="3567A6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榜单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分类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展示，均衡流量分配，避免流量完全倾斜</w:t>
      </w:r>
    </w:p>
    <w:p w14:paraId="6BE0F4E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用户排名提升时，通过push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或站内信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通知实时触达</w:t>
      </w:r>
    </w:p>
    <w:p w14:paraId="1C7FA8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交互优化：点击榜单任意区域均可跳转用户主页，替代仅头像可点击</w:t>
      </w:r>
    </w:p>
    <w:p w14:paraId="30C993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2.4 用户主页分层优化方案</w:t>
      </w:r>
    </w:p>
    <w:p w14:paraId="0FA6BE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2.4.1 用户分层规则</w:t>
      </w:r>
    </w:p>
    <w:p w14:paraId="31A8D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头部用户：榜单排名前30名，非头部用户：榜单排名30名以外</w:t>
      </w:r>
    </w:p>
    <w:p w14:paraId="62550F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both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2.4.2 头部用户页面展示逻辑</w:t>
      </w:r>
    </w:p>
    <w:p w14:paraId="7758F5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0" w:afterAutospacing="0" w:line="360" w:lineRule="atLeast"/>
        <w:ind w:left="60" w:leftChars="0" w:right="0" w:rightChars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尊重策略私有化与变现诉求，打造 IP + 商业 + 互动页面。</w:t>
      </w:r>
    </w:p>
    <w:p w14:paraId="7D59CF8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  <w:bdr w:val="none" w:color="auto" w:sz="0" w:space="0"/>
        </w:rPr>
        <w:t>官方提示栏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若用户暂未分享策略，不展示此区域。</w:t>
      </w:r>
    </w:p>
    <w:p w14:paraId="44C6A9B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FF0000"/>
          <w:sz w:val="21"/>
          <w:szCs w:val="21"/>
          <w:shd w:val="clear" w:color="auto" w:fill="auto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  <w:bdr w:val="none" w:color="auto" w:sz="0" w:space="0"/>
          <w:shd w:val="clear" w:color="auto" w:fill="auto"/>
        </w:rPr>
        <w:t>强化交易数据看板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bdr w:val="none" w:color="auto" w:sz="0" w:space="0"/>
          <w:shd w:val="clear" w:color="auto" w:fill="auto"/>
        </w:rPr>
        <w:t>：展示本月 / 季度 / 年化收益、最大回撤、胜率、上榜频次</w:t>
      </w:r>
    </w:p>
    <w:p w14:paraId="3FE753B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  <w:bdr w:val="none" w:color="auto" w:sz="0" w:space="0"/>
        </w:rPr>
        <w:t>互动交流区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：开放评论留言区，支持交易咨询</w:t>
      </w:r>
    </w:p>
    <w:p w14:paraId="204C224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  <w:bdr w:val="none" w:color="auto" w:sz="0" w:space="0"/>
        </w:rPr>
        <w:t>推荐区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：智能匹配同风格公开策略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目前官方策略暂无分类，展示收益最高前三个</w:t>
      </w:r>
    </w:p>
    <w:p w14:paraId="0EA73C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2.4.3 非头部用户页面展示逻辑</w:t>
      </w:r>
    </w:p>
    <w:p w14:paraId="02963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引导策略分享，激励UGC内容产出</w:t>
      </w:r>
    </w:p>
    <w:p w14:paraId="6D566F4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  <w:bdr w:val="none" w:color="auto" w:sz="0" w:space="0"/>
        </w:rPr>
        <w:t>基础提示栏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：引导用户创作策略登榜</w:t>
      </w:r>
    </w:p>
    <w:p w14:paraId="1645515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  <w:bdr w:val="none" w:color="auto" w:sz="0" w:space="0"/>
        </w:rPr>
        <w:t>基础数据展示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：收益、粉丝、获赞等基础信息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如果没有，则不展示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）</w:t>
      </w:r>
    </w:p>
    <w:p w14:paraId="05F231E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  <w:bdr w:val="none" w:color="auto" w:sz="0" w:space="0"/>
        </w:rPr>
        <w:t>策略创作引导区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：立即创建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策略入口，文案提示，可以让更多的人关注</w:t>
      </w:r>
    </w:p>
    <w:p w14:paraId="428DF6E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  <w:bdr w:val="none" w:color="auto" w:sz="0" w:space="0"/>
        </w:rPr>
        <w:t>基础互动模块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：点赞、关注、评论功能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增加此功能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）</w:t>
      </w:r>
    </w:p>
    <w:p w14:paraId="3D86ED7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  <w:bdr w:val="none" w:color="auto" w:sz="0" w:space="0"/>
        </w:rPr>
        <w:t>内容推荐区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：推送新手友好型公开策略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按照策略中心目前适合新手的策略展示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）</w:t>
      </w:r>
    </w:p>
    <w:p w14:paraId="4A942B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3 全链路运营执行方案</w:t>
      </w:r>
    </w:p>
    <w:p w14:paraId="1C194D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3.1 日常运营 SOP</w:t>
      </w:r>
    </w:p>
    <w:p w14:paraId="1AD592D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常规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运营：校验榜单数据、更新 Banner 内容、推送通知、维护评论区</w:t>
      </w:r>
    </w:p>
    <w:p w14:paraId="37FA118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每月运营：月度榜单复盘、认证量化大师、举办策略创作大赛</w:t>
      </w:r>
    </w:p>
    <w:p w14:paraId="6BC7EA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3.2 头部用户专属运营</w:t>
      </w:r>
    </w:p>
    <w:p w14:paraId="40E7955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授予专属认证徽章、客服优先响应等权益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目前1v1客服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）</w:t>
      </w:r>
    </w:p>
    <w:p w14:paraId="454390F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FF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提供商业化合作对接服务，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bdr w:val="none" w:color="auto" w:sz="0" w:space="0"/>
        </w:rPr>
        <w:t>支持付费策略、社群合作变现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bdr w:val="none" w:color="auto" w:sz="0" w:space="0"/>
          <w:lang w:val="en-US" w:eastAsia="zh-CN"/>
        </w:rPr>
        <w:t>需要合规探讨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bdr w:val="none" w:color="auto" w:sz="0" w:space="0"/>
          <w:lang w:eastAsia="zh-CN"/>
        </w:rPr>
        <w:t>）</w:t>
      </w:r>
    </w:p>
    <w:p w14:paraId="689A2DA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建立专属头部社群，举办交易分享交流活动</w:t>
      </w:r>
    </w:p>
    <w:p w14:paraId="7563F9D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引导发布交易复盘、市场动态，替代免费策略</w:t>
      </w:r>
    </w:p>
    <w:p w14:paraId="091A73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3.3 非头部用户运营</w:t>
      </w:r>
    </w:p>
    <w:p w14:paraId="3A76731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提供策略创作模板，降低创作门槛</w:t>
      </w:r>
    </w:p>
    <w:p w14:paraId="04DFC61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新发布策略给予流量加权与推荐扶持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新发布策略展示区域，用户新发布策略按照策略收益展示在当天收益的板块内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）</w:t>
      </w:r>
    </w:p>
    <w:p w14:paraId="2096CB3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推送上榜教程与优化指南，助力用户冲击榜单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内容引导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eastAsia="zh-CN"/>
        </w:rPr>
        <w:t>）</w:t>
      </w:r>
    </w:p>
    <w:p w14:paraId="22DA8DD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定期开展创作激励活动，发放流量与权益奖励</w:t>
      </w:r>
    </w:p>
    <w:p w14:paraId="2829B6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3.4 流量运营与触达</w:t>
      </w:r>
    </w:p>
    <w:p w14:paraId="541D66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依托首页 Banner、消息 push、社群推送多渠道曝光，打通榜单 - 主页 - 互动全路径转化。</w:t>
      </w:r>
    </w:p>
    <w:p w14:paraId="44E876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4 数据监控与效果评估</w:t>
      </w:r>
    </w:p>
    <w:p w14:paraId="6CD26A65">
      <w:pPr>
        <w:rPr>
          <w:rFonts w:hint="default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t>监测具体数据情况，包括：曝光、点击、创建策略人数、开户人数、开通量化人数、实盘、等字段</w:t>
      </w:r>
    </w:p>
    <w:p w14:paraId="5E8388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4.2 迭代优化</w:t>
      </w:r>
    </w:p>
    <w:p w14:paraId="2DFEC3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每周进行数据复盘，每月收集用户反馈，持续优化页面与运营策略。</w:t>
      </w:r>
    </w:p>
    <w:p w14:paraId="769855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5 风险管控与合规</w:t>
      </w:r>
    </w:p>
    <w:p w14:paraId="1AB84A1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全页面标注风险提示：模拟交易数据不构成投资建议</w:t>
      </w:r>
    </w:p>
    <w:p w14:paraId="6C047E1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建立评论区审核机制，严禁违规荐股等内容</w:t>
      </w:r>
    </w:p>
    <w:p w14:paraId="0E41F77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尊重头部用户权益，不强制要求公开策略，防范核心用户流失</w:t>
      </w:r>
    </w:p>
    <w:p w14:paraId="678996A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360" w:lineRule="atLeast"/>
        <w:ind w:left="420" w:leftChars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>多维度指标展示，避免用户盲目追求高收益</w:t>
      </w:r>
    </w:p>
    <w:p w14:paraId="6575E7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</w:rPr>
        <w:t xml:space="preserve">6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bdr w:val="none" w:color="auto" w:sz="0" w:space="0"/>
          <w:lang w:val="en-US" w:eastAsia="zh-CN"/>
        </w:rPr>
        <w:t>定期复盘</w:t>
      </w:r>
    </w:p>
    <w:p w14:paraId="2AA3E5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简易demo</w:t>
      </w:r>
    </w:p>
    <w:p w14:paraId="3402A658">
      <w:pP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</w:p>
    <w:p w14:paraId="55BCF0B1">
      <w:pPr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  <w:drawing>
          <wp:inline distT="0" distB="0" distL="114300" distR="114300">
            <wp:extent cx="5256530" cy="1928495"/>
            <wp:effectExtent l="0" t="0" r="1270" b="14605"/>
            <wp:docPr id="1" name="图片 1" descr="6dbc0249-d898-490e-9e8b-3bfc56c63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dbc0249-d898-490e-9e8b-3bfc56c63c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ACCD">
      <w:pPr>
        <w:rPr>
          <w:rFonts w:hint="default"/>
          <w:lang w:val="en-US" w:eastAsia="zh-CN"/>
        </w:rPr>
      </w:pPr>
    </w:p>
    <w:p w14:paraId="76C45E6B">
      <w:pPr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4AC67"/>
    <w:multiLevelType w:val="multilevel"/>
    <w:tmpl w:val="9F84AC67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1">
    <w:nsid w:val="A243B298"/>
    <w:multiLevelType w:val="multilevel"/>
    <w:tmpl w:val="A243B298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2">
    <w:nsid w:val="B95FE2CE"/>
    <w:multiLevelType w:val="multilevel"/>
    <w:tmpl w:val="B95FE2CE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3">
    <w:nsid w:val="CA99578D"/>
    <w:multiLevelType w:val="multilevel"/>
    <w:tmpl w:val="CA99578D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4">
    <w:nsid w:val="ED239975"/>
    <w:multiLevelType w:val="multilevel"/>
    <w:tmpl w:val="ED2399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5">
    <w:nsid w:val="337CDE50"/>
    <w:multiLevelType w:val="multilevel"/>
    <w:tmpl w:val="337CDE5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6">
    <w:nsid w:val="59997C4B"/>
    <w:multiLevelType w:val="multilevel"/>
    <w:tmpl w:val="59997C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383CEB1"/>
    <w:multiLevelType w:val="multilevel"/>
    <w:tmpl w:val="6383CEB1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8">
    <w:nsid w:val="6465AA89"/>
    <w:multiLevelType w:val="multilevel"/>
    <w:tmpl w:val="6465AA89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394055"/>
    <w:rsid w:val="02B52517"/>
    <w:rsid w:val="0C177C63"/>
    <w:rsid w:val="123F1EBA"/>
    <w:rsid w:val="150F005B"/>
    <w:rsid w:val="1E2101FE"/>
    <w:rsid w:val="1E517ECB"/>
    <w:rsid w:val="25394055"/>
    <w:rsid w:val="45596F14"/>
    <w:rsid w:val="50AF328A"/>
    <w:rsid w:val="664D59C9"/>
    <w:rsid w:val="69563A3D"/>
    <w:rsid w:val="6C382C77"/>
    <w:rsid w:val="6E9A19C7"/>
    <w:rsid w:val="70F60887"/>
    <w:rsid w:val="752913AF"/>
    <w:rsid w:val="7EC6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2026-04-08T01:30:00Z</dcterms:created>
  <dc:creator>黄小邪</dc:creator>
  <cp:lastModifiedBy>黄小邪</cp:lastModifiedBy>
  <dcterms:modified xsi:type="dcterms:W3CDTF">2026-04-08T08:15:27Z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A21F3A3BCDC2439BB6B2A6F20C7680AF_13</vt:lpwstr>
  </property>
  <property fmtid="{D5CDD505-2E9C-101B-9397-08002B2CF9AE}" pid="4" name="KSOTemplateDocerSaveRecord">
    <vt:lpwstr>eyJoZGlkIjoiMWNlZWNlNjBjNmE2ZWM3NWI2M2ZkMGI1ODBmZTFhYjYiLCJ1c2VySWQiOiIzMzM4NDk3MzYifQ==</vt:lpwstr>
  </property>
</Properties>
</file>