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连锁餐饮巡店与运营改进 · 行业分析</w:t>
      </w:r>
    </w:p>
    <w:p>
      <w:pPr>
        <w:jc w:val="center"/>
      </w:pPr>
      <w:r>
        <w:rPr>
          <w:color w:val="666666"/>
          <w:sz w:val="18"/>
        </w:rPr>
        <w:t>课程作业资料整理｜公开资料归纳，未标注处的具体数字需二次核实</w:t>
      </w:r>
    </w:p>
    <w:p>
      <w:pPr>
        <w:pStyle w:val="Heading1"/>
      </w:pPr>
      <w:r>
        <w:t>一、行业背景</w:t>
      </w:r>
    </w:p>
    <w:p>
      <w:pPr>
        <w:spacing w:after="80"/>
        <w:ind w:firstLine="420"/>
      </w:pPr>
      <w:r>
        <w:t>连锁餐饮的门店数量增长快于管理人员增长，总部对门店的管控主要依靠督导巡店。门店越多、督导越少，“巡店—整改—复查”这条链路就越依赖标准化工具。近年来食品安全监管持续收紧，明厨亮灶、进货查验、温度记录等要求被写入日常检查项，门店需要留存可追溯的证据。</w:t>
      </w:r>
    </w:p>
    <w:p>
      <w:pPr>
        <w:spacing w:after="80"/>
        <w:ind w:firstLine="420"/>
      </w:pPr>
      <w:r>
        <w:t>与此同时，多数连锁品牌已经上线巡店系统、培训平台和门店档案三套系统，但三者权限独立、状态割裂，总部很难拉出一张覆盖全链路的视图。这正是本项目访谈中平台工程师确认的情况（f30、f31）。</w:t>
      </w:r>
    </w:p>
    <w:p>
      <w:pPr>
        <w:pStyle w:val="Heading1"/>
      </w:pPr>
      <w:r>
        <w:t>二、行业共性痛点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痛点</w:t>
            </w:r>
          </w:p>
        </w:tc>
        <w:tc>
          <w:tcPr>
            <w:tcW w:type="dxa" w:w="3628"/>
          </w:tcPr>
          <w:p>
            <w:r>
              <w:rPr>
                <w:b/>
                <w:sz w:val="18"/>
              </w:rPr>
              <w:t>表现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对本项目的影响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判罚口径不一致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不同督导对同一问题定级不同，门店只收到扣分不知道如何改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同一问题反复出现，复发率居高不下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报告整理耗时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每份巡店报告需要人工整理 30—40 分钟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督导大量时间花在案头工作，现场巡店时间被压缩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整改证据链缺失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培训签到被当作“已学会”，整改照片被当作“已复查”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问题看似闭环，实际未整改，风险后移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多系统数据割裂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巡店系统、培训平台、门店档案版本不一致，门店改名后历史问题断链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无法按门店、按问题连续追溯，样本可信度低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指标口径各说各话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总部看整改时限、门店看执行成本、督导看复查通过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同一件事拆成多次“成功”，比例失真</w:t>
            </w:r>
          </w:p>
        </w:tc>
      </w:tr>
    </w:tbl>
    <w:p/>
    <w:p>
      <w:pPr>
        <w:pStyle w:val="Heading1"/>
      </w:pPr>
      <w:r>
        <w:t>三、同类产品与技术实践</w:t>
      </w:r>
    </w:p>
    <w:p>
      <w:pPr>
        <w:spacing w:after="80"/>
        <w:ind w:firstLine="420"/>
      </w:pPr>
      <w:r>
        <w:t>国外以“数字化巡检 + 合规留痕”为主，代表产品有 Checkit、Zenput（已并入 Crunchtime）、ComplianceMate，核心能力是把纸质检查表搬到移动端，配合拍照、温控设备读数自动采集，形成可审计记录。这类产品解决的是“记录标准化”，对问题归类与整改建议的智能化介入有限。</w:t>
      </w:r>
    </w:p>
    <w:p>
      <w:pPr>
        <w:spacing w:after="80"/>
        <w:ind w:firstLine="420"/>
      </w:pPr>
      <w:r>
        <w:t>国内以餐饮 SaaS 与视觉巡检为主，美团餐饮系统、客如云、天财商龙等提供门店巡店、任务派发与数据看板；海康、商汤等提供后厨视频分析与明厨亮灶方案。它们的优势在硬件与视频流，弱项在“问题 → 整改动作 → 能力验证”的业务闭环。</w:t>
      </w:r>
    </w:p>
    <w:p>
      <w:pPr>
        <w:spacing w:after="80"/>
        <w:ind w:firstLine="420"/>
      </w:pPr>
      <w:r>
        <w:t>大模型的能力边界决定了本项目的可行形态：多模态模型可以把照片、温度记录、培训演练材料结构化成字段，也能基于规则库给出归类建议和话术；但它无法承担现场处置、专业签核与复查结论。这与行业里“AI 出建议、人做决定”的普遍做法一致。</w:t>
      </w:r>
    </w:p>
    <w:p>
      <w:pPr>
        <w:pStyle w:val="Heading1"/>
      </w:pPr>
      <w:r>
        <w:t>四、技术条件与差异点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3572"/>
          </w:tcPr>
          <w:p>
            <w:r>
              <w:rPr>
                <w:b/>
                <w:sz w:val="18"/>
              </w:rPr>
              <w:t>行业常见做法</w:t>
            </w:r>
          </w:p>
        </w:tc>
        <w:tc>
          <w:tcPr>
            <w:tcW w:type="dxa" w:w="3572"/>
          </w:tcPr>
          <w:p>
            <w:r>
              <w:rPr>
                <w:b/>
                <w:sz w:val="18"/>
              </w:rPr>
              <w:t>本项目方案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数据接入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整套系统替换或深度改造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只读接口 + 带时间戳快照兜底，不替换现有系统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问题定级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人工按经验定级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AI 出严重度建议，人工签核后生效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整改闭环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以照片上传作为完成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照片只触发复查，复查必须现场执行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培训效果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以签到率衡量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签到不等于学会，能力未验证即转人工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指标口径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各岗自报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各岗完成时间分开记录，固定分母与排除规则</w:t>
            </w:r>
          </w:p>
        </w:tc>
      </w:tr>
    </w:tbl>
    <w:p/>
    <w:p>
      <w:pPr>
        <w:pStyle w:val="Heading1"/>
      </w:pPr>
      <w:r>
        <w:t>五、风险与合规</w:t>
      </w:r>
    </w:p>
    <w:p>
      <w:pPr>
        <w:pStyle w:val="ListBullet"/>
      </w:pPr>
      <w:r>
        <w:t>个人信息与影像：巡店照片涉及员工与后厨画面，只有授权岗位可查看，评价记录暂留 90 天（f41、f43）。</w:t>
      </w:r>
    </w:p>
    <w:p>
      <w:pPr>
        <w:pStyle w:val="ListBullet"/>
      </w:pPr>
      <w:r>
        <w:t>越权风险：不得借用他人账号，最终决定与对外承诺须由对应审批人确认（f41）。</w:t>
      </w:r>
    </w:p>
    <w:p>
      <w:pPr>
        <w:pStyle w:val="ListBullet"/>
      </w:pPr>
      <w:r>
        <w:t>模型误判：低置信、资料缺失、版本冲突、系统不可用四类情形必须转人工，并标注触发原因、接手人与确认时间（f44）。</w:t>
      </w:r>
    </w:p>
    <w:p>
      <w:pPr>
        <w:pStyle w:val="ListBullet"/>
      </w:pPr>
      <w:r>
        <w:t>不可逆动作：扣罚、发布合格结论属于明确禁区，AI 不参与（f05、f52）。</w:t>
      </w:r>
    </w:p>
    <w:p>
      <w:pPr>
        <w:pStyle w:val="Heading1"/>
      </w:pPr>
      <w:r>
        <w:t>六、结论</w:t>
      </w:r>
    </w:p>
    <w:p>
      <w:pPr>
        <w:spacing w:after="80"/>
        <w:ind w:firstLine="420"/>
      </w:pPr>
      <w:r>
        <w:t>行业实践已经证明“巡检数字化”可行，但真正影响复发率与闭环时效的，不是通知发得多不多，而是归类口径是否统一、交接是否有接手人确认、复查是否有独立证据。因此本项目把切入点收敛到“问题归类建议 + 培训建议”，先做历史资料回放，再进入 10 店并行试点，暂不做自动扣罚与自动化结论发布。</w:t>
      </w:r>
    </w:p>
    <w:p>
      <w:pPr>
        <w:spacing w:after="80"/>
        <w:ind w:firstLine="420"/>
      </w:pPr>
      <w:r>
        <w:t>说明：本文为课程作业的公开资料归纳，所引产品能力以官方公开介绍为准，具体版本与报价未核实；项目侧数字均来自访谈材料，属于待验证假设。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