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巡店评分 AI 助手 · 设计方案</w:t>
      </w:r>
    </w:p>
    <w:p>
      <w:pPr>
        <w:jc w:val="center"/>
      </w:pPr>
      <w:r>
        <w:rPr>
          <w:color w:val="666666"/>
          <w:sz w:val="18"/>
        </w:rPr>
        <w:t>课程作业｜方案为待验证设计，不构成对现有系统与制度的修改请求</w:t>
      </w:r>
    </w:p>
    <w:p>
      <w:pPr>
        <w:pStyle w:val="Heading1"/>
      </w:pPr>
      <w:r>
        <w:t>一、项目背景与目标</w:t>
      </w:r>
    </w:p>
    <w:p>
      <w:pPr>
        <w:spacing w:after="80"/>
        <w:ind w:firstLine="420"/>
      </w:pPr>
      <w:r>
        <w:t>连锁餐饮总部依靠督导巡店发现问题，但督导判罚口径不一致、报告整理耗时、整改闭环缺少证据链，导致同类问题反复出现。本项目拟用 AI 承担“结构化、建议、台账”三类工作，把人力释放到现场处置与专业判断上。</w:t>
      </w:r>
    </w:p>
    <w:p>
      <w:pPr>
        <w:spacing w:after="80"/>
        <w:ind w:firstLine="420"/>
      </w:pPr>
      <w:r>
        <w:t>硬指标（验收门槛，非过程指标）：同类问题复发率由 34% 降至 15%；整改闭环由 10 天缩短至 5 天；10 家试点门店同类问题归类一致率不低于 95%，重大问题漏报为零。首期预算 13 万元，需扣除后续维护与人工复核成本后再计算收益。</w:t>
      </w:r>
    </w:p>
    <w:p>
      <w:pPr>
        <w:pStyle w:val="Heading1"/>
      </w:pPr>
      <w:r>
        <w:t>二、范围与边界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做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证据结构化、问题归类建议、整改培训建议、复查提醒、审计归档、周复盘台账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不做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自动扣罚、自动发布合格结论、替代现场处置、替代复查结论、替代专业签核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只读接口可用、快照兜底可用、严重度版本口径确定、各人工确认点落地</w:t>
            </w:r>
          </w:p>
        </w:tc>
      </w:tr>
    </w:tbl>
    <w:p/>
    <w:p>
      <w:pPr>
        <w:pStyle w:val="Heading1"/>
      </w:pPr>
      <w:r>
        <w:t>三、总体架构</w:t>
      </w:r>
    </w:p>
    <w:p>
      <w:pPr>
        <w:spacing w:after="80"/>
        <w:ind w:firstLine="420"/>
      </w:pPr>
      <w:r>
        <w:t>方案分四层。数据层通过只读接口读取巡店记录、培训平台资料与门店档案，按业务编号、事件时间、版本字段校验，歧义记录进入人工修复队列；智能层把四类证据结构化，产出归类建议与培训建议，并给出置信度；业务层由督导、培训协调员、食品质量经理、店长完成签收、核对、处置与复查；审计层保留业务编号、资料版本、事实引用、建议结果、人工改动与签核人，支持重建全流程。</w:t>
      </w:r>
    </w:p>
    <w:p>
      <w:pPr>
        <w:spacing w:after="80"/>
        <w:ind w:firstLine="420"/>
      </w:pPr>
      <w:r>
        <w:t>接口中断时继续使用带时间戳的上一份只读快照，界面显示“暂未更新”，重连后按业务编号去重补齐；已授权业务状态每小时更新，超过一个更新周期标记为待刷新。</w:t>
      </w:r>
    </w:p>
    <w:p>
      <w:pPr>
        <w:pStyle w:val="Heading1"/>
      </w:pPr>
      <w:r>
        <w:t>四、功能模块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输出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人工介入点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证据结构化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巡店照片、温度记录、培训演练、复查证据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标准化字段与事实引用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字段缺失或冲突时转人工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问题归类建议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结构化事实 + 规则库版本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问题类别、严重度建议、置信度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督导核对签收；质量经理签核定级规则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低置信处理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置信度低于阈值或存在歧义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进入人工修复队列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不入自动推荐样本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培训建议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归类结果 + 历史整改案例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整改动作、可执行话术、责任岗位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培训协调员核对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复查提醒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整改状态、时限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复查待办与超期提醒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复查由人执行，照片不作为复查结论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审计归档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全过程记录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可检索的审计台账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90 天期满由质量经理复核删除或归档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周复盘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每周误判例子与未解决问题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规则升版建议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运营总监确认改进负责人</w:t>
            </w:r>
          </w:p>
        </w:tc>
      </w:tr>
    </w:tbl>
    <w:p/>
    <w:p>
      <w:pPr>
        <w:pStyle w:val="Heading1"/>
      </w:pPr>
      <w:r>
        <w:t>五、数据与接口</w:t>
      </w:r>
    </w:p>
    <w:p>
      <w:pPr>
        <w:pStyle w:val="ListBullet"/>
      </w:pPr>
      <w:r>
        <w:t>读取范围：巡店记录、培训平台资料、门店档案；不写回处罚、不认定合格（f32）。</w:t>
      </w:r>
    </w:p>
    <w:p>
      <w:pPr>
        <w:pStyle w:val="ListBullet"/>
      </w:pPr>
      <w:r>
        <w:t>关键字段：业务编号、事件时间、版本号、门店主编号；门店改名后保留原编号。</w:t>
      </w:r>
    </w:p>
    <w:p>
      <w:pPr>
        <w:pStyle w:val="ListBullet"/>
      </w:pPr>
      <w:r>
        <w:t>更新频率：已授权业务状态每小时更新；超期标记待刷新，不作为实时承诺（f34）。</w:t>
      </w:r>
    </w:p>
    <w:p>
      <w:pPr>
        <w:pStyle w:val="ListBullet"/>
      </w:pPr>
      <w:r>
        <w:t>中断处理：只读快照 + 时间戳 + 去重补齐，不重复触发同一待办（f35）。</w:t>
      </w:r>
    </w:p>
    <w:p>
      <w:pPr>
        <w:pStyle w:val="Heading1"/>
      </w:pPr>
      <w:r>
        <w:t>六、权限与审计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查看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定级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签核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删除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巡店督导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本人巡店记录与证据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提出建议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培训协调员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培训演练与复查证据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整理、校核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否（可发起复核）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食品质量经理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全部授权证据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裁定规则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发起删除（待确认）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连锁运营总监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汇总与指标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口径裁定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试点验收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加盟门店店长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本店记录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服务结果验收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spacing w:after="80"/>
        <w:ind w:firstLine="420"/>
      </w:pPr>
      <w:r>
        <w:t>审计要求：每次建议保留业务编号、资料版本、事实引用、建议结果、人工改动与签核人；不记录账号口令与不必要的个人信息。</w:t>
      </w:r>
    </w:p>
    <w:p>
      <w:pPr>
        <w:pStyle w:val="Heading1"/>
      </w:pPr>
      <w:r>
        <w:t>七、人工兜底与停止条件</w:t>
      </w:r>
    </w:p>
    <w:p>
      <w:pPr>
        <w:pStyle w:val="ListBullet"/>
      </w:pPr>
      <w:r>
        <w:t>转人工四类情形：资料缺少依据、两个版本冲突、能力未被验证（签到≠学会）、关键系统不可用。</w:t>
      </w:r>
    </w:p>
    <w:p>
      <w:pPr>
        <w:pStyle w:val="ListBullet"/>
      </w:pPr>
      <w:r>
        <w:t>转人工必须标注触发原因、接手人与确认时间，不能只给一句模糊提醒。</w:t>
      </w:r>
    </w:p>
    <w:p>
      <w:pPr>
        <w:pStyle w:val="ListBullet"/>
      </w:pPr>
      <w:r>
        <w:t>严重食安问题必须现场人工处置，整改照片只能触发复查，不能算闭环。</w:t>
      </w:r>
    </w:p>
    <w:p>
      <w:pPr>
        <w:pStyle w:val="ListBullet"/>
      </w:pPr>
      <w:r>
        <w:t>触及停止条件（漏报、以照片代替复查）即暂停试点，由负责人复盘。</w:t>
      </w:r>
    </w:p>
    <w:p>
      <w:pPr>
        <w:pStyle w:val="Heading1"/>
      </w:pPr>
      <w:r>
        <w:t>八、度量与验收</w:t>
      </w:r>
    </w:p>
    <w:p>
      <w:pPr>
        <w:spacing w:after="80"/>
        <w:ind w:firstLine="420"/>
      </w:pPr>
      <w:r>
        <w:t>各岗完成时间分开记录，固定分母、排除规则与统计周期；不得把同一业务拆成多次成功。试点前先按节点打点，量出巡店、归类、培训、复查的等待时间与处理时间，再确定 5 天闭环口径。归类一致率需先确定比对口径与样本抽取方式，由运营总监确认。</w:t>
      </w:r>
    </w:p>
    <w:p>
      <w:pPr>
        <w:pStyle w:val="Heading1"/>
      </w:pPr>
      <w:r>
        <w:t>九、实施计划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4649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一、历史回放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督导与质量条线对同一批历史问题分别定级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一致率基线、规则版本初稿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二、小范围试点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10 家门店并行，覆盖不同督导与店型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节点耗时、误判清单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三、复盘升版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每周复盘，先复测 95% 与零漏报再更新规则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规则新版本、培训材料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四、扩面评估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按指标结果决定是否扩大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扩面建议与预算</w:t>
            </w:r>
          </w:p>
        </w:tc>
      </w:tr>
    </w:tbl>
    <w:p/>
    <w:p>
      <w:pPr>
        <w:pStyle w:val="Heading1"/>
      </w:pPr>
      <w:r>
        <w:t>十、风险与对策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3061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归类口径未定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95% 无法验收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试点前由运营总监与质量经理共同裁定口径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系统断连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记录重复或缺失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快照兜底 + 编号去重 + 待刷新标识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越权查看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合规风险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角色—数据—操作矩阵，禁止借用账号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照片被当复查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食安风险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红线约束，照片只触发复查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口径各说各话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指标失真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分岗计时，固定分母与排除规则</w:t>
            </w:r>
          </w:p>
        </w:tc>
      </w:tr>
    </w:tbl>
    <w:p/>
    <w:p>
      <w:pPr>
        <w:pStyle w:val="Heading1"/>
      </w:pPr>
      <w:r>
        <w:t>十一、待确认事项</w:t>
      </w:r>
    </w:p>
    <w:p>
      <w:pPr>
        <w:pStyle w:val="ListBullet"/>
      </w:pPr>
      <w:r>
        <w:t>严重度版本以巡店系统、培训平台还是门店档案为准，由谁裁定。</w:t>
      </w:r>
    </w:p>
    <w:p>
      <w:pPr>
        <w:pStyle w:val="ListBullet"/>
      </w:pPr>
      <w:r>
        <w:t>归类一致率 95% 的比对口径、样本抽取方式与裁定人。</w:t>
      </w:r>
    </w:p>
    <w:p>
      <w:pPr>
        <w:pStyle w:val="ListBullet"/>
      </w:pPr>
      <w:r>
        <w:t>5 天闭环的计时起点与终点，各岗时间如何拆分记录。</w:t>
      </w:r>
    </w:p>
    <w:p>
      <w:pPr>
        <w:pStyle w:val="ListBullet"/>
      </w:pPr>
      <w:r>
        <w:t>转人工的接手人指派规则、超时升级路径、原建议是否作废。</w:t>
      </w:r>
    </w:p>
    <w:p>
      <w:pPr>
        <w:pStyle w:val="ListBullet"/>
      </w:pPr>
      <w:r>
        <w:t>90 天到期后的删除发起权、归档保管方与跨店调阅审批。</w:t>
      </w:r>
    </w:p>
    <w:p>
      <w:pPr>
        <w:pStyle w:val="ListBullet"/>
      </w:pPr>
      <w:r>
        <w:t>试点门店覆盖的巡店项、周期，以及 13 万元在集成、培训、验证之间的分配。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