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66398">
      <w:pPr>
        <w:pStyle w:val="4"/>
        <w:keepNext w:val="0"/>
        <w:keepLines w:val="0"/>
        <w:widowControl/>
        <w:suppressLineNumbers w:val="0"/>
      </w:pPr>
      <w:r>
        <w:rPr>
          <w:color w:val="auto"/>
          <w:u w:val="none"/>
        </w:rPr>
        <w:drawing>
          <wp:inline distT="0" distB="0" distL="114300" distR="114300">
            <wp:extent cx="5269230" cy="3462020"/>
            <wp:effectExtent l="0" t="0" r="1270" b="5080"/>
            <wp:docPr id="1" name="图片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596815">
      <w:pPr>
        <w:pStyle w:val="4"/>
        <w:keepNext w:val="0"/>
        <w:keepLines w:val="0"/>
        <w:widowControl/>
        <w:suppressLineNumbers w:val="0"/>
      </w:pPr>
      <w:r>
        <w:t>判断霍尔木兹海峡和油田有没有受到</w:t>
      </w:r>
      <w:r>
        <w:rPr>
          <w:rStyle w:val="7"/>
        </w:rPr>
        <w:t>实质影响</w:t>
      </w:r>
      <w:r>
        <w:t>，不要只看新闻标题，也不要只看油价。最可靠的方法是交叉验证三件事：</w:t>
      </w:r>
    </w:p>
    <w:p w14:paraId="2EC114C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船是否明显减少 → 港口是否装不出油 → 产量和库存是否真的下降。</w:t>
      </w:r>
    </w:p>
    <w:p w14:paraId="20480457">
      <w:pPr>
        <w:pStyle w:val="2"/>
        <w:keepNext w:val="0"/>
        <w:keepLines w:val="0"/>
        <w:widowControl/>
        <w:suppressLineNumbers w:val="0"/>
      </w:pPr>
      <w:r>
        <w:t>一、看海峡：重点不是“宣布关闭”，而是实际过了多少船</w:t>
      </w:r>
    </w:p>
    <w:p w14:paraId="40119E6A">
      <w:pPr>
        <w:pStyle w:val="3"/>
        <w:keepNext w:val="0"/>
        <w:keepLines w:val="0"/>
        <w:widowControl/>
        <w:suppressLineNumbers w:val="0"/>
      </w:pPr>
      <w:r>
        <w:t>1. UKMTO：看袭击、扣船和航行警告</w:t>
      </w:r>
    </w:p>
    <w:p w14:paraId="11F828EF">
      <w:pPr>
        <w:pStyle w:val="4"/>
        <w:keepNext w:val="0"/>
        <w:keepLines w:val="0"/>
        <w:widowControl/>
        <w:suppressLineNumbers w:val="0"/>
      </w:pPr>
      <w:r>
        <w:t xml:space="preserve">最权威的免费入口之一是英国海上贸易行动办公室 </w:t>
      </w:r>
      <w:r>
        <w:rPr>
          <w:rStyle w:val="7"/>
        </w:rPr>
        <w:t>UKMTO</w:t>
      </w:r>
      <w:r>
        <w:t>：</w:t>
      </w:r>
    </w:p>
    <w:p w14:paraId="1FF992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036ACC">
      <w:pPr>
        <w:pStyle w:val="4"/>
        <w:keepNext w:val="0"/>
        <w:keepLines w:val="0"/>
        <w:widowControl/>
        <w:suppressLineNumbers w:val="0"/>
        <w:ind w:left="720"/>
      </w:pPr>
      <w:r>
        <w:t>Recent Incidents：最新袭击、可疑活动、船舶受损；</w:t>
      </w:r>
    </w:p>
    <w:p w14:paraId="22CB31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17FD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94AAD7">
      <w:pPr>
        <w:pStyle w:val="4"/>
        <w:keepNext w:val="0"/>
        <w:keepLines w:val="0"/>
        <w:widowControl/>
        <w:suppressLineNumbers w:val="0"/>
        <w:ind w:left="720"/>
      </w:pPr>
      <w:r>
        <w:t>JMIC Advisory：海峡整体风险、航运减少情况；</w:t>
      </w:r>
    </w:p>
    <w:p w14:paraId="1758D6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9859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1E5DF6">
      <w:pPr>
        <w:pStyle w:val="4"/>
        <w:keepNext w:val="0"/>
        <w:keepLines w:val="0"/>
        <w:widowControl/>
        <w:suppressLineNumbers w:val="0"/>
        <w:ind w:left="720"/>
      </w:pPr>
      <w:r>
        <w:t>Maritime Warning：具体经纬度和事件性质。</w:t>
      </w:r>
    </w:p>
    <w:p w14:paraId="4044FC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AA7666">
      <w:pPr>
        <w:pStyle w:val="4"/>
        <w:keepNext w:val="0"/>
        <w:keepLines w:val="0"/>
        <w:widowControl/>
        <w:suppressLineNumbers w:val="0"/>
      </w:pPr>
      <w:r>
        <w:t>如果连续出现商船遇袭、航道警告升级、船公司暂停通行，才说明风险正在从“口头威胁”变成“实际阻断”。UKMTO目前仍在持续发布霍尔木兹海峡相关事件记录。(</w:t>
      </w:r>
      <w:r>
        <w:fldChar w:fldCharType="begin"/>
      </w:r>
      <w:r>
        <w:instrText xml:space="preserve"> HYPERLINK "https://www.ukmto.org/recent-incidents?utm_source=chatgpt.com" \o "Recent Incidents" </w:instrText>
      </w:r>
      <w:r>
        <w:fldChar w:fldCharType="separate"/>
      </w:r>
      <w:r>
        <w:rPr>
          <w:rStyle w:val="8"/>
        </w:rPr>
        <w:t>UKMTO</w:t>
      </w:r>
      <w:r>
        <w:fldChar w:fldCharType="end"/>
      </w:r>
      <w:r>
        <w:t>)</w:t>
      </w:r>
    </w:p>
    <w:p w14:paraId="157543A1">
      <w:pPr>
        <w:pStyle w:val="3"/>
        <w:keepNext w:val="0"/>
        <w:keepLines w:val="0"/>
        <w:widowControl/>
        <w:suppressLineNumbers w:val="0"/>
      </w:pPr>
      <w:r>
        <w:t>2. AIS船舶地图：看真实船流</w:t>
      </w:r>
    </w:p>
    <w:p w14:paraId="31C1608A">
      <w:pPr>
        <w:pStyle w:val="4"/>
        <w:keepNext w:val="0"/>
        <w:keepLines w:val="0"/>
        <w:widowControl/>
        <w:suppressLineNumbers w:val="0"/>
      </w:pPr>
      <w:r>
        <w:t>免费或部分免费的工具包括：</w:t>
      </w:r>
    </w:p>
    <w:p w14:paraId="74BDA4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46D07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MarineTraffic</w:t>
      </w:r>
    </w:p>
    <w:p w14:paraId="3ED9F4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6133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5FFDE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VesselFinder</w:t>
      </w:r>
    </w:p>
    <w:p w14:paraId="439256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3CB9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5123A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IMF PortWatch</w:t>
      </w:r>
    </w:p>
    <w:p w14:paraId="6346F2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90A6B6">
      <w:pPr>
        <w:pStyle w:val="4"/>
        <w:keepNext w:val="0"/>
        <w:keepLines w:val="0"/>
        <w:widowControl/>
        <w:suppressLineNumbers w:val="0"/>
      </w:pPr>
      <w:r>
        <w:t>在地图上重点观察：</w:t>
      </w:r>
    </w:p>
    <w:p w14:paraId="352D9B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674EE8">
      <w:pPr>
        <w:pStyle w:val="4"/>
        <w:keepNext w:val="0"/>
        <w:keepLines w:val="0"/>
        <w:widowControl/>
        <w:suppressLineNumbers w:val="0"/>
        <w:ind w:left="720"/>
      </w:pPr>
      <w:r>
        <w:t>霍尔木兹海峡东西向通过的油轮数量；</w:t>
      </w:r>
    </w:p>
    <w:p w14:paraId="408888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6CDA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16BB2C">
      <w:pPr>
        <w:pStyle w:val="4"/>
        <w:keepNext w:val="0"/>
        <w:keepLines w:val="0"/>
        <w:widowControl/>
        <w:suppressLineNumbers w:val="0"/>
        <w:ind w:left="720"/>
      </w:pPr>
      <w:r>
        <w:t>VLCC大型原油轮、LNG船是否减少；</w:t>
      </w:r>
    </w:p>
    <w:p w14:paraId="0E9516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B133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0D73D4">
      <w:pPr>
        <w:pStyle w:val="4"/>
        <w:keepNext w:val="0"/>
        <w:keepLines w:val="0"/>
        <w:widowControl/>
        <w:suppressLineNumbers w:val="0"/>
        <w:ind w:left="720"/>
      </w:pPr>
      <w:r>
        <w:t>船速是否明显下降；</w:t>
      </w:r>
    </w:p>
    <w:p w14:paraId="06B0F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010F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2A585F">
      <w:pPr>
        <w:pStyle w:val="4"/>
        <w:keepNext w:val="0"/>
        <w:keepLines w:val="0"/>
        <w:widowControl/>
        <w:suppressLineNumbers w:val="0"/>
        <w:ind w:left="720"/>
      </w:pPr>
      <w:r>
        <w:t>大量船只是否停在波斯湾内等待；</w:t>
      </w:r>
    </w:p>
    <w:p w14:paraId="56CB98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B057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1D0D67">
      <w:pPr>
        <w:pStyle w:val="4"/>
        <w:keepNext w:val="0"/>
        <w:keepLines w:val="0"/>
        <w:widowControl/>
        <w:suppressLineNumbers w:val="0"/>
        <w:ind w:left="720"/>
      </w:pPr>
      <w:r>
        <w:t>阿曼湾、富查伊拉附近是否出现拥堵；</w:t>
      </w:r>
    </w:p>
    <w:p w14:paraId="341DB1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5F42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AD5958">
      <w:pPr>
        <w:pStyle w:val="4"/>
        <w:keepNext w:val="0"/>
        <w:keepLines w:val="0"/>
        <w:widowControl/>
        <w:suppressLineNumbers w:val="0"/>
        <w:ind w:left="720"/>
      </w:pPr>
      <w:r>
        <w:t>港口外锚地等待船舶是否持续增加。</w:t>
      </w:r>
    </w:p>
    <w:p w14:paraId="238BE9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bookmarkStart w:id="0" w:name="_GoBack"/>
    </w:p>
    <w:bookmarkEnd w:id="0"/>
    <w:p w14:paraId="5A72425A">
      <w:pPr>
        <w:pStyle w:val="4"/>
        <w:keepNext w:val="0"/>
        <w:keepLines w:val="0"/>
        <w:widowControl/>
        <w:suppressLineNumbers w:val="0"/>
      </w:pPr>
      <w:r>
        <w:t>IMF PortWatch有专门的霍尔木兹海峡交通风险地图，可查看受影响的油轮交通流。(</w:t>
      </w:r>
      <w:r>
        <w:fldChar w:fldCharType="begin"/>
      </w:r>
      <w:r>
        <w:instrText xml:space="preserve"> HYPERLINK "https://portwatch.imf.org/pages/cc317ba850e34c4dadbead6f7b336fb1?utm_source=chatgpt.com" \o "eventc10000004 - IMF PortWatch - International Monetary Fund" </w:instrText>
      </w:r>
      <w:r>
        <w:fldChar w:fldCharType="separate"/>
      </w:r>
      <w:r>
        <w:rPr>
          <w:rStyle w:val="8"/>
        </w:rPr>
        <w:t>PortWatch</w:t>
      </w:r>
      <w:r>
        <w:fldChar w:fldCharType="end"/>
      </w:r>
      <w:r>
        <w:t>)</w:t>
      </w:r>
    </w:p>
    <w:p w14:paraId="079D5072">
      <w:pPr>
        <w:pStyle w:val="4"/>
        <w:keepNext w:val="0"/>
        <w:keepLines w:val="0"/>
        <w:widowControl/>
        <w:suppressLineNumbers w:val="0"/>
      </w:pPr>
      <w:r>
        <w:t>但要特别注意：</w:t>
      </w:r>
    </w:p>
    <w:p w14:paraId="0CEFF44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AIS看不到关闭应答器的“暗船”。</w:t>
      </w:r>
    </w:p>
    <w:p w14:paraId="2E64EC44">
      <w:pPr>
        <w:pStyle w:val="4"/>
        <w:keepNext w:val="0"/>
        <w:keepLines w:val="0"/>
        <w:widowControl/>
        <w:suppressLineNumbers w:val="0"/>
      </w:pPr>
      <w:r>
        <w:t>目前已有大量船舶关闭或干扰AIS后通行，因此AIS可见船流可能低估实际运输量。Kpler和Vortexa会结合卫星、船舶吃水、港口停靠和历史航迹识别部分暗船，但大多是付费服务。(</w:t>
      </w:r>
      <w:r>
        <w:fldChar w:fldCharType="begin"/>
      </w:r>
      <w:r>
        <w:instrText xml:space="preserve"> HYPERLINK "https://www.kpler.com/blog/strait-of-hormuz-watch-amid-iran-conflict-risk-tracking-crude-flows-interference-and-diversions-in-kpler?utm_source=chatgpt.com" \o "Strait Of Hormuz watch amid Iran conflict risk – tracking ..." </w:instrText>
      </w:r>
      <w:r>
        <w:fldChar w:fldCharType="separate"/>
      </w:r>
      <w:r>
        <w:rPr>
          <w:rStyle w:val="8"/>
        </w:rPr>
        <w:t>kpler.com</w:t>
      </w:r>
      <w:r>
        <w:fldChar w:fldCharType="end"/>
      </w:r>
      <w:r>
        <w:t>)</w:t>
      </w:r>
    </w:p>
    <w:p w14:paraId="415D9C8A">
      <w:pPr>
        <w:pStyle w:val="3"/>
        <w:keepNext w:val="0"/>
        <w:keepLines w:val="0"/>
        <w:widowControl/>
        <w:suppressLineNumbers w:val="0"/>
      </w:pPr>
      <w:r>
        <w:t>3. 专业船流数据：Kpler、Vortexa、LSEG</w:t>
      </w:r>
    </w:p>
    <w:p w14:paraId="4FE67A65">
      <w:pPr>
        <w:pStyle w:val="4"/>
        <w:keepNext w:val="0"/>
        <w:keepLines w:val="0"/>
        <w:widowControl/>
        <w:suppressLineNumbers w:val="0"/>
      </w:pPr>
      <w:r>
        <w:t>机构投资者和能源交易商主要看：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9"/>
        <w:gridCol w:w="4902"/>
        <w:gridCol w:w="525"/>
      </w:tblGrid>
      <w:tr w14:paraId="07EF6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1101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数据平台</w:t>
            </w:r>
          </w:p>
        </w:tc>
        <w:tc>
          <w:tcPr>
            <w:tcW w:w="0" w:type="auto"/>
            <w:shd w:val="clear"/>
            <w:vAlign w:val="center"/>
          </w:tcPr>
          <w:p w14:paraId="134852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能看到什么</w:t>
            </w:r>
          </w:p>
        </w:tc>
        <w:tc>
          <w:tcPr>
            <w:tcW w:w="0" w:type="auto"/>
            <w:shd w:val="clear"/>
            <w:vAlign w:val="center"/>
          </w:tcPr>
          <w:p w14:paraId="284635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费用</w:t>
            </w:r>
          </w:p>
        </w:tc>
      </w:tr>
      <w:tr w14:paraId="3A852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B4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Kpler</w:t>
            </w:r>
          </w:p>
        </w:tc>
        <w:tc>
          <w:tcPr>
            <w:tcW w:w="0" w:type="auto"/>
            <w:shd w:val="clear"/>
            <w:vAlign w:val="center"/>
          </w:tcPr>
          <w:p w14:paraId="6498A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油轮航迹、装货港、目的地、油种、桶数、暗船识别</w:t>
            </w:r>
          </w:p>
        </w:tc>
        <w:tc>
          <w:tcPr>
            <w:tcW w:w="0" w:type="auto"/>
            <w:shd w:val="clear"/>
            <w:vAlign w:val="center"/>
          </w:tcPr>
          <w:p w14:paraId="69E92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付费</w:t>
            </w:r>
          </w:p>
        </w:tc>
      </w:tr>
      <w:tr w14:paraId="021D2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33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Vortexa</w:t>
            </w:r>
          </w:p>
        </w:tc>
        <w:tc>
          <w:tcPr>
            <w:tcW w:w="0" w:type="auto"/>
            <w:shd w:val="clear"/>
            <w:vAlign w:val="center"/>
          </w:tcPr>
          <w:p w14:paraId="46ABF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原油及成品油流向、船舶吃水、港口库存、暗船</w:t>
            </w:r>
          </w:p>
        </w:tc>
        <w:tc>
          <w:tcPr>
            <w:tcW w:w="0" w:type="auto"/>
            <w:shd w:val="clear"/>
            <w:vAlign w:val="center"/>
          </w:tcPr>
          <w:p w14:paraId="589E9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付费</w:t>
            </w:r>
          </w:p>
        </w:tc>
      </w:tr>
      <w:tr w14:paraId="29574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82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LSEG Workspace</w:t>
            </w:r>
          </w:p>
        </w:tc>
        <w:tc>
          <w:tcPr>
            <w:tcW w:w="0" w:type="auto"/>
            <w:shd w:val="clear"/>
            <w:vAlign w:val="center"/>
          </w:tcPr>
          <w:p w14:paraId="33E12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船运、油价、港口和能源新闻综合数据</w:t>
            </w:r>
          </w:p>
        </w:tc>
        <w:tc>
          <w:tcPr>
            <w:tcW w:w="0" w:type="auto"/>
            <w:shd w:val="clear"/>
            <w:vAlign w:val="center"/>
          </w:tcPr>
          <w:p w14:paraId="148DD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付费</w:t>
            </w:r>
          </w:p>
        </w:tc>
      </w:tr>
      <w:tr w14:paraId="47B4E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C6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Lloyd’s List Intelligence</w:t>
            </w:r>
          </w:p>
        </w:tc>
        <w:tc>
          <w:tcPr>
            <w:tcW w:w="0" w:type="auto"/>
            <w:shd w:val="clear"/>
            <w:vAlign w:val="center"/>
          </w:tcPr>
          <w:p w14:paraId="7460E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船东、保险、船舶安全和暗船信息</w:t>
            </w:r>
          </w:p>
        </w:tc>
        <w:tc>
          <w:tcPr>
            <w:tcW w:w="0" w:type="auto"/>
            <w:shd w:val="clear"/>
            <w:vAlign w:val="center"/>
          </w:tcPr>
          <w:p w14:paraId="58394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付费</w:t>
            </w:r>
          </w:p>
        </w:tc>
      </w:tr>
      <w:tr w14:paraId="7469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21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IMF PortWatch</w:t>
            </w:r>
          </w:p>
        </w:tc>
        <w:tc>
          <w:tcPr>
            <w:tcW w:w="0" w:type="auto"/>
            <w:shd w:val="clear"/>
            <w:vAlign w:val="center"/>
          </w:tcPr>
          <w:p w14:paraId="3418C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港口与航道交通变化</w:t>
            </w:r>
          </w:p>
        </w:tc>
        <w:tc>
          <w:tcPr>
            <w:tcW w:w="0" w:type="auto"/>
            <w:shd w:val="clear"/>
            <w:vAlign w:val="center"/>
          </w:tcPr>
          <w:p w14:paraId="68A87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免费</w:t>
            </w:r>
          </w:p>
        </w:tc>
      </w:tr>
    </w:tbl>
    <w:p w14:paraId="09220479">
      <w:pPr>
        <w:pStyle w:val="4"/>
        <w:keepNext w:val="0"/>
        <w:keepLines w:val="0"/>
        <w:widowControl/>
        <w:suppressLineNumbers w:val="0"/>
      </w:pPr>
      <w:r>
        <w:t>普通投资者不一定需要订阅。路透社、IEA、EIA经常引用Kpler、Vortexa和LSEG数据，可以通过权威报道获得核心数字。</w:t>
      </w:r>
    </w:p>
    <w:p w14:paraId="5C0DB9E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69FB8">
      <w:pPr>
        <w:pStyle w:val="2"/>
        <w:keepNext w:val="0"/>
        <w:keepLines w:val="0"/>
        <w:widowControl/>
        <w:suppressLineNumbers w:val="0"/>
      </w:pPr>
      <w:r>
        <w:t>二、看油田和炼厂：卫星最难造假</w:t>
      </w:r>
    </w:p>
    <w:p w14:paraId="292CD548">
      <w:pPr>
        <w:pStyle w:val="3"/>
        <w:keepNext w:val="0"/>
        <w:keepLines w:val="0"/>
        <w:widowControl/>
        <w:suppressLineNumbers w:val="0"/>
      </w:pPr>
      <w:r>
        <w:t>1. NASA FIRMS：查看火灾和热异常</w:t>
      </w:r>
    </w:p>
    <w:p w14:paraId="1BE0CB9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NASA FIRMS</w:t>
      </w:r>
      <w:r>
        <w:t>使用MODIS和VIIRS卫星监测火点及热异常，接近实时更新。适合判断：</w:t>
      </w:r>
    </w:p>
    <w:p w14:paraId="7B1598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42DC55">
      <w:pPr>
        <w:pStyle w:val="4"/>
        <w:keepNext w:val="0"/>
        <w:keepLines w:val="0"/>
        <w:widowControl/>
        <w:suppressLineNumbers w:val="0"/>
        <w:ind w:left="720"/>
      </w:pPr>
      <w:r>
        <w:t>炼厂是否发生持续燃烧；</w:t>
      </w:r>
    </w:p>
    <w:p w14:paraId="3A480C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1BB8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56D206">
      <w:pPr>
        <w:pStyle w:val="4"/>
        <w:keepNext w:val="0"/>
        <w:keepLines w:val="0"/>
        <w:widowControl/>
        <w:suppressLineNumbers w:val="0"/>
        <w:ind w:left="720"/>
      </w:pPr>
      <w:r>
        <w:t>储油罐区是否起火；</w:t>
      </w:r>
    </w:p>
    <w:p w14:paraId="349E77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8A62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6441E4">
      <w:pPr>
        <w:pStyle w:val="4"/>
        <w:keepNext w:val="0"/>
        <w:keepLines w:val="0"/>
        <w:widowControl/>
        <w:suppressLineNumbers w:val="0"/>
        <w:ind w:left="720"/>
      </w:pPr>
      <w:r>
        <w:t>油气处理厂是否出现异常热源；</w:t>
      </w:r>
    </w:p>
    <w:p w14:paraId="329B5C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2AED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72F953">
      <w:pPr>
        <w:pStyle w:val="4"/>
        <w:keepNext w:val="0"/>
        <w:keepLines w:val="0"/>
        <w:widowControl/>
        <w:suppressLineNumbers w:val="0"/>
        <w:ind w:left="720"/>
      </w:pPr>
      <w:r>
        <w:t>新闻所说的爆炸地点是否真的存在大规模火情。</w:t>
      </w:r>
    </w:p>
    <w:p w14:paraId="4CB1A5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101522">
      <w:pPr>
        <w:pStyle w:val="4"/>
        <w:keepNext w:val="0"/>
        <w:keepLines w:val="0"/>
        <w:widowControl/>
        <w:suppressLineNumbers w:val="0"/>
      </w:pPr>
      <w:r>
        <w:t>NASA说明，FIRMS可以通过卫星提供接近实时的火点和热异常数据。(</w:t>
      </w:r>
      <w:r>
        <w:fldChar w:fldCharType="begin"/>
      </w:r>
      <w:r>
        <w:instrText xml:space="preserve"> HYPERLINK "https://firms.modaps.eosdis.nasa.gov/?utm_source=chatgpt.com" \o "NASA | LANCE | FIRMS" </w:instrText>
      </w:r>
      <w:r>
        <w:fldChar w:fldCharType="separate"/>
      </w:r>
      <w:r>
        <w:rPr>
          <w:rStyle w:val="8"/>
        </w:rPr>
        <w:t>firms.modaps.eosdis.nasa.gov</w:t>
      </w:r>
      <w:r>
        <w:fldChar w:fldCharType="end"/>
      </w:r>
      <w:r>
        <w:t>)</w:t>
      </w:r>
    </w:p>
    <w:p w14:paraId="49BDA6DA">
      <w:pPr>
        <w:pStyle w:val="4"/>
        <w:keepNext w:val="0"/>
        <w:keepLines w:val="0"/>
        <w:widowControl/>
        <w:suppressLineNumbers w:val="0"/>
      </w:pPr>
      <w:r>
        <w:t>搜索时重点关注这些位置：</w:t>
      </w:r>
    </w:p>
    <w:p w14:paraId="28F595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072EFC">
      <w:pPr>
        <w:pStyle w:val="4"/>
        <w:keepNext w:val="0"/>
        <w:keepLines w:val="0"/>
        <w:widowControl/>
        <w:suppressLineNumbers w:val="0"/>
        <w:ind w:left="720"/>
      </w:pPr>
      <w:r>
        <w:t>伊朗：</w:t>
      </w:r>
      <w:r>
        <w:rPr>
          <w:rStyle w:val="7"/>
        </w:rPr>
        <w:t>哈尔克岛 Kharg Island、阿萨鲁耶 Asaluyeh、南帕尔斯 South Pars</w:t>
      </w:r>
    </w:p>
    <w:p w14:paraId="2778AE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E354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FD41F4">
      <w:pPr>
        <w:pStyle w:val="4"/>
        <w:keepNext w:val="0"/>
        <w:keepLines w:val="0"/>
        <w:widowControl/>
        <w:suppressLineNumbers w:val="0"/>
        <w:ind w:left="720"/>
      </w:pPr>
      <w:r>
        <w:t>沙特：</w:t>
      </w:r>
      <w:r>
        <w:rPr>
          <w:rStyle w:val="7"/>
        </w:rPr>
        <w:t>拉斯坦努拉 Ras Tanura、阿布盖格 Abqaiq、朱拜勒 Jubail、延布 Yanbu</w:t>
      </w:r>
    </w:p>
    <w:p w14:paraId="10108C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9B003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CEE216">
      <w:pPr>
        <w:pStyle w:val="4"/>
        <w:keepNext w:val="0"/>
        <w:keepLines w:val="0"/>
        <w:widowControl/>
        <w:suppressLineNumbers w:val="0"/>
        <w:ind w:left="720"/>
      </w:pPr>
      <w:r>
        <w:t>阿联酋：</w:t>
      </w:r>
      <w:r>
        <w:rPr>
          <w:rStyle w:val="7"/>
        </w:rPr>
        <w:t>达斯岛 Das Island、鲁韦斯 Ruwais、富查伊拉 Fujairah</w:t>
      </w:r>
    </w:p>
    <w:p w14:paraId="661C16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4DE9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D03FF2">
      <w:pPr>
        <w:pStyle w:val="4"/>
        <w:keepNext w:val="0"/>
        <w:keepLines w:val="0"/>
        <w:widowControl/>
        <w:suppressLineNumbers w:val="0"/>
        <w:ind w:left="720"/>
      </w:pPr>
      <w:r>
        <w:t>卡塔尔：</w:t>
      </w:r>
      <w:r>
        <w:rPr>
          <w:rStyle w:val="7"/>
        </w:rPr>
        <w:t>拉斯拉凡 Ras Laffan</w:t>
      </w:r>
    </w:p>
    <w:p w14:paraId="1FD8FC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44B9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721846">
      <w:pPr>
        <w:pStyle w:val="4"/>
        <w:keepNext w:val="0"/>
        <w:keepLines w:val="0"/>
        <w:widowControl/>
        <w:suppressLineNumbers w:val="0"/>
        <w:ind w:left="720"/>
      </w:pPr>
      <w:r>
        <w:t>科威特：</w:t>
      </w:r>
      <w:r>
        <w:rPr>
          <w:rStyle w:val="7"/>
        </w:rPr>
        <w:t>艾哈迈迪 Mina al-Ahmadi、祖尔 Al-Zour</w:t>
      </w:r>
    </w:p>
    <w:p w14:paraId="2F7467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7E7C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340E1C">
      <w:pPr>
        <w:pStyle w:val="4"/>
        <w:keepNext w:val="0"/>
        <w:keepLines w:val="0"/>
        <w:widowControl/>
        <w:suppressLineNumbers w:val="0"/>
        <w:ind w:left="720"/>
      </w:pPr>
      <w:r>
        <w:t>伊拉克：</w:t>
      </w:r>
      <w:r>
        <w:rPr>
          <w:rStyle w:val="7"/>
        </w:rPr>
        <w:t>巴士拉、Al Basrah Oil Terminal</w:t>
      </w:r>
    </w:p>
    <w:p w14:paraId="5FE094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BCFA171">
      <w:pPr>
        <w:pStyle w:val="4"/>
        <w:keepNext w:val="0"/>
        <w:keepLines w:val="0"/>
        <w:widowControl/>
        <w:suppressLineNumbers w:val="0"/>
      </w:pPr>
      <w:r>
        <w:t>不过，炼厂正常火炬也会被识别为热源，所以必须比较：</w:t>
      </w:r>
    </w:p>
    <w:p w14:paraId="4780F80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袭击前的正常火点位置和强度，与袭击后的持续变化。</w:t>
      </w:r>
    </w:p>
    <w:p w14:paraId="61E5ECBB">
      <w:pPr>
        <w:pStyle w:val="4"/>
        <w:keepNext w:val="0"/>
        <w:keepLines w:val="0"/>
        <w:widowControl/>
        <w:suppressLineNumbers w:val="0"/>
      </w:pPr>
      <w:r>
        <w:t>突然新增、范围扩大并连续多次卫星过境都存在的热源，可信度更高。</w:t>
      </w:r>
    </w:p>
    <w:p w14:paraId="17EBB480">
      <w:pPr>
        <w:pStyle w:val="3"/>
        <w:keepNext w:val="0"/>
        <w:keepLines w:val="0"/>
        <w:widowControl/>
        <w:suppressLineNumbers w:val="0"/>
      </w:pPr>
      <w:r>
        <w:t>2. Copernicus Sentinel：看设施是否真的损坏</w:t>
      </w:r>
    </w:p>
    <w:p w14:paraId="34315C89">
      <w:pPr>
        <w:pStyle w:val="4"/>
        <w:keepNext w:val="0"/>
        <w:keepLines w:val="0"/>
        <w:widowControl/>
        <w:suppressLineNumbers w:val="0"/>
      </w:pPr>
      <w:r>
        <w:t xml:space="preserve">免费卫星数据可使用欧盟 </w:t>
      </w:r>
      <w:r>
        <w:rPr>
          <w:rStyle w:val="7"/>
        </w:rPr>
        <w:t>Copernicus Browser</w:t>
      </w:r>
      <w:r>
        <w:t>：</w:t>
      </w:r>
    </w:p>
    <w:p w14:paraId="75046D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359E4F0">
      <w:pPr>
        <w:pStyle w:val="4"/>
        <w:keepNext w:val="0"/>
        <w:keepLines w:val="0"/>
        <w:widowControl/>
        <w:suppressLineNumbers w:val="0"/>
        <w:ind w:left="720"/>
      </w:pPr>
      <w:r>
        <w:t>Sentinel-2：光学影像，适合看烟雾、烧毁区域和储油罐变化；</w:t>
      </w:r>
    </w:p>
    <w:p w14:paraId="6CA5DB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DE7B1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AEE6F6">
      <w:pPr>
        <w:pStyle w:val="4"/>
        <w:keepNext w:val="0"/>
        <w:keepLines w:val="0"/>
        <w:widowControl/>
        <w:suppressLineNumbers w:val="0"/>
        <w:ind w:left="720"/>
      </w:pPr>
      <w:r>
        <w:t>Sentinel-1：雷达影像，可以穿透云层，昼夜工作，适合看港区、船舶和结构变化。</w:t>
      </w:r>
    </w:p>
    <w:p w14:paraId="58540E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317AC7">
      <w:pPr>
        <w:pStyle w:val="4"/>
        <w:keepNext w:val="0"/>
        <w:keepLines w:val="0"/>
        <w:widowControl/>
        <w:suppressLineNumbers w:val="0"/>
      </w:pPr>
      <w:r>
        <w:t>Sentinel-1的SAR雷达能够全天候、昼夜观测，也可用于海面油污和设施变化监测。(</w:t>
      </w:r>
      <w:r>
        <w:fldChar w:fldCharType="begin"/>
      </w:r>
      <w:r>
        <w:instrText xml:space="preserve"> HYPERLINK "https://sentinels.copernicus.eu/copernicus/sentinel-1?utm_source=chatgpt.com" \o "Sentinel-1 - Sentinel Online - Copernicus" </w:instrText>
      </w:r>
      <w:r>
        <w:fldChar w:fldCharType="separate"/>
      </w:r>
      <w:r>
        <w:rPr>
          <w:rStyle w:val="8"/>
        </w:rPr>
        <w:t>Sentinel Online</w:t>
      </w:r>
      <w:r>
        <w:fldChar w:fldCharType="end"/>
      </w:r>
      <w:r>
        <w:t>)</w:t>
      </w:r>
    </w:p>
    <w:p w14:paraId="37A790D8">
      <w:pPr>
        <w:pStyle w:val="4"/>
        <w:keepNext w:val="0"/>
        <w:keepLines w:val="0"/>
        <w:widowControl/>
        <w:suppressLineNumbers w:val="0"/>
      </w:pPr>
      <w:r>
        <w:t>操作方法很简单：</w:t>
      </w:r>
    </w:p>
    <w:p w14:paraId="65EB92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5AEB3E">
      <w:pPr>
        <w:pStyle w:val="4"/>
        <w:keepNext w:val="0"/>
        <w:keepLines w:val="0"/>
        <w:widowControl/>
        <w:suppressLineNumbers w:val="0"/>
        <w:ind w:left="720"/>
      </w:pPr>
      <w:r>
        <w:t>输入港口或油田名称；</w:t>
      </w:r>
    </w:p>
    <w:p w14:paraId="5298DA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3059B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EAC3A3">
      <w:pPr>
        <w:pStyle w:val="4"/>
        <w:keepNext w:val="0"/>
        <w:keepLines w:val="0"/>
        <w:widowControl/>
        <w:suppressLineNumbers w:val="0"/>
        <w:ind w:left="720"/>
      </w:pPr>
      <w:r>
        <w:t>选择袭击前一周的影像；</w:t>
      </w:r>
    </w:p>
    <w:p w14:paraId="3614A2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0C56D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3FC508">
      <w:pPr>
        <w:pStyle w:val="4"/>
        <w:keepNext w:val="0"/>
        <w:keepLines w:val="0"/>
        <w:widowControl/>
        <w:suppressLineNumbers w:val="0"/>
        <w:ind w:left="720"/>
      </w:pPr>
      <w:r>
        <w:t>再选择袭击后最近一次影像；</w:t>
      </w:r>
    </w:p>
    <w:p w14:paraId="5C24E7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711F2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847F1E">
      <w:pPr>
        <w:pStyle w:val="4"/>
        <w:keepNext w:val="0"/>
        <w:keepLines w:val="0"/>
        <w:widowControl/>
        <w:suppressLineNumbers w:val="0"/>
        <w:ind w:left="720"/>
      </w:pPr>
      <w:r>
        <w:t>对比储油罐、码头、火点、烟雾和停靠船舶数量。</w:t>
      </w:r>
    </w:p>
    <w:p w14:paraId="47F55B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7DE2C8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3B5A8">
      <w:pPr>
        <w:pStyle w:val="2"/>
        <w:keepNext w:val="0"/>
        <w:keepLines w:val="0"/>
        <w:widowControl/>
        <w:suppressLineNumbers w:val="0"/>
      </w:pPr>
      <w:r>
        <w:t>三、看“油有没有真的减少”：港口装船量比爆炸照片更重要</w:t>
      </w:r>
    </w:p>
    <w:p w14:paraId="501ADBE5">
      <w:pPr>
        <w:pStyle w:val="4"/>
        <w:keepNext w:val="0"/>
        <w:keepLines w:val="0"/>
        <w:widowControl/>
        <w:suppressLineNumbers w:val="0"/>
      </w:pPr>
      <w:r>
        <w:t>即使油田没有被炸，只要海峡无法通行，也可能出现：</w:t>
      </w:r>
    </w:p>
    <w:p w14:paraId="06F667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3A4E3BC">
      <w:pPr>
        <w:pStyle w:val="4"/>
        <w:keepNext w:val="0"/>
        <w:keepLines w:val="0"/>
        <w:widowControl/>
        <w:suppressLineNumbers w:val="0"/>
        <w:ind w:left="720"/>
      </w:pPr>
      <w:r>
        <w:t>储油罐装满；</w:t>
      </w:r>
    </w:p>
    <w:p w14:paraId="5C1BC7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6B82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0E74D27">
      <w:pPr>
        <w:pStyle w:val="4"/>
        <w:keepNext w:val="0"/>
        <w:keepLines w:val="0"/>
        <w:widowControl/>
        <w:suppressLineNumbers w:val="0"/>
        <w:ind w:left="720"/>
      </w:pPr>
      <w:r>
        <w:t>油轮无法靠港或离港；</w:t>
      </w:r>
    </w:p>
    <w:p w14:paraId="50D091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6F43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949043">
      <w:pPr>
        <w:pStyle w:val="4"/>
        <w:keepNext w:val="0"/>
        <w:keepLines w:val="0"/>
        <w:widowControl/>
        <w:suppressLineNumbers w:val="0"/>
        <w:ind w:left="720"/>
      </w:pPr>
      <w:r>
        <w:t>油田被迫减产；</w:t>
      </w:r>
    </w:p>
    <w:p w14:paraId="5537D2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4B27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DD3BFA">
      <w:pPr>
        <w:pStyle w:val="4"/>
        <w:keepNext w:val="0"/>
        <w:keepLines w:val="0"/>
        <w:widowControl/>
        <w:suppressLineNumbers w:val="0"/>
        <w:ind w:left="720"/>
      </w:pPr>
      <w:r>
        <w:t>炼厂降低开工率。</w:t>
      </w:r>
    </w:p>
    <w:p w14:paraId="18C915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5F8A779">
      <w:pPr>
        <w:pStyle w:val="4"/>
        <w:keepNext w:val="0"/>
        <w:keepLines w:val="0"/>
        <w:widowControl/>
        <w:suppressLineNumbers w:val="0"/>
      </w:pPr>
      <w:r>
        <w:t>因此要观察主要出口码头的：</w:t>
      </w:r>
    </w:p>
    <w:p w14:paraId="12F216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AD2DC3">
      <w:pPr>
        <w:pStyle w:val="4"/>
        <w:keepNext w:val="0"/>
        <w:keepLines w:val="0"/>
        <w:widowControl/>
        <w:suppressLineNumbers w:val="0"/>
        <w:ind w:left="720"/>
      </w:pPr>
      <w:r>
        <w:t>每天离港油轮数量；</w:t>
      </w:r>
    </w:p>
    <w:p w14:paraId="4EF844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8739D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81E3471">
      <w:pPr>
        <w:pStyle w:val="4"/>
        <w:keepNext w:val="0"/>
        <w:keepLines w:val="0"/>
        <w:widowControl/>
        <w:suppressLineNumbers w:val="0"/>
        <w:ind w:left="720"/>
      </w:pPr>
      <w:r>
        <w:t>装载油轮与空载油轮的比例；</w:t>
      </w:r>
    </w:p>
    <w:p w14:paraId="79948B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B8B14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325272A">
      <w:pPr>
        <w:pStyle w:val="4"/>
        <w:keepNext w:val="0"/>
        <w:keepLines w:val="0"/>
        <w:widowControl/>
        <w:suppressLineNumbers w:val="0"/>
        <w:ind w:left="720"/>
      </w:pPr>
      <w:r>
        <w:t>油轮吃水深度；</w:t>
      </w:r>
    </w:p>
    <w:p w14:paraId="6A8265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BFE26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1BABDF1">
      <w:pPr>
        <w:pStyle w:val="4"/>
        <w:keepNext w:val="0"/>
        <w:keepLines w:val="0"/>
        <w:widowControl/>
        <w:suppressLineNumbers w:val="0"/>
        <w:ind w:left="720"/>
      </w:pPr>
      <w:r>
        <w:t>预计装载桶数；</w:t>
      </w:r>
    </w:p>
    <w:p w14:paraId="6CCA2E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C422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857B35">
      <w:pPr>
        <w:pStyle w:val="4"/>
        <w:keepNext w:val="0"/>
        <w:keepLines w:val="0"/>
        <w:widowControl/>
        <w:suppressLineNumbers w:val="0"/>
        <w:ind w:left="720"/>
      </w:pPr>
      <w:r>
        <w:t>港口外等待时间；</w:t>
      </w:r>
    </w:p>
    <w:p w14:paraId="77AE01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56B6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123952">
      <w:pPr>
        <w:pStyle w:val="4"/>
        <w:keepNext w:val="0"/>
        <w:keepLines w:val="0"/>
        <w:widowControl/>
        <w:suppressLineNumbers w:val="0"/>
        <w:ind w:left="720"/>
      </w:pPr>
      <w:r>
        <w:t>连续7日和30日出口量。</w:t>
      </w:r>
    </w:p>
    <w:p w14:paraId="10DDCF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8B5CF6D">
      <w:pPr>
        <w:pStyle w:val="4"/>
        <w:keepNext w:val="0"/>
        <w:keepLines w:val="0"/>
        <w:widowControl/>
        <w:suppressLineNumbers w:val="0"/>
      </w:pPr>
      <w:r>
        <w:t>重点港口包括：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555"/>
      </w:tblGrid>
      <w:tr w14:paraId="6F40D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0BA5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5C396A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关键出口点</w:t>
            </w:r>
          </w:p>
        </w:tc>
      </w:tr>
      <w:tr w14:paraId="2E5F2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843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伊朗</w:t>
            </w:r>
          </w:p>
        </w:tc>
        <w:tc>
          <w:tcPr>
            <w:tcW w:w="0" w:type="auto"/>
            <w:shd w:val="clear"/>
            <w:vAlign w:val="center"/>
          </w:tcPr>
          <w:p w14:paraId="3C01D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Kharg Island、Jask</w:t>
            </w:r>
          </w:p>
        </w:tc>
      </w:tr>
      <w:tr w14:paraId="3EB83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A4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沙特</w:t>
            </w:r>
          </w:p>
        </w:tc>
        <w:tc>
          <w:tcPr>
            <w:tcW w:w="0" w:type="auto"/>
            <w:shd w:val="clear"/>
            <w:vAlign w:val="center"/>
          </w:tcPr>
          <w:p w14:paraId="44B9B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Ras Tanura、Yanbu</w:t>
            </w:r>
          </w:p>
        </w:tc>
      </w:tr>
      <w:tr w14:paraId="6508E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5B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伊拉克</w:t>
            </w:r>
          </w:p>
        </w:tc>
        <w:tc>
          <w:tcPr>
            <w:tcW w:w="0" w:type="auto"/>
            <w:shd w:val="clear"/>
            <w:vAlign w:val="center"/>
          </w:tcPr>
          <w:p w14:paraId="6B1FD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Basra、Al Basrah Oil Terminal</w:t>
            </w:r>
          </w:p>
        </w:tc>
      </w:tr>
      <w:tr w14:paraId="3D980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EB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科威特</w:t>
            </w:r>
          </w:p>
        </w:tc>
        <w:tc>
          <w:tcPr>
            <w:tcW w:w="0" w:type="auto"/>
            <w:shd w:val="clear"/>
            <w:vAlign w:val="center"/>
          </w:tcPr>
          <w:p w14:paraId="62F7E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Mina al-Ahmadi、Al-Zour</w:t>
            </w:r>
          </w:p>
        </w:tc>
      </w:tr>
      <w:tr w14:paraId="5BF26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E7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卡塔尔</w:t>
            </w:r>
          </w:p>
        </w:tc>
        <w:tc>
          <w:tcPr>
            <w:tcW w:w="0" w:type="auto"/>
            <w:shd w:val="clear"/>
            <w:vAlign w:val="center"/>
          </w:tcPr>
          <w:p w14:paraId="6F372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Ras Laffan</w:t>
            </w:r>
          </w:p>
        </w:tc>
      </w:tr>
      <w:tr w14:paraId="384E5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E2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阿联酋</w:t>
            </w:r>
          </w:p>
        </w:tc>
        <w:tc>
          <w:tcPr>
            <w:tcW w:w="0" w:type="auto"/>
            <w:shd w:val="clear"/>
            <w:vAlign w:val="center"/>
          </w:tcPr>
          <w:p w14:paraId="5DC94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Das Island、Ruwais、Fujairah</w:t>
            </w:r>
          </w:p>
        </w:tc>
      </w:tr>
    </w:tbl>
    <w:p w14:paraId="260BC5E3">
      <w:pPr>
        <w:pStyle w:val="4"/>
        <w:keepNext w:val="0"/>
        <w:keepLines w:val="0"/>
        <w:widowControl/>
        <w:suppressLineNumbers w:val="0"/>
      </w:pPr>
      <w:r>
        <w:t>这里最好的数据仍然是Kpler和Vortexa。免费用户可以通过路透社、IEA报告以及部分航运资讯间接查看。</w:t>
      </w:r>
    </w:p>
    <w:p w14:paraId="6F964A3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7779A">
      <w:pPr>
        <w:pStyle w:val="2"/>
        <w:keepNext w:val="0"/>
        <w:keepLines w:val="0"/>
        <w:widowControl/>
        <w:suppressLineNumbers w:val="0"/>
      </w:pPr>
      <w:r>
        <w:t>四、最终确认：看产量、出口量和库存</w:t>
      </w:r>
    </w:p>
    <w:p w14:paraId="1F8B0470">
      <w:pPr>
        <w:pStyle w:val="3"/>
        <w:keepNext w:val="0"/>
        <w:keepLines w:val="0"/>
        <w:widowControl/>
        <w:suppressLineNumbers w:val="0"/>
      </w:pPr>
      <w:r>
        <w:t>OPEC月报</w:t>
      </w:r>
    </w:p>
    <w:p w14:paraId="7289874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OPEC Monthly Oil Market Report，简称MOMR</w:t>
      </w:r>
      <w:r>
        <w:t>，重点看两套产量：</w:t>
      </w:r>
    </w:p>
    <w:p w14:paraId="3CE609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E8AF9F4">
      <w:pPr>
        <w:pStyle w:val="4"/>
        <w:keepNext w:val="0"/>
        <w:keepLines w:val="0"/>
        <w:widowControl/>
        <w:suppressLineNumbers w:val="0"/>
        <w:ind w:left="720"/>
      </w:pPr>
      <w:r>
        <w:t>成员国自己申报的数据；</w:t>
      </w:r>
    </w:p>
    <w:p w14:paraId="3964D0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449614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317C1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Secondary Sources，二手来源数据</w:t>
      </w:r>
      <w:r>
        <w:t>。</w:t>
      </w:r>
    </w:p>
    <w:p w14:paraId="142EC0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CCA9D9">
      <w:pPr>
        <w:pStyle w:val="4"/>
        <w:keepNext w:val="0"/>
        <w:keepLines w:val="0"/>
        <w:widowControl/>
        <w:suppressLineNumbers w:val="0"/>
      </w:pPr>
      <w:r>
        <w:t>判断真实产量时，二手来源通常更值得关注，因为它综合机构调查、船运和市场数据，而不是只看产油国自己的说法。OPEC月报提供世界石油需求、供应和市场平衡分析。(</w:t>
      </w:r>
      <w:r>
        <w:fldChar w:fldCharType="begin"/>
      </w:r>
      <w:r>
        <w:instrText xml:space="preserve"> HYPERLINK "https://www.opec.org/monthly-oil-market-report.html?utm_source=chatgpt.com" \o "OPEC Monthly Oil Market Report" </w:instrText>
      </w:r>
      <w:r>
        <w:fldChar w:fldCharType="separate"/>
      </w:r>
      <w:r>
        <w:rPr>
          <w:rStyle w:val="8"/>
        </w:rPr>
        <w:t>opec.org</w:t>
      </w:r>
      <w:r>
        <w:fldChar w:fldCharType="end"/>
      </w:r>
      <w:r>
        <w:t>)</w:t>
      </w:r>
    </w:p>
    <w:p w14:paraId="028C174F">
      <w:pPr>
        <w:pStyle w:val="3"/>
        <w:keepNext w:val="0"/>
        <w:keepLines w:val="0"/>
        <w:widowControl/>
        <w:suppressLineNumbers w:val="0"/>
      </w:pPr>
      <w:r>
        <w:t>JODI Oil</w:t>
      </w:r>
    </w:p>
    <w:p w14:paraId="2BECC9FA">
      <w:pPr>
        <w:pStyle w:val="4"/>
        <w:keepNext w:val="0"/>
        <w:keepLines w:val="0"/>
        <w:widowControl/>
        <w:suppressLineNumbers w:val="0"/>
      </w:pPr>
      <w:r>
        <w:t>JODI数据库可以查询：</w:t>
      </w:r>
    </w:p>
    <w:p w14:paraId="72BAC9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CE577D">
      <w:pPr>
        <w:pStyle w:val="4"/>
        <w:keepNext w:val="0"/>
        <w:keepLines w:val="0"/>
        <w:widowControl/>
        <w:suppressLineNumbers w:val="0"/>
        <w:ind w:left="720"/>
      </w:pPr>
      <w:r>
        <w:t>原油产量；</w:t>
      </w:r>
    </w:p>
    <w:p w14:paraId="154AC1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510AD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FF2665">
      <w:pPr>
        <w:pStyle w:val="4"/>
        <w:keepNext w:val="0"/>
        <w:keepLines w:val="0"/>
        <w:widowControl/>
        <w:suppressLineNumbers w:val="0"/>
        <w:ind w:left="720"/>
      </w:pPr>
      <w:r>
        <w:t>原油出口；</w:t>
      </w:r>
    </w:p>
    <w:p w14:paraId="7FEC60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C923E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63D379">
      <w:pPr>
        <w:pStyle w:val="4"/>
        <w:keepNext w:val="0"/>
        <w:keepLines w:val="0"/>
        <w:widowControl/>
        <w:suppressLineNumbers w:val="0"/>
        <w:ind w:left="720"/>
      </w:pPr>
      <w:r>
        <w:t>炼厂加工量；</w:t>
      </w:r>
    </w:p>
    <w:p w14:paraId="4E7FB8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6B58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C945523">
      <w:pPr>
        <w:pStyle w:val="4"/>
        <w:keepNext w:val="0"/>
        <w:keepLines w:val="0"/>
        <w:widowControl/>
        <w:suppressLineNumbers w:val="0"/>
        <w:ind w:left="720"/>
      </w:pPr>
      <w:r>
        <w:t>成品油出口；</w:t>
      </w:r>
    </w:p>
    <w:p w14:paraId="53B438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D6530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E6AB5A">
      <w:pPr>
        <w:pStyle w:val="4"/>
        <w:keepNext w:val="0"/>
        <w:keepLines w:val="0"/>
        <w:widowControl/>
        <w:suppressLineNumbers w:val="0"/>
        <w:ind w:left="720"/>
      </w:pPr>
      <w:r>
        <w:t>国内库存。</w:t>
      </w:r>
    </w:p>
    <w:p w14:paraId="68E5A4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DE1F9DA">
      <w:pPr>
        <w:pStyle w:val="4"/>
        <w:keepNext w:val="0"/>
        <w:keepLines w:val="0"/>
        <w:widowControl/>
        <w:suppressLineNumbers w:val="0"/>
      </w:pPr>
      <w:r>
        <w:t>伊朗、伊拉克、科威特、沙特和阿联酋都属于JODI数据体系的参与经济体。缺点是通常为月度数据，发布存在滞后，更适合确认趋势，而不是追踪当天事件。(</w:t>
      </w:r>
      <w:r>
        <w:fldChar w:fldCharType="begin"/>
      </w:r>
      <w:r>
        <w:instrText xml:space="preserve"> HYPERLINK "https://www.jodidata.org/?utm_source=chatgpt.com" \o "Joint Organizations Data Initiative | Oil and Gas Data ..." </w:instrText>
      </w:r>
      <w:r>
        <w:fldChar w:fldCharType="separate"/>
      </w:r>
      <w:r>
        <w:rPr>
          <w:rStyle w:val="8"/>
        </w:rPr>
        <w:t>jodidata.org</w:t>
      </w:r>
      <w:r>
        <w:fldChar w:fldCharType="end"/>
      </w:r>
      <w:r>
        <w:t>)</w:t>
      </w:r>
    </w:p>
    <w:p w14:paraId="091EBD74">
      <w:pPr>
        <w:pStyle w:val="3"/>
        <w:keepNext w:val="0"/>
        <w:keepLines w:val="0"/>
        <w:widowControl/>
        <w:suppressLineNumbers w:val="0"/>
      </w:pPr>
      <w:r>
        <w:t>IEA Oil Market Report</w:t>
      </w:r>
    </w:p>
    <w:p w14:paraId="7DD1DBDD">
      <w:pPr>
        <w:pStyle w:val="4"/>
        <w:keepNext w:val="0"/>
        <w:keepLines w:val="0"/>
        <w:widowControl/>
        <w:suppressLineNumbers w:val="0"/>
      </w:pPr>
      <w:r>
        <w:t>IEA月度石油市场报告会综合：</w:t>
      </w:r>
    </w:p>
    <w:p w14:paraId="1A7592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B2FD511">
      <w:pPr>
        <w:pStyle w:val="4"/>
        <w:keepNext w:val="0"/>
        <w:keepLines w:val="0"/>
        <w:widowControl/>
        <w:suppressLineNumbers w:val="0"/>
        <w:ind w:left="720"/>
      </w:pPr>
      <w:r>
        <w:t>全球供应损失；</w:t>
      </w:r>
    </w:p>
    <w:p w14:paraId="4A4224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26F2D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989889">
      <w:pPr>
        <w:pStyle w:val="4"/>
        <w:keepNext w:val="0"/>
        <w:keepLines w:val="0"/>
        <w:widowControl/>
        <w:suppressLineNumbers w:val="0"/>
        <w:ind w:left="720"/>
      </w:pPr>
      <w:r>
        <w:t>OPEC+产量；</w:t>
      </w:r>
    </w:p>
    <w:p w14:paraId="711363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EFEAA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D878B6A">
      <w:pPr>
        <w:pStyle w:val="4"/>
        <w:keepNext w:val="0"/>
        <w:keepLines w:val="0"/>
        <w:widowControl/>
        <w:suppressLineNumbers w:val="0"/>
        <w:ind w:left="720"/>
      </w:pPr>
      <w:r>
        <w:t>海运变化；</w:t>
      </w:r>
    </w:p>
    <w:p w14:paraId="2FE245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E5238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73AEF4F">
      <w:pPr>
        <w:pStyle w:val="4"/>
        <w:keepNext w:val="0"/>
        <w:keepLines w:val="0"/>
        <w:widowControl/>
        <w:suppressLineNumbers w:val="0"/>
        <w:ind w:left="720"/>
      </w:pPr>
      <w:r>
        <w:t>商业库存；</w:t>
      </w:r>
    </w:p>
    <w:p w14:paraId="13772F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7530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8803B2">
      <w:pPr>
        <w:pStyle w:val="4"/>
        <w:keepNext w:val="0"/>
        <w:keepLines w:val="0"/>
        <w:widowControl/>
        <w:suppressLineNumbers w:val="0"/>
        <w:ind w:left="720"/>
      </w:pPr>
      <w:r>
        <w:t>战略储备释放；</w:t>
      </w:r>
    </w:p>
    <w:p w14:paraId="0F77E0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8AD37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C4F1A3C">
      <w:pPr>
        <w:pStyle w:val="4"/>
        <w:keepNext w:val="0"/>
        <w:keepLines w:val="0"/>
        <w:widowControl/>
        <w:suppressLineNumbers w:val="0"/>
        <w:ind w:left="720"/>
      </w:pPr>
      <w:r>
        <w:t>全球需求预测。</w:t>
      </w:r>
    </w:p>
    <w:p w14:paraId="20CFA4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C37053F">
      <w:pPr>
        <w:pStyle w:val="4"/>
        <w:keepNext w:val="0"/>
        <w:keepLines w:val="0"/>
        <w:widowControl/>
        <w:suppressLineNumbers w:val="0"/>
      </w:pPr>
      <w:r>
        <w:t>这是判断“新闻冲击”是否已经变成“全球供应冲击”的重要报告。(</w:t>
      </w:r>
      <w:r>
        <w:fldChar w:fldCharType="begin"/>
      </w:r>
      <w:r>
        <w:instrText xml:space="preserve"> HYPERLINK "https://www.iea.org/reports/oil-market-report-may-2026?utm_source=chatgpt.com" \o "Oil Market Report - May 2026 – Analysis" </w:instrText>
      </w:r>
      <w:r>
        <w:fldChar w:fldCharType="separate"/>
      </w:r>
      <w:r>
        <w:rPr>
          <w:rStyle w:val="8"/>
        </w:rPr>
        <w:t>IEA</w:t>
      </w:r>
      <w:r>
        <w:fldChar w:fldCharType="end"/>
      </w:r>
      <w:r>
        <w:t>)</w:t>
      </w:r>
    </w:p>
    <w:p w14:paraId="492098AE">
      <w:pPr>
        <w:pStyle w:val="3"/>
        <w:keepNext w:val="0"/>
        <w:keepLines w:val="0"/>
        <w:widowControl/>
        <w:suppressLineNumbers w:val="0"/>
      </w:pPr>
      <w:r>
        <w:t>EIA</w:t>
      </w:r>
    </w:p>
    <w:p w14:paraId="2E2A4379">
      <w:pPr>
        <w:pStyle w:val="4"/>
        <w:keepNext w:val="0"/>
        <w:keepLines w:val="0"/>
        <w:widowControl/>
        <w:suppressLineNumbers w:val="0"/>
      </w:pPr>
      <w:r>
        <w:t>美国能源信息署EIA可重点看：</w:t>
      </w:r>
    </w:p>
    <w:p w14:paraId="01E9C4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2763962">
      <w:pPr>
        <w:pStyle w:val="4"/>
        <w:keepNext w:val="0"/>
        <w:keepLines w:val="0"/>
        <w:widowControl/>
        <w:suppressLineNumbers w:val="0"/>
        <w:ind w:left="720"/>
      </w:pPr>
      <w:r>
        <w:t>World Oil Transit Chokepoints；</w:t>
      </w:r>
    </w:p>
    <w:p w14:paraId="1A1A6C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994D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E5229A9">
      <w:pPr>
        <w:pStyle w:val="4"/>
        <w:keepNext w:val="0"/>
        <w:keepLines w:val="0"/>
        <w:widowControl/>
        <w:suppressLineNumbers w:val="0"/>
        <w:ind w:left="720"/>
      </w:pPr>
      <w:r>
        <w:t>Short-Term Energy Outlook；</w:t>
      </w:r>
    </w:p>
    <w:p w14:paraId="01319B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F1DF4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F1D30F">
      <w:pPr>
        <w:pStyle w:val="4"/>
        <w:keepNext w:val="0"/>
        <w:keepLines w:val="0"/>
        <w:widowControl/>
        <w:suppressLineNumbers w:val="0"/>
        <w:ind w:left="720"/>
      </w:pPr>
      <w:r>
        <w:t>美国商业原油库存；</w:t>
      </w:r>
    </w:p>
    <w:p w14:paraId="7F542E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59A96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72F49A">
      <w:pPr>
        <w:pStyle w:val="4"/>
        <w:keepNext w:val="0"/>
        <w:keepLines w:val="0"/>
        <w:widowControl/>
        <w:suppressLineNumbers w:val="0"/>
        <w:ind w:left="720"/>
      </w:pPr>
      <w:r>
        <w:t>汽油、柴油和航煤库存；</w:t>
      </w:r>
    </w:p>
    <w:p w14:paraId="75DB1D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7389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91E52FF">
      <w:pPr>
        <w:pStyle w:val="4"/>
        <w:keepNext w:val="0"/>
        <w:keepLines w:val="0"/>
        <w:widowControl/>
        <w:suppressLineNumbers w:val="0"/>
        <w:ind w:left="720"/>
      </w:pPr>
      <w:r>
        <w:t>全球供需预测。</w:t>
      </w:r>
    </w:p>
    <w:p w14:paraId="077977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EAFED4">
      <w:pPr>
        <w:pStyle w:val="4"/>
        <w:keepNext w:val="0"/>
        <w:keepLines w:val="0"/>
        <w:widowControl/>
        <w:suppressLineNumbers w:val="0"/>
      </w:pPr>
      <w:r>
        <w:t>EIA的霍尔木兹海峡数据本身也部分使用Vortexa船运追踪资料。(</w:t>
      </w:r>
      <w:r>
        <w:fldChar w:fldCharType="begin"/>
      </w:r>
      <w:r>
        <w:instrText xml:space="preserve"> HYPERLINK "https://www.eia.gov/international/analysis/special-topics/world_oil_transit_Chokepoints?utm_source=chatgpt.com" \o "World Oil Transit Chokepoints" </w:instrText>
      </w:r>
      <w:r>
        <w:fldChar w:fldCharType="separate"/>
      </w:r>
      <w:r>
        <w:rPr>
          <w:rStyle w:val="8"/>
        </w:rPr>
        <w:t>美国能源信息署</w:t>
      </w:r>
      <w:r>
        <w:fldChar w:fldCharType="end"/>
      </w:r>
      <w:r>
        <w:t>)</w:t>
      </w:r>
    </w:p>
    <w:p w14:paraId="28EAC93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90725">
      <w:pPr>
        <w:pStyle w:val="2"/>
        <w:keepNext w:val="0"/>
        <w:keepLines w:val="0"/>
        <w:widowControl/>
        <w:suppressLineNumbers w:val="0"/>
      </w:pPr>
      <w:r>
        <w:t>五、用市场价格进行二次验证</w:t>
      </w:r>
    </w:p>
    <w:p w14:paraId="2CB5FF2A">
      <w:pPr>
        <w:pStyle w:val="3"/>
        <w:keepNext w:val="0"/>
        <w:keepLines w:val="0"/>
        <w:widowControl/>
        <w:suppressLineNumbers w:val="0"/>
      </w:pPr>
      <w:r>
        <w:t>原油价格</w:t>
      </w:r>
    </w:p>
    <w:p w14:paraId="3D43D1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B742BB">
      <w:pPr>
        <w:pStyle w:val="4"/>
        <w:keepNext w:val="0"/>
        <w:keepLines w:val="0"/>
        <w:widowControl/>
        <w:suppressLineNumbers w:val="0"/>
        <w:ind w:left="720"/>
      </w:pPr>
      <w:r>
        <w:t>ICE布伦特原油期货官方代码：</w:t>
      </w:r>
      <w:r>
        <w:rPr>
          <w:rStyle w:val="7"/>
        </w:rPr>
        <w:t>B</w:t>
      </w:r>
    </w:p>
    <w:p w14:paraId="4F61BD0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D3D37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2AA40C">
      <w:pPr>
        <w:pStyle w:val="4"/>
        <w:keepNext w:val="0"/>
        <w:keepLines w:val="0"/>
        <w:widowControl/>
        <w:suppressLineNumbers w:val="0"/>
        <w:ind w:left="720"/>
      </w:pPr>
      <w:r>
        <w:t>CME WTI原油期货代码：</w:t>
      </w:r>
      <w:r>
        <w:rPr>
          <w:rStyle w:val="7"/>
        </w:rPr>
        <w:t>CL</w:t>
      </w:r>
    </w:p>
    <w:p w14:paraId="22AE9E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126973F">
      <w:pPr>
        <w:pStyle w:val="4"/>
        <w:keepNext w:val="0"/>
        <w:keepLines w:val="0"/>
        <w:widowControl/>
        <w:suppressLineNumbers w:val="0"/>
      </w:pPr>
      <w:r>
        <w:t>不同看盘软件可能显示为 Brent、UKOIL、BZ、USOIL 或 CL，但交易所官方代码分别是B和CL。(</w:t>
      </w:r>
      <w:r>
        <w:fldChar w:fldCharType="begin"/>
      </w:r>
      <w:r>
        <w:instrText xml:space="preserve"> HYPERLINK "https://www.ice.com/products/219/brent-crude-futures?utm_source=chatgpt.com" \o "Brent Crude Futures" </w:instrText>
      </w:r>
      <w:r>
        <w:fldChar w:fldCharType="separate"/>
      </w:r>
      <w:r>
        <w:rPr>
          <w:rStyle w:val="8"/>
        </w:rPr>
        <w:t>ice.com</w:t>
      </w:r>
      <w:r>
        <w:fldChar w:fldCharType="end"/>
      </w:r>
      <w:r>
        <w:t>)</w:t>
      </w:r>
    </w:p>
    <w:p w14:paraId="54D74A39">
      <w:pPr>
        <w:pStyle w:val="4"/>
        <w:keepNext w:val="0"/>
        <w:keepLines w:val="0"/>
        <w:widowControl/>
        <w:suppressLineNumbers w:val="0"/>
      </w:pPr>
      <w:r>
        <w:t>不要只看当天涨幅，还要看：</w:t>
      </w:r>
    </w:p>
    <w:p w14:paraId="475048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A272B94">
      <w:pPr>
        <w:pStyle w:val="4"/>
        <w:keepNext w:val="0"/>
        <w:keepLines w:val="0"/>
        <w:widowControl/>
        <w:suppressLineNumbers w:val="0"/>
        <w:ind w:left="720"/>
      </w:pPr>
      <w:r>
        <w:t>近月合约是否比远月明显更贵；</w:t>
      </w:r>
    </w:p>
    <w:p w14:paraId="299B47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6859C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58D7DF9">
      <w:pPr>
        <w:pStyle w:val="4"/>
        <w:keepNext w:val="0"/>
        <w:keepLines w:val="0"/>
        <w:widowControl/>
        <w:suppressLineNumbers w:val="0"/>
        <w:ind w:left="720"/>
      </w:pPr>
      <w:r>
        <w:t>布伦特相对WTI的价差是否扩大；</w:t>
      </w:r>
    </w:p>
    <w:p w14:paraId="7A1F6F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554D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79E528">
      <w:pPr>
        <w:pStyle w:val="4"/>
        <w:keepNext w:val="0"/>
        <w:keepLines w:val="0"/>
        <w:widowControl/>
        <w:suppressLineNumbers w:val="0"/>
        <w:ind w:left="720"/>
      </w:pPr>
      <w:r>
        <w:t>柴油、航煤是否比原油涨得更快；</w:t>
      </w:r>
    </w:p>
    <w:p w14:paraId="021978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68A33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95ACE60">
      <w:pPr>
        <w:pStyle w:val="4"/>
        <w:keepNext w:val="0"/>
        <w:keepLines w:val="0"/>
        <w:widowControl/>
        <w:suppressLineNumbers w:val="0"/>
        <w:ind w:left="720"/>
      </w:pPr>
      <w:r>
        <w:t>油价冲高后能否连续维持一至两周。</w:t>
      </w:r>
    </w:p>
    <w:p w14:paraId="1D8275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AE1629E">
      <w:pPr>
        <w:pStyle w:val="4"/>
        <w:keepNext w:val="0"/>
        <w:keepLines w:val="0"/>
        <w:widowControl/>
        <w:suppressLineNumbers w:val="0"/>
      </w:pPr>
      <w:r>
        <w:t>如果只有原油短暂上涨、船流和出口没有持续减少，通常只是风险溢价。</w:t>
      </w:r>
    </w:p>
    <w:p w14:paraId="465F8DB6">
      <w:pPr>
        <w:pStyle w:val="3"/>
        <w:keepNext w:val="0"/>
        <w:keepLines w:val="0"/>
        <w:widowControl/>
        <w:suppressLineNumbers w:val="0"/>
      </w:pPr>
      <w:r>
        <w:t>油轮运价</w:t>
      </w:r>
    </w:p>
    <w:p w14:paraId="6ECD2C88">
      <w:pPr>
        <w:pStyle w:val="4"/>
        <w:keepNext w:val="0"/>
        <w:keepLines w:val="0"/>
        <w:widowControl/>
        <w:suppressLineNumbers w:val="0"/>
      </w:pPr>
      <w:r>
        <w:t>关注波罗的海交易所：</w:t>
      </w:r>
    </w:p>
    <w:p w14:paraId="100053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738535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BDTI</w:t>
      </w:r>
      <w:r>
        <w:t>：波罗的海原油轮运价指数；</w:t>
      </w:r>
    </w:p>
    <w:p w14:paraId="6DBC96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3C08A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BF88334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TD3C</w:t>
      </w:r>
      <w:r>
        <w:t>：中东海湾至中国的VLCC航线；</w:t>
      </w:r>
    </w:p>
    <w:p w14:paraId="0F440B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88A5E6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F737C34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TD8</w:t>
      </w:r>
      <w:r>
        <w:t>：科威特至新加坡。</w:t>
      </w:r>
    </w:p>
    <w:p w14:paraId="16125A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5E0E68D">
      <w:pPr>
        <w:pStyle w:val="4"/>
        <w:keepNext w:val="0"/>
        <w:keepLines w:val="0"/>
        <w:widowControl/>
        <w:suppressLineNumbers w:val="0"/>
      </w:pPr>
      <w:r>
        <w:t>TD3C与霍尔木兹海峡和亚洲原油运输尤其相关。运价飙升可能代表船东不愿接单、保险上涨或可用船舶减少。(</w:t>
      </w:r>
      <w:r>
        <w:fldChar w:fldCharType="begin"/>
      </w:r>
      <w:r>
        <w:instrText xml:space="preserve"> HYPERLINK "https://www.balticexchange.com/en/data-services/market-information0/tankers-services.html?utm_source=chatgpt.com" \o "Tankers" </w:instrText>
      </w:r>
      <w:r>
        <w:fldChar w:fldCharType="separate"/>
      </w:r>
      <w:r>
        <w:rPr>
          <w:rStyle w:val="8"/>
        </w:rPr>
        <w:t>Baltic Exchange Consumer</w:t>
      </w:r>
      <w:r>
        <w:fldChar w:fldCharType="end"/>
      </w:r>
      <w:r>
        <w:t>)</w:t>
      </w:r>
    </w:p>
    <w:p w14:paraId="28A0F92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6AB82">
      <w:pPr>
        <w:pStyle w:val="2"/>
        <w:keepNext w:val="0"/>
        <w:keepLines w:val="0"/>
        <w:widowControl/>
        <w:suppressLineNumbers w:val="0"/>
      </w:pPr>
      <w:r>
        <w:t>六、我建议使用这套实战判定标准</w:t>
      </w:r>
    </w:p>
    <w:p w14:paraId="5DA52DC9">
      <w:pPr>
        <w:pStyle w:val="4"/>
        <w:keepNext w:val="0"/>
        <w:keepLines w:val="0"/>
        <w:widowControl/>
        <w:suppressLineNumbers w:val="0"/>
      </w:pPr>
      <w:r>
        <w:t>这不是官方标准，而是投资分析中较实用的分级方法。</w:t>
      </w:r>
    </w:p>
    <w:p w14:paraId="15118271">
      <w:pPr>
        <w:pStyle w:val="3"/>
        <w:keepNext w:val="0"/>
        <w:keepLines w:val="0"/>
        <w:widowControl/>
        <w:suppressLineNumbers w:val="0"/>
      </w:pPr>
      <w:r>
        <w:t>只有情绪冲击</w:t>
      </w:r>
    </w:p>
    <w:p w14:paraId="1573D6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49B0AA7">
      <w:pPr>
        <w:pStyle w:val="4"/>
        <w:keepNext w:val="0"/>
        <w:keepLines w:val="0"/>
        <w:widowControl/>
        <w:suppressLineNumbers w:val="0"/>
        <w:ind w:left="720"/>
      </w:pPr>
      <w:r>
        <w:t>有袭击新闻；</w:t>
      </w:r>
    </w:p>
    <w:p w14:paraId="7C2C39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6CE63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A38532">
      <w:pPr>
        <w:pStyle w:val="4"/>
        <w:keepNext w:val="0"/>
        <w:keepLines w:val="0"/>
        <w:widowControl/>
        <w:suppressLineNumbers w:val="0"/>
        <w:ind w:left="720"/>
      </w:pPr>
      <w:r>
        <w:t>油价当日上涨；</w:t>
      </w:r>
    </w:p>
    <w:p w14:paraId="0404E8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562EE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24C976">
      <w:pPr>
        <w:pStyle w:val="4"/>
        <w:keepNext w:val="0"/>
        <w:keepLines w:val="0"/>
        <w:widowControl/>
        <w:suppressLineNumbers w:val="0"/>
        <w:ind w:left="720"/>
      </w:pPr>
      <w:r>
        <w:t>船流仅下降一两天；</w:t>
      </w:r>
    </w:p>
    <w:p w14:paraId="14B8487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01C1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06306DC">
      <w:pPr>
        <w:pStyle w:val="4"/>
        <w:keepNext w:val="0"/>
        <w:keepLines w:val="0"/>
        <w:widowControl/>
        <w:suppressLineNumbers w:val="0"/>
        <w:ind w:left="720"/>
      </w:pPr>
      <w:r>
        <w:t>港口装船量基本正常；</w:t>
      </w:r>
    </w:p>
    <w:p w14:paraId="31C615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9EF22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1A2BC0">
      <w:pPr>
        <w:pStyle w:val="4"/>
        <w:keepNext w:val="0"/>
        <w:keepLines w:val="0"/>
        <w:widowControl/>
        <w:suppressLineNumbers w:val="0"/>
        <w:ind w:left="720"/>
      </w:pPr>
      <w:r>
        <w:t>产量、库存没有明显变化。</w:t>
      </w:r>
    </w:p>
    <w:p w14:paraId="3FFA9F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23DF742">
      <w:pPr>
        <w:pStyle w:val="4"/>
        <w:keepNext w:val="0"/>
        <w:keepLines w:val="0"/>
        <w:widowControl/>
        <w:suppressLineNumbers w:val="0"/>
      </w:pPr>
      <w:r>
        <w:t>这种情况往往很快被市场消化。</w:t>
      </w:r>
    </w:p>
    <w:p w14:paraId="1C897CEB">
      <w:pPr>
        <w:pStyle w:val="3"/>
        <w:keepNext w:val="0"/>
        <w:keepLines w:val="0"/>
        <w:widowControl/>
        <w:suppressLineNumbers w:val="0"/>
      </w:pPr>
      <w:r>
        <w:t>中度实质影响</w:t>
      </w:r>
    </w:p>
    <w:p w14:paraId="6FEB69D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7570A17">
      <w:pPr>
        <w:pStyle w:val="4"/>
        <w:keepNext w:val="0"/>
        <w:keepLines w:val="0"/>
        <w:widowControl/>
        <w:suppressLineNumbers w:val="0"/>
        <w:ind w:left="720"/>
      </w:pPr>
      <w:r>
        <w:t>AIS可见通行量连续3天以上下降30%—50%；</w:t>
      </w:r>
    </w:p>
    <w:p w14:paraId="70085E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D77E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F6E8BA1">
      <w:pPr>
        <w:pStyle w:val="4"/>
        <w:keepNext w:val="0"/>
        <w:keepLines w:val="0"/>
        <w:widowControl/>
        <w:suppressLineNumbers w:val="0"/>
        <w:ind w:left="720"/>
      </w:pPr>
      <w:r>
        <w:t>港口外等待船舶增加；</w:t>
      </w:r>
    </w:p>
    <w:p w14:paraId="2FAE17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D8BFA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D4642EA">
      <w:pPr>
        <w:pStyle w:val="4"/>
        <w:keepNext w:val="0"/>
        <w:keepLines w:val="0"/>
        <w:widowControl/>
        <w:suppressLineNumbers w:val="0"/>
        <w:ind w:left="720"/>
      </w:pPr>
      <w:r>
        <w:t>TD3C、BDTI和保险费明显上涨；</w:t>
      </w:r>
    </w:p>
    <w:p w14:paraId="71D4AE0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E9751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5856F8">
      <w:pPr>
        <w:pStyle w:val="4"/>
        <w:keepNext w:val="0"/>
        <w:keepLines w:val="0"/>
        <w:widowControl/>
        <w:suppressLineNumbers w:val="0"/>
        <w:ind w:left="720"/>
      </w:pPr>
      <w:r>
        <w:t>主要出口港装船量下降；</w:t>
      </w:r>
    </w:p>
    <w:p w14:paraId="7641B6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214FC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90857C5">
      <w:pPr>
        <w:pStyle w:val="4"/>
        <w:keepNext w:val="0"/>
        <w:keepLines w:val="0"/>
        <w:widowControl/>
        <w:suppressLineNumbers w:val="0"/>
        <w:ind w:left="720"/>
      </w:pPr>
      <w:r>
        <w:t>油价高位维持超过一周。</w:t>
      </w:r>
    </w:p>
    <w:p w14:paraId="35EEFF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CFAFF74">
      <w:pPr>
        <w:pStyle w:val="4"/>
        <w:keepNext w:val="0"/>
        <w:keepLines w:val="0"/>
        <w:widowControl/>
        <w:suppressLineNumbers w:val="0"/>
      </w:pPr>
      <w:r>
        <w:t>此时航空、化工、物流和高估值科技股可能开始受到持续影响。</w:t>
      </w:r>
    </w:p>
    <w:p w14:paraId="5E109C90">
      <w:pPr>
        <w:pStyle w:val="3"/>
        <w:keepNext w:val="0"/>
        <w:keepLines w:val="0"/>
        <w:widowControl/>
        <w:suppressLineNumbers w:val="0"/>
      </w:pPr>
      <w:r>
        <w:t>严重供应冲击</w:t>
      </w:r>
    </w:p>
    <w:p w14:paraId="7C7465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3F1EFA0">
      <w:pPr>
        <w:pStyle w:val="4"/>
        <w:keepNext w:val="0"/>
        <w:keepLines w:val="0"/>
        <w:widowControl/>
        <w:suppressLineNumbers w:val="0"/>
        <w:ind w:left="720"/>
      </w:pPr>
      <w:r>
        <w:t>海湾出口量连续一至两周下降；</w:t>
      </w:r>
    </w:p>
    <w:p w14:paraId="11D13E4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9C2C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416311">
      <w:pPr>
        <w:pStyle w:val="4"/>
        <w:keepNext w:val="0"/>
        <w:keepLines w:val="0"/>
        <w:widowControl/>
        <w:suppressLineNumbers w:val="0"/>
        <w:ind w:left="720"/>
      </w:pPr>
      <w:r>
        <w:t>实际损失达到约100万桶/日以上；</w:t>
      </w:r>
    </w:p>
    <w:p w14:paraId="63EBF6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0279A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BEB22F8">
      <w:pPr>
        <w:pStyle w:val="4"/>
        <w:keepNext w:val="0"/>
        <w:keepLines w:val="0"/>
        <w:widowControl/>
        <w:suppressLineNumbers w:val="0"/>
        <w:ind w:left="720"/>
      </w:pPr>
      <w:r>
        <w:t>OPEC、IEA或路透船运调查确认减产；</w:t>
      </w:r>
    </w:p>
    <w:p w14:paraId="5F60A7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217A3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11E2D79">
      <w:pPr>
        <w:pStyle w:val="4"/>
        <w:keepNext w:val="0"/>
        <w:keepLines w:val="0"/>
        <w:widowControl/>
        <w:suppressLineNumbers w:val="0"/>
        <w:ind w:left="720"/>
      </w:pPr>
      <w:r>
        <w:t>全球商业库存持续下降；</w:t>
      </w:r>
    </w:p>
    <w:p w14:paraId="41177A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47F7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77475AE">
      <w:pPr>
        <w:pStyle w:val="4"/>
        <w:keepNext w:val="0"/>
        <w:keepLines w:val="0"/>
        <w:widowControl/>
        <w:suppressLineNumbers w:val="0"/>
        <w:ind w:left="720"/>
      </w:pPr>
      <w:r>
        <w:t>柴油和航煤价格同步暴涨。</w:t>
      </w:r>
    </w:p>
    <w:p w14:paraId="1BC4E3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C6238FD">
      <w:pPr>
        <w:pStyle w:val="3"/>
        <w:keepNext w:val="0"/>
        <w:keepLines w:val="0"/>
        <w:widowControl/>
        <w:suppressLineNumbers w:val="0"/>
      </w:pPr>
      <w:r>
        <w:t>极端冲击</w:t>
      </w:r>
    </w:p>
    <w:p w14:paraId="3F103E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4B31297">
      <w:pPr>
        <w:pStyle w:val="4"/>
        <w:keepNext w:val="0"/>
        <w:keepLines w:val="0"/>
        <w:widowControl/>
        <w:suppressLineNumbers w:val="0"/>
        <w:ind w:left="720"/>
      </w:pPr>
      <w:r>
        <w:t>每日供应损失达到数百万桶；</w:t>
      </w:r>
    </w:p>
    <w:p w14:paraId="38B30C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7D97CB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79B29B0">
      <w:pPr>
        <w:pStyle w:val="4"/>
        <w:keepNext w:val="0"/>
        <w:keepLines w:val="0"/>
        <w:widowControl/>
        <w:suppressLineNumbers w:val="0"/>
        <w:ind w:left="720"/>
      </w:pPr>
      <w:r>
        <w:t>替代管道和战略储备无法弥补；</w:t>
      </w:r>
    </w:p>
    <w:p w14:paraId="58DBC87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EFDC9E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95B5AD5">
      <w:pPr>
        <w:pStyle w:val="4"/>
        <w:keepNext w:val="0"/>
        <w:keepLines w:val="0"/>
        <w:widowControl/>
        <w:suppressLineNumbers w:val="0"/>
        <w:ind w:left="720"/>
      </w:pPr>
      <w:r>
        <w:t>海峡长期无法恢复正常商业航运；</w:t>
      </w:r>
    </w:p>
    <w:p w14:paraId="532D39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EBA8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15C47CD">
      <w:pPr>
        <w:pStyle w:val="4"/>
        <w:keepNext w:val="0"/>
        <w:keepLines w:val="0"/>
        <w:widowControl/>
        <w:suppressLineNumbers w:val="0"/>
        <w:ind w:left="720"/>
      </w:pPr>
      <w:r>
        <w:t>全球炼厂开始争抢特定原油；</w:t>
      </w:r>
    </w:p>
    <w:p w14:paraId="7F23E58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97305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6A609D0">
      <w:pPr>
        <w:pStyle w:val="4"/>
        <w:keepNext w:val="0"/>
        <w:keepLines w:val="0"/>
        <w:widowControl/>
        <w:suppressLineNumbers w:val="0"/>
        <w:ind w:left="720"/>
      </w:pPr>
      <w:r>
        <w:t>多国释放战略石油储备。</w:t>
      </w:r>
    </w:p>
    <w:p w14:paraId="0F24AD2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61DF3B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E5257">
      <w:pPr>
        <w:pStyle w:val="2"/>
        <w:keepNext w:val="0"/>
        <w:keepLines w:val="0"/>
        <w:widowControl/>
        <w:suppressLineNumbers w:val="0"/>
      </w:pPr>
      <w:r>
        <w:t>七、目前应该怎样理解数据</w:t>
      </w:r>
    </w:p>
    <w:p w14:paraId="72FCE4A4">
      <w:pPr>
        <w:pStyle w:val="4"/>
        <w:keepNext w:val="0"/>
        <w:keepLines w:val="0"/>
        <w:widowControl/>
        <w:suppressLineNumbers w:val="0"/>
      </w:pPr>
      <w:r>
        <w:t>截至2026年6月中旬，证据显示霍尔木兹海峡确实存在</w:t>
      </w:r>
      <w:r>
        <w:rPr>
          <w:rStyle w:val="7"/>
        </w:rPr>
        <w:t>实质运输受限</w:t>
      </w:r>
      <w:r>
        <w:t>，但实际出口损失没有最初市场设想得那么极端。</w:t>
      </w:r>
    </w:p>
    <w:p w14:paraId="2F312848">
      <w:pPr>
        <w:pStyle w:val="4"/>
        <w:keepNext w:val="0"/>
        <w:keepLines w:val="0"/>
        <w:widowControl/>
        <w:suppressLineNumbers w:val="0"/>
      </w:pPr>
      <w:r>
        <w:t>IEA数据显示，持续的海运中断导致4月份陆上石油库存减少约1.7亿桶，说明影响已经不只是市场情绪。(</w:t>
      </w:r>
      <w:r>
        <w:fldChar w:fldCharType="begin"/>
      </w:r>
      <w:r>
        <w:instrText xml:space="preserve"> HYPERLINK "https://www.iea.org/reports/oil-market-report-may-2026?utm_source=chatgpt.com" \o "Oil Market Report - May 2026 – Analysis" </w:instrText>
      </w:r>
      <w:r>
        <w:fldChar w:fldCharType="separate"/>
      </w:r>
      <w:r>
        <w:rPr>
          <w:rStyle w:val="8"/>
        </w:rPr>
        <w:t>IEA</w:t>
      </w:r>
      <w:r>
        <w:fldChar w:fldCharType="end"/>
      </w:r>
      <w:r>
        <w:t>)</w:t>
      </w:r>
    </w:p>
    <w:p w14:paraId="0C6AE7F0">
      <w:pPr>
        <w:pStyle w:val="4"/>
        <w:keepNext w:val="0"/>
        <w:keepLines w:val="0"/>
        <w:widowControl/>
        <w:suppressLineNumbers w:val="0"/>
      </w:pPr>
      <w:r>
        <w:t>但路透社6月12日援引航运和交易数据称，部分石油通过替代路线、暗船和特殊通行方式继续出口，实际海湾出口缺口可能约为每日500万—600万桶，低于早期每日1200万—1500万桶的悲观估计。(</w:t>
      </w:r>
      <w:r>
        <w:fldChar w:fldCharType="begin"/>
      </w:r>
      <w:r>
        <w:instrText xml:space="preserve"> HYPERLINK "https://www.reuters.com/business/energy/lost-gulf-oil-exports-far-smaller-than-thought-traders-shippers-say-2026-06-12/?utm_source=chatgpt.com" \o "Lost Gulf oil exports far smaller than thought, traders and shippers say" </w:instrText>
      </w:r>
      <w:r>
        <w:fldChar w:fldCharType="separate"/>
      </w:r>
      <w:r>
        <w:rPr>
          <w:rStyle w:val="8"/>
        </w:rPr>
        <w:t>Reuters</w:t>
      </w:r>
      <w:r>
        <w:fldChar w:fldCharType="end"/>
      </w:r>
      <w:r>
        <w:t>)</w:t>
      </w:r>
    </w:p>
    <w:p w14:paraId="491CE634">
      <w:pPr>
        <w:pStyle w:val="4"/>
        <w:keepNext w:val="0"/>
        <w:keepLines w:val="0"/>
        <w:widowControl/>
        <w:suppressLineNumbers w:val="0"/>
      </w:pPr>
      <w:r>
        <w:t>所以当前更准确的说法是：</w:t>
      </w:r>
    </w:p>
    <w:p w14:paraId="4EDD041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不是完全没有船通过，也不是石油彻底归零；而是正常、公开、可保险的商业运输遭到严重限制，部分供应依靠高风险和非正常方式流出。</w:t>
      </w:r>
    </w:p>
    <w:p w14:paraId="08A742A6">
      <w:pPr>
        <w:pStyle w:val="4"/>
        <w:keepNext w:val="0"/>
        <w:keepLines w:val="0"/>
        <w:widowControl/>
        <w:suppressLineNumbers w:val="0"/>
      </w:pPr>
      <w:r>
        <w:t>对于股市，最值得每天观察的四项就是：</w:t>
      </w:r>
    </w:p>
    <w:p w14:paraId="5AFEDB7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霍尔木兹油轮通行数量、主要港口装船量、布伦特油价能否持续、IEA/OPEC确认的实际供应损失。</w:t>
      </w:r>
    </w:p>
    <w:p w14:paraId="2BA772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CEACA"/>
    <w:multiLevelType w:val="multilevel"/>
    <w:tmpl w:val="817CE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BA9D61"/>
    <w:multiLevelType w:val="multilevel"/>
    <w:tmpl w:val="84BA9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70BCF9C"/>
    <w:multiLevelType w:val="multilevel"/>
    <w:tmpl w:val="870BC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AEE88F"/>
    <w:multiLevelType w:val="multilevel"/>
    <w:tmpl w:val="87AEE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D9B383"/>
    <w:multiLevelType w:val="multilevel"/>
    <w:tmpl w:val="A6D9B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1C2530"/>
    <w:multiLevelType w:val="multilevel"/>
    <w:tmpl w:val="B71C2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9501582"/>
    <w:multiLevelType w:val="multilevel"/>
    <w:tmpl w:val="E95015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9DC170F"/>
    <w:multiLevelType w:val="multilevel"/>
    <w:tmpl w:val="E9DC1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0E6176A"/>
    <w:multiLevelType w:val="multilevel"/>
    <w:tmpl w:val="F0E61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5428D69"/>
    <w:multiLevelType w:val="multilevel"/>
    <w:tmpl w:val="F5428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61DB6FE"/>
    <w:multiLevelType w:val="multilevel"/>
    <w:tmpl w:val="F61DB6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05DF69D"/>
    <w:multiLevelType w:val="multilevel"/>
    <w:tmpl w:val="005DF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1D9C875"/>
    <w:multiLevelType w:val="multilevel"/>
    <w:tmpl w:val="01D9C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6E0DC5C"/>
    <w:multiLevelType w:val="multilevel"/>
    <w:tmpl w:val="06E0D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DF94066"/>
    <w:multiLevelType w:val="multilevel"/>
    <w:tmpl w:val="1DF94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E8274CB"/>
    <w:multiLevelType w:val="multilevel"/>
    <w:tmpl w:val="2E827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44A08E7"/>
    <w:multiLevelType w:val="multilevel"/>
    <w:tmpl w:val="544A0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B167183"/>
    <w:multiLevelType w:val="multilevel"/>
    <w:tmpl w:val="5B167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8DA5489"/>
    <w:multiLevelType w:val="multilevel"/>
    <w:tmpl w:val="68DA5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B2EE8CB"/>
    <w:multiLevelType w:val="multilevel"/>
    <w:tmpl w:val="6B2EE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5"/>
  </w:num>
  <w:num w:numId="3">
    <w:abstractNumId w:val="8"/>
  </w:num>
  <w:num w:numId="4">
    <w:abstractNumId w:val="13"/>
  </w:num>
  <w:num w:numId="5">
    <w:abstractNumId w:val="15"/>
  </w:num>
  <w:num w:numId="6">
    <w:abstractNumId w:val="12"/>
  </w:num>
  <w:num w:numId="7">
    <w:abstractNumId w:val="10"/>
  </w:num>
  <w:num w:numId="8">
    <w:abstractNumId w:val="2"/>
  </w:num>
  <w:num w:numId="9">
    <w:abstractNumId w:val="7"/>
  </w:num>
  <w:num w:numId="10">
    <w:abstractNumId w:val="14"/>
  </w:num>
  <w:num w:numId="11">
    <w:abstractNumId w:val="4"/>
  </w:num>
  <w:num w:numId="12">
    <w:abstractNumId w:val="18"/>
  </w:num>
  <w:num w:numId="13">
    <w:abstractNumId w:val="16"/>
  </w:num>
  <w:num w:numId="14">
    <w:abstractNumId w:val="6"/>
  </w:num>
  <w:num w:numId="15">
    <w:abstractNumId w:val="11"/>
  </w:num>
  <w:num w:numId="16">
    <w:abstractNumId w:val="9"/>
  </w:num>
  <w:num w:numId="17">
    <w:abstractNumId w:val="1"/>
  </w:num>
  <w:num w:numId="18">
    <w:abstractNumId w:val="0"/>
  </w:num>
  <w:num w:numId="19">
    <w:abstractNumId w:val="3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10827"/>
    <w:rsid w:val="63F1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hyperlink" Target="https://www.eia.gov/international/analysis/special-topics/World_Oil_Transit_Chokepoints?utm_source=chatgpt.com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2026-06-14T18:25:00Z</dcterms:created>
  <dc:creator>张工（智能庭院灯光，浇灌，驱蚊）</dc:creator>
  <cp:lastModifiedBy>张工（智能庭院灯光，浇灌，驱蚊）</cp:lastModifiedBy>
  <dcterms:modified xsi:type="dcterms:W3CDTF">2026-06-14T18:26:39Z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8C8C6F9D1763430EA0B7BE92FAB1217A_11</vt:lpwstr>
  </property>
  <property fmtid="{D5CDD505-2E9C-101B-9397-08002B2CF9AE}" pid="4" name="KSOTemplateDocerSaveRecord">
    <vt:lpwstr>eyJoZGlkIjoiMDVjNmIxMWJhOThkYmU2ZjA4MDdjNTVhNGMwY2RmY2YiLCJ1c2VySWQiOiIxNzI5ODM0OTEzIn0=</vt:lpwstr>
  </property>
</Properties>
</file>