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E80C77">
      <w:pPr>
        <w:rPr>
          <w:rFonts w:hint="eastAsia"/>
          <w:color w:val="FF0000"/>
        </w:rPr>
      </w:pPr>
      <w:r>
        <w:rPr>
          <w:rFonts w:hint="eastAsia"/>
        </w:rPr>
        <w:t>费城染色体（Ph 染色体）及其融合基因是 CML 的 确定性</w:t>
      </w:r>
      <w:r>
        <w:rPr>
          <w:rFonts w:hint="eastAsia"/>
          <w:color w:val="0000FF"/>
        </w:rPr>
        <w:t>病因</w:t>
      </w:r>
      <w:bookmarkStart w:id="0" w:name="_GoBack"/>
      <w:bookmarkEnd w:id="0"/>
      <w:r>
        <w:rPr>
          <w:rFonts w:hint="eastAsia"/>
          <w:color w:val="0000FF"/>
        </w:rPr>
        <w:t>分子机制</w:t>
      </w:r>
      <w:r>
        <w:rPr>
          <w:rFonts w:hint="eastAsia"/>
        </w:rPr>
        <w:t>：</w:t>
      </w:r>
      <w:r>
        <w:rPr>
          <w:rFonts w:hint="eastAsia"/>
          <w:color w:val="FF0000"/>
        </w:rPr>
        <w:t>9 号染色体长臂（9q34）上的 ABL 原癌基因，与 22 号染色体长臂（22q11）上的 BCR 基因发生易位，形成 t(9;22)(q34;q11)易位，即费城染色体（Ph 染色体）。</w:t>
      </w:r>
    </w:p>
    <w:p w14:paraId="7AA715BA">
      <w:pPr>
        <w:rPr>
          <w:rFonts w:hint="eastAsia"/>
          <w:color w:val="FF0000"/>
        </w:rPr>
      </w:pPr>
      <w:r>
        <w:rPr>
          <w:rFonts w:hint="eastAsia"/>
          <w:color w:val="FF0000"/>
        </w:rPr>
        <w:t>易位后产生 BCR-ABL1 融合基因，其编码的 BCR-ABL 融合蛋白具有持续激活的酪氨酸激酶活性，不受细胞正常调控，导致髓系细胞（粒细胞为主）不受控增殖、凋亡受抑，最终引发</w:t>
      </w:r>
    </w:p>
    <w:p w14:paraId="5A7F93FA">
      <w:pPr>
        <w:rPr>
          <w:rFonts w:hint="eastAsia"/>
          <w:color w:val="FF0000"/>
        </w:rPr>
      </w:pPr>
      <w:r>
        <w:rPr>
          <w:rFonts w:hint="eastAsia"/>
          <w:color w:val="FF0000"/>
        </w:rPr>
        <w:t>CML。</w:t>
      </w:r>
    </w:p>
    <w:p w14:paraId="78FDABA0">
      <w:pPr>
        <w:rPr>
          <w:rFonts w:hint="eastAsia"/>
        </w:rPr>
      </w:pPr>
    </w:p>
    <w:p w14:paraId="425BB939">
      <w:pPr>
        <w:rPr>
          <w:rFonts w:hint="eastAsia"/>
        </w:rPr>
      </w:pPr>
      <w:r>
        <w:rPr>
          <w:rFonts w:hint="eastAsia"/>
          <w:color w:val="0000FF"/>
        </w:rPr>
        <w:t>诱因及高危因素</w:t>
      </w:r>
      <w:r>
        <w:rPr>
          <w:rFonts w:hint="eastAsia"/>
        </w:rPr>
        <w:t>：</w:t>
      </w:r>
    </w:p>
    <w:p w14:paraId="09657A4B">
      <w:pPr>
        <w:rPr>
          <w:rFonts w:hint="eastAsia"/>
        </w:rPr>
      </w:pPr>
      <w:r>
        <w:rPr>
          <w:rFonts w:hint="eastAsia"/>
          <w:color w:val="FF0000"/>
        </w:rPr>
        <w:t>1）生物因素</w:t>
      </w:r>
      <w:r>
        <w:rPr>
          <w:rFonts w:hint="eastAsia"/>
        </w:rPr>
        <w:t xml:space="preserve"> 主要是病毒感染和免疫功能异常。成人 T 细胞白血病、 类 T 淋</w:t>
      </w:r>
    </w:p>
    <w:p w14:paraId="18280FD3">
      <w:pPr>
        <w:rPr>
          <w:rFonts w:hint="eastAsia"/>
        </w:rPr>
      </w:pPr>
      <w:r>
        <w:rPr>
          <w:rFonts w:hint="eastAsia"/>
        </w:rPr>
        <w:t>巴细胞病毒 I 型所致。病毒感染机件后，可作为内源性病毒整合并潜伏在宿主细</w:t>
      </w:r>
    </w:p>
    <w:p w14:paraId="7EA78EA6">
      <w:pPr>
        <w:rPr>
          <w:rFonts w:hint="eastAsia"/>
        </w:rPr>
      </w:pPr>
      <w:r>
        <w:rPr>
          <w:rFonts w:hint="eastAsia"/>
        </w:rPr>
        <w:t>胞内，在某些理化因素作用下，被激活表达而诱发白血病;或作为外源性病毒在</w:t>
      </w:r>
    </w:p>
    <w:p w14:paraId="71463A8D">
      <w:pPr>
        <w:rPr>
          <w:rFonts w:hint="eastAsia"/>
        </w:rPr>
      </w:pPr>
      <w:r>
        <w:rPr>
          <w:rFonts w:hint="eastAsia"/>
        </w:rPr>
        <w:t>外界以横向方式传播感染，直接致病。部分免疫功能异常者,如某些自身免疫病</w:t>
      </w:r>
    </w:p>
    <w:p w14:paraId="149039E1">
      <w:pPr>
        <w:rPr>
          <w:rFonts w:hint="eastAsia"/>
        </w:rPr>
      </w:pPr>
      <w:r>
        <w:rPr>
          <w:rFonts w:hint="eastAsia"/>
        </w:rPr>
        <w:t>患者,患白血病风险会增加。</w:t>
      </w:r>
    </w:p>
    <w:p w14:paraId="7AA8BA7B">
      <w:pPr>
        <w:rPr>
          <w:rFonts w:hint="eastAsia"/>
        </w:rPr>
      </w:pPr>
      <w:r>
        <w:rPr>
          <w:rFonts w:hint="eastAsia"/>
          <w:color w:val="FF0000"/>
        </w:rPr>
        <w:t>2）物理因素</w:t>
      </w:r>
      <w:r>
        <w:rPr>
          <w:rFonts w:hint="eastAsia"/>
        </w:rPr>
        <w:t xml:space="preserve"> 包括 X 射线、y 射线等电离辐射。1911 年首次报道了放射工作者</w:t>
      </w:r>
    </w:p>
    <w:p w14:paraId="0904FE76">
      <w:pPr>
        <w:rPr>
          <w:rFonts w:hint="eastAsia"/>
        </w:rPr>
      </w:pPr>
      <w:r>
        <w:rPr>
          <w:rFonts w:hint="eastAsia"/>
        </w:rPr>
        <w:t>发生白血病的病例。日本广岛及长崎受原子弹袭击后， 幸存者中白血病发病率</w:t>
      </w:r>
    </w:p>
    <w:p w14:paraId="7298E524">
      <w:pPr>
        <w:rPr>
          <w:rFonts w:hint="eastAsia"/>
        </w:rPr>
      </w:pPr>
      <w:r>
        <w:rPr>
          <w:rFonts w:hint="eastAsia"/>
        </w:rPr>
        <w:t>比未受照射的人群高 30 倍和 17 倍，患者多为 AL 和 CML。研究表明，大面积和</w:t>
      </w:r>
    </w:p>
    <w:p w14:paraId="7B062669">
      <w:pPr>
        <w:rPr>
          <w:rFonts w:hint="eastAsia"/>
        </w:rPr>
      </w:pPr>
      <w:r>
        <w:rPr>
          <w:rFonts w:hint="eastAsia"/>
        </w:rPr>
        <w:t>大剂量照射可导致骨髓抑制和机体免疫力下降，DNA 突变、 断裂和重组,导致白</w:t>
      </w:r>
    </w:p>
    <w:p w14:paraId="4DF4BEE8">
      <w:pPr>
        <w:rPr>
          <w:rFonts w:hint="eastAsia"/>
        </w:rPr>
      </w:pPr>
      <w:r>
        <w:rPr>
          <w:rFonts w:hint="eastAsia"/>
        </w:rPr>
        <w:t>血病的发生。</w:t>
      </w:r>
    </w:p>
    <w:p w14:paraId="4E0ED58F">
      <w:pPr>
        <w:rPr>
          <w:rFonts w:hint="eastAsia"/>
        </w:rPr>
      </w:pPr>
      <w:r>
        <w:rPr>
          <w:rFonts w:hint="eastAsia"/>
          <w:color w:val="FF0000"/>
        </w:rPr>
        <w:t>3）化学因素</w:t>
      </w:r>
      <w:r>
        <w:rPr>
          <w:rFonts w:hint="eastAsia"/>
          <w:color w:val="FF0000"/>
          <w:lang w:val="en-US" w:eastAsia="zh-CN"/>
        </w:rPr>
        <w:t xml:space="preserve"> </w:t>
      </w:r>
      <w:r>
        <w:rPr>
          <w:rFonts w:hint="eastAsia"/>
        </w:rPr>
        <w:t>多年接触苯以及含有苯的有机溶剂与白血病的发生有关。乙双吗</w:t>
      </w:r>
    </w:p>
    <w:p w14:paraId="0839CDE4">
      <w:pPr>
        <w:rPr>
          <w:rFonts w:hint="eastAsia"/>
        </w:rPr>
      </w:pPr>
      <w:r>
        <w:rPr>
          <w:rFonts w:hint="eastAsia"/>
        </w:rPr>
        <w:t>啉是乙亚胺的衍生物,具有极强的致染色体畸变和致白血病作用。抗肿瘤药物中</w:t>
      </w:r>
    </w:p>
    <w:p w14:paraId="0918F732">
      <w:pPr>
        <w:rPr>
          <w:rFonts w:hint="eastAsia"/>
        </w:rPr>
      </w:pPr>
      <w:r>
        <w:rPr>
          <w:rFonts w:hint="eastAsia"/>
        </w:rPr>
        <w:t>烷化剂和拓扑异构酶Ⅱ抑制剂有致白血病的作用。化学物质所致的白血病以 AML</w:t>
      </w:r>
    </w:p>
    <w:p w14:paraId="02E40DF5">
      <w:pPr>
        <w:rPr>
          <w:rFonts w:hint="eastAsia"/>
        </w:rPr>
      </w:pPr>
      <w:r>
        <w:rPr>
          <w:rFonts w:hint="eastAsia"/>
        </w:rPr>
        <w:t>为多。</w:t>
      </w:r>
    </w:p>
    <w:p w14:paraId="3916849F">
      <w:pPr>
        <w:rPr>
          <w:rFonts w:hint="eastAsia"/>
        </w:rPr>
      </w:pPr>
      <w:r>
        <w:rPr>
          <w:rFonts w:hint="eastAsia"/>
          <w:color w:val="FF0000"/>
        </w:rPr>
        <w:t>4）遗传因素</w:t>
      </w:r>
      <w:r>
        <w:rPr>
          <w:rFonts w:hint="eastAsia"/>
        </w:rPr>
        <w:t xml:space="preserve"> 家族性白血病约占白血病的 0.7%。单卵孪生子,如果一个人发生</w:t>
      </w:r>
    </w:p>
    <w:p w14:paraId="14BB88BA">
      <w:pPr>
        <w:rPr>
          <w:rFonts w:hint="eastAsia"/>
        </w:rPr>
      </w:pPr>
      <w:r>
        <w:rPr>
          <w:rFonts w:hint="eastAsia"/>
        </w:rPr>
        <w:t>白血病,另一个人的发病率为 1/5,比双卵孪生者高 12 倍。Down 综合征(唐氏综合</w:t>
      </w:r>
    </w:p>
    <w:p w14:paraId="62379BEC">
      <w:pPr>
        <w:rPr>
          <w:rFonts w:hint="eastAsia"/>
        </w:rPr>
      </w:pPr>
      <w:r>
        <w:rPr>
          <w:rFonts w:hint="eastAsia"/>
        </w:rPr>
        <w:t>征）有 21 号染色体三体改变,其白血病发病率达 50/10 万,是正常人群的 20 倍。</w:t>
      </w:r>
    </w:p>
    <w:p w14:paraId="0F5EA74D">
      <w:pPr>
        <w:rPr>
          <w:rFonts w:hint="eastAsia"/>
        </w:rPr>
      </w:pPr>
      <w:r>
        <w:rPr>
          <w:rFonts w:hint="eastAsia"/>
        </w:rPr>
        <w:t>Fanconi 贫血、Bloom 综合征(侏儒面部毛细血管扩张)、 共济失调-毛细血管扩张</w:t>
      </w:r>
    </w:p>
    <w:p w14:paraId="6A6BED75">
      <w:pPr>
        <w:rPr>
          <w:rFonts w:hint="eastAsia"/>
        </w:rPr>
      </w:pPr>
      <w:r>
        <w:rPr>
          <w:rFonts w:hint="eastAsia"/>
        </w:rPr>
        <w:t>症及先天性免疫球蛋白缺乏症等患者的白血病发病率均较高。</w:t>
      </w:r>
    </w:p>
    <w:p w14:paraId="7138A4F2">
      <w:pPr>
        <w:rPr>
          <w:rFonts w:hint="eastAsia"/>
        </w:rPr>
      </w:pPr>
      <w:r>
        <w:rPr>
          <w:rFonts w:hint="eastAsia"/>
          <w:color w:val="FF0000"/>
        </w:rPr>
        <w:t>5）其他血液病</w:t>
      </w:r>
      <w:r>
        <w:rPr>
          <w:rFonts w:hint="eastAsia"/>
        </w:rPr>
        <w:t xml:space="preserve"> 某些血液病最终可能发展为白血病，如 MDS、PNH 等，亦有</w:t>
      </w:r>
    </w:p>
    <w:p w14:paraId="7671D654">
      <w:pPr>
        <w:rPr>
          <w:rFonts w:hint="eastAsia"/>
        </w:rPr>
      </w:pPr>
      <w:r>
        <w:rPr>
          <w:rFonts w:hint="eastAsia"/>
        </w:rPr>
        <w:t>淋巴瘤和骨髓瘤继发白血病的报道,但具体机制不明。</w:t>
      </w:r>
    </w:p>
    <w:p w14:paraId="383C9564">
      <w:pPr>
        <w:rPr>
          <w:rFonts w:hint="eastAsia"/>
        </w:rPr>
      </w:pPr>
      <w:r>
        <w:rPr>
          <w:rFonts w:hint="eastAsia"/>
          <w:color w:val="FF0000"/>
        </w:rPr>
        <w:t>6）年龄因素</w:t>
      </w:r>
      <w:r>
        <w:rPr>
          <w:rFonts w:hint="eastAsia"/>
        </w:rPr>
        <w:t xml:space="preserve"> CML 发病高峰为 45~55 岁，年龄增长是重要的发病相关因素，儿童罕见发病，</w:t>
      </w:r>
    </w:p>
    <w:p w14:paraId="477DBDD5">
      <w:pPr>
        <w:rPr>
          <w:rFonts w:hint="eastAsia"/>
        </w:rPr>
      </w:pPr>
      <w:r>
        <w:rPr>
          <w:rFonts w:hint="eastAsia"/>
        </w:rPr>
        <w:t>老年人群发病率相对升高。</w:t>
      </w:r>
    </w:p>
    <w:p w14:paraId="364FB324">
      <w:pPr>
        <w:rPr>
          <w:rFonts w:hint="eastAsia"/>
        </w:rPr>
      </w:pPr>
      <w:r>
        <w:rPr>
          <w:rFonts w:hint="eastAsia"/>
          <w:color w:val="FF0000"/>
        </w:rPr>
        <w:t>7）性别因素</w:t>
      </w:r>
      <w:r>
        <w:rPr>
          <w:rFonts w:hint="eastAsia"/>
        </w:rPr>
        <w:t xml:space="preserve"> 男性发病率略高于女性（约 1.4:1），但具体机制尚未明确，仅为流行病学关联。</w:t>
      </w:r>
    </w:p>
    <w:p w14:paraId="0F295E85">
      <w:pPr>
        <w:rPr>
          <w:rFonts w:hint="eastAsia"/>
        </w:rPr>
      </w:pPr>
    </w:p>
    <w:p w14:paraId="5C3D05AC">
      <w:pPr>
        <w:rPr>
          <w:rFonts w:hint="eastAsia"/>
        </w:rPr>
      </w:pPr>
    </w:p>
    <w:p w14:paraId="4D2459C7">
      <w:pPr>
        <w:rPr>
          <w:rFonts w:hint="eastAsia"/>
        </w:rPr>
      </w:pPr>
    </w:p>
    <w:p w14:paraId="0EECD734">
      <w:pPr>
        <w:rPr>
          <w:rFonts w:hint="eastAsia"/>
        </w:rPr>
      </w:pPr>
    </w:p>
    <w:p w14:paraId="0D5FD060">
      <w:pPr>
        <w:rPr>
          <w:rFonts w:hint="eastAsia"/>
        </w:rPr>
      </w:pPr>
    </w:p>
    <w:p w14:paraId="6AE0665B">
      <w:pPr>
        <w:rPr>
          <w:rFonts w:hint="eastAsia"/>
        </w:rPr>
      </w:pPr>
    </w:p>
    <w:p w14:paraId="366A35F0">
      <w:pPr>
        <w:rPr>
          <w:rFonts w:hint="eastAsia" w:eastAsiaTheme="minorEastAsia"/>
          <w:color w:val="4874CB" w:themeColor="accent1"/>
          <w:lang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鉴别诊断</w:t>
      </w:r>
      <w:r>
        <w:rPr>
          <w:rFonts w:hint="eastAsia"/>
          <w:color w:val="4874CB" w:themeColor="accent1"/>
          <w:lang w:eastAsia="zh-CN"/>
          <w14:textFill>
            <w14:solidFill>
              <w14:schemeClr w14:val="accent1"/>
            </w14:solidFill>
          </w14:textFill>
        </w:rPr>
        <w:t>：</w:t>
      </w:r>
    </w:p>
    <w:p w14:paraId="495149EF">
      <w:pPr>
        <w:rPr>
          <w:rFonts w:hint="eastAsia"/>
        </w:rPr>
      </w:pPr>
      <w:r>
        <w:rPr>
          <w:rFonts w:hint="eastAsia"/>
          <w:color w:val="FF0000"/>
        </w:rPr>
        <w:t>（1）其他原因引起的脾大</w:t>
      </w:r>
      <w:r>
        <w:rPr>
          <w:rFonts w:hint="eastAsia"/>
        </w:rPr>
        <w:t xml:space="preserve"> 血吸虫病、慢性疟疾、黑热病、肝硬化、脾功能亢进</w:t>
      </w:r>
    </w:p>
    <w:p w14:paraId="0A1003A7">
      <w:pPr>
        <w:rPr>
          <w:rFonts w:hint="eastAsia"/>
        </w:rPr>
      </w:pPr>
      <w:r>
        <w:rPr>
          <w:rFonts w:hint="eastAsia"/>
        </w:rPr>
        <w:t>等均有脾大,但均有各自原发病的临床特点，并且血象及骨髓象无 CML 的典型改</w:t>
      </w:r>
    </w:p>
    <w:p w14:paraId="4B55312C">
      <w:pPr>
        <w:rPr>
          <w:rFonts w:hint="eastAsia"/>
        </w:rPr>
      </w:pPr>
      <w:r>
        <w:rPr>
          <w:rFonts w:hint="eastAsia"/>
        </w:rPr>
        <w:t>变。 Ph 染色体及 BCR::ABLI 融合基因均阴性。</w:t>
      </w:r>
    </w:p>
    <w:p w14:paraId="47E34A73">
      <w:pPr>
        <w:rPr>
          <w:rFonts w:hint="eastAsia"/>
        </w:rPr>
      </w:pPr>
      <w:r>
        <w:rPr>
          <w:rFonts w:hint="eastAsia"/>
          <w:color w:val="FF0000"/>
        </w:rPr>
        <w:t>（2）类白血病反应</w:t>
      </w:r>
      <w:r>
        <w:rPr>
          <w:rFonts w:hint="eastAsia"/>
          <w:color w:val="FF0000"/>
          <w:lang w:val="en-US" w:eastAsia="zh-CN"/>
        </w:rPr>
        <w:t xml:space="preserve"> </w:t>
      </w:r>
      <w:r>
        <w:rPr>
          <w:rFonts w:hint="eastAsia"/>
        </w:rPr>
        <w:t>常并发于严重感染、恶性肿瘤等基础疾病,并有相应原发病的</w:t>
      </w:r>
    </w:p>
    <w:p w14:paraId="654544DF">
      <w:pPr>
        <w:rPr>
          <w:rFonts w:hint="eastAsia"/>
        </w:rPr>
      </w:pPr>
      <w:r>
        <w:rPr>
          <w:rFonts w:hint="eastAsia"/>
        </w:rPr>
        <w:t>临床表现。粒细胞胞质中常有中毒颗粒和空泡。嗜酸性粒细胞和嗜碱性粒细胞不</w:t>
      </w:r>
    </w:p>
    <w:p w14:paraId="68B84A46">
      <w:pPr>
        <w:rPr>
          <w:rFonts w:hint="eastAsia"/>
        </w:rPr>
      </w:pPr>
      <w:r>
        <w:rPr>
          <w:rFonts w:hint="eastAsia"/>
        </w:rPr>
        <w:t>增多。NAP 反应强阳性。Ph 染色体及 BCR::ABLI 融合基因阴性。血小板和血红蛋</w:t>
      </w:r>
    </w:p>
    <w:p w14:paraId="1B94033B">
      <w:pPr>
        <w:rPr>
          <w:rFonts w:hint="eastAsia"/>
        </w:rPr>
      </w:pPr>
      <w:r>
        <w:rPr>
          <w:rFonts w:hint="eastAsia"/>
        </w:rPr>
        <w:t>白大多正常。原发病控制后,白细胞恢复正常。</w:t>
      </w:r>
    </w:p>
    <w:p w14:paraId="6021B6C1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  <w:color w:val="FF0000"/>
        </w:rPr>
        <w:t>3）骨髓纤维化</w:t>
      </w:r>
      <w:r>
        <w:rPr>
          <w:rFonts w:hint="eastAsia"/>
          <w:color w:val="FF0000"/>
          <w:lang w:val="en-US" w:eastAsia="zh-CN"/>
        </w:rPr>
        <w:t xml:space="preserve"> </w:t>
      </w:r>
      <w:r>
        <w:rPr>
          <w:rFonts w:hint="eastAsia"/>
        </w:rPr>
        <w:t>原发性骨髓纤维化脾大显著，血象中白细胞增多，并出现幼粒</w:t>
      </w:r>
    </w:p>
    <w:p w14:paraId="75FC6140">
      <w:pPr>
        <w:rPr>
          <w:rFonts w:hint="eastAsia"/>
        </w:rPr>
      </w:pPr>
      <w:r>
        <w:rPr>
          <w:rFonts w:hint="eastAsia"/>
        </w:rPr>
        <w:t>细胞等，易与 CML 混淆。但骨髓纤维化外周血白细胞数一般比 CML 少，多不超</w:t>
      </w:r>
    </w:p>
    <w:p w14:paraId="1D02D2D6">
      <w:pPr>
        <w:rPr>
          <w:rFonts w:hint="eastAsia"/>
        </w:rPr>
      </w:pPr>
      <w:r>
        <w:rPr>
          <w:rFonts w:hint="eastAsia"/>
        </w:rPr>
        <w:t>过 30x109/L。 NAP 阳性。此外幼红细胞持续出现于外周血中，红细胞形态异常，</w:t>
      </w:r>
    </w:p>
    <w:p w14:paraId="536AA18A">
      <w:pPr>
        <w:rPr>
          <w:rFonts w:hint="eastAsia"/>
        </w:rPr>
      </w:pPr>
      <w:r>
        <w:rPr>
          <w:rFonts w:hint="eastAsia"/>
        </w:rPr>
        <w:t>特别是泪滴状红细胞易见。 Ph 染色体及 BCR::ABLI 融合基因阴性。患者可存在</w:t>
      </w:r>
    </w:p>
    <w:p w14:paraId="0EA5DC8C">
      <w:pPr>
        <w:rPr>
          <w:rFonts w:hint="eastAsia"/>
        </w:rPr>
      </w:pPr>
      <w:r>
        <w:rPr>
          <w:rFonts w:hint="eastAsia"/>
        </w:rPr>
        <w:t>JAK2 V617F、CALR、MPL 基因突变。多次多部位骨髓穿刺干抽。骨髓活检网状纤</w:t>
      </w:r>
    </w:p>
    <w:p w14:paraId="2FE0822A">
      <w:r>
        <w:rPr>
          <w:rFonts w:hint="eastAsia"/>
        </w:rPr>
        <w:t>维染色阳性。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6971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2026-04-02T12:42:27Z</dcterms:created>
  <dc:creator>陈小军</dc:creator>
  <cp:lastModifiedBy>陈小军</cp:lastModifiedBy>
  <dcterms:modified xsi:type="dcterms:W3CDTF">2026-04-02T12:49:19Z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eyJoZGlkIjoiODEyMjEyM2I3MzUzNTljMmE2OTNlNGVmNGQyMmMwNmMiLCJ1c2VySWQiOiIxNjg5ODEyNTAzIn0=</vt:lpwstr>
  </property>
  <property fmtid="{D5CDD505-2E9C-101B-9397-08002B2CF9AE}" pid="4" name="ICV">
    <vt:lpwstr>B68A5F8D5BFB47A899EE87CC66D93D04_12</vt:lpwstr>
  </property>
</Properties>
</file>