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Slowfast论文阅读</w:t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要解决什么问题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提出了视频行为识别和检测的新思路和方法。</w:t>
      </w:r>
      <w:r>
        <w:rPr>
          <w:rFonts w:ascii="WenQuanYi Micro Hei" w:hAnsi="WenQuanYi Micro Hei" w:eastAsia="WenQuanYi Micro Hei" w:cs="WenQuanYi Micro Hei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在无预训练的情况下，</w:t>
      </w:r>
      <w:r>
        <w:rPr>
          <w:rStyle w:val="5"/>
          <w:rFonts w:hint="eastAsia" w:ascii="WenQuanYi Micro Hei" w:hAnsi="WenQuanYi Micro Hei" w:eastAsia="WenQuanYi Micro Hei" w:cs="WenQuanYi Micro Hei"/>
          <w:b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Kinetics</w:t>
      </w:r>
      <w:r>
        <w:rPr>
          <w:rFonts w:hint="eastAsia" w:ascii="WenQuanYi Micro Hei" w:hAnsi="WenQuanYi Micro Hei" w:eastAsia="WenQuanYi Micro Hei" w:cs="WenQuanYi Micro Hei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数据集上视频分类准确率达到了</w:t>
      </w:r>
      <w:r>
        <w:rPr>
          <w:rStyle w:val="5"/>
          <w:rFonts w:hint="eastAsia" w:ascii="WenQuanYi Micro Hei" w:hAnsi="WenQuanYi Micro Hei" w:eastAsia="WenQuanYi Micro Hei" w:cs="WenQuanYi Micro Hei"/>
          <w:b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79.0%</w:t>
      </w:r>
      <w:r>
        <w:rPr>
          <w:rFonts w:hint="eastAsia" w:ascii="WenQuanYi Micro Hei" w:hAnsi="WenQuanYi Micro Hei" w:eastAsia="WenQuanYi Micro Hei" w:cs="WenQuanYi Micro Hei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，在AVA action detection数据集上达到了当时最好的</w:t>
      </w:r>
      <w:r>
        <w:rPr>
          <w:rStyle w:val="5"/>
          <w:rFonts w:hint="eastAsia" w:ascii="WenQuanYi Micro Hei" w:hAnsi="WenQuanYi Micro Hei" w:eastAsia="WenQuanYi Micro Hei" w:cs="WenQuanYi Micro Hei"/>
          <w:b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28.3mAP</w:t>
      </w:r>
      <w:r>
        <w:rPr>
          <w:rFonts w:hint="eastAsia" w:ascii="WenQuanYi Micro Hei" w:hAnsi="WenQuanYi Micro Hei" w:eastAsia="WenQuanYi Micro Hei" w:cs="WenQuanYi Micro Hei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用了什么方法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eastAsia"/>
          <w:lang w:eastAsia="zh-CN"/>
        </w:rPr>
        <w:t>使用了双路径的模型。</w:t>
      </w:r>
      <w:r>
        <w:rPr>
          <w:rFonts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算是一个以两种不同的帧率运行的单流结构</w:t>
      </w:r>
      <w:r>
        <w:rPr>
          <w:rFonts w:hint="default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其中一条路径被设计用来捕获图像或少量稀疏帧所提供的语义信息，它以较低的帧速率和较低的刷新速度运行。相反，另一条路径负责捕捉快速变化的运动，它以快速刷新速度和高时间分辨率运行。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3552825"/>
            <wp:effectExtent l="0" t="0" r="5080" b="9525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Slow路径：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 xml:space="preserve">       </w:t>
      </w:r>
      <w:r>
        <w:rPr>
          <w:rFonts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Slow pathway可以是任意一个将视频片段作为时空立方体输入的卷积模型</w:t>
      </w: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      1）低帧率：slow路径输入帧数为T，在视频中每隔</w:t>
      </w:r>
      <w:r>
        <w:rPr>
          <w:rFonts w:hint="default"/>
          <w:lang w:val="en" w:eastAsia="zh-CN"/>
        </w:rPr>
        <w:t>t</w:t>
      </w:r>
      <w:r>
        <w:rPr>
          <w:rFonts w:hint="eastAsia"/>
          <w:lang w:eastAsia="zh-CN"/>
        </w:rPr>
        <w:t>帧取一帧图像(采样率为</w:t>
      </w:r>
      <w:r>
        <w:rPr>
          <w:rFonts w:hint="default"/>
          <w:lang w:val="en" w:eastAsia="zh-CN"/>
        </w:rPr>
        <w:t>t</w:t>
      </w:r>
      <w:r>
        <w:rPr>
          <w:rFonts w:hint="eastAsia"/>
          <w:lang w:eastAsia="zh-CN"/>
        </w:rPr>
        <w:t>)，</w:t>
      </w:r>
      <w:r>
        <w:rPr>
          <w:rFonts w:hint="default"/>
          <w:lang w:val="en" w:eastAsia="zh-CN"/>
        </w:rPr>
        <w:t>t</w:t>
      </w:r>
      <w:r>
        <w:rPr>
          <w:rFonts w:hint="eastAsia"/>
          <w:lang w:eastAsia="zh-CN"/>
        </w:rPr>
        <w:t>取16。即视频的总帧数为：</w:t>
      </w:r>
      <w:r>
        <w:rPr>
          <w:rFonts w:hint="default"/>
          <w:lang w:val="en" w:eastAsia="zh-CN"/>
        </w:rPr>
        <w:t>t</w:t>
      </w:r>
      <w:r>
        <w:rPr>
          <w:rFonts w:hint="eastAsia" w:ascii="汉仪细圆B5" w:hAnsi="汉仪细圆B5" w:eastAsia="汉仪细圆B5" w:cs="汉仪细圆B5"/>
          <w:lang w:val="en" w:eastAsia="zh-CN"/>
        </w:rPr>
        <w:t>×</w:t>
      </w:r>
      <w:r>
        <w:rPr>
          <w:rFonts w:hint="eastAsia"/>
          <w:lang w:val="en-US" w:eastAsia="zh-CN"/>
        </w:rPr>
        <w:t>T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      2）高通道数：slow的图像帧数比fast路径少，但特征的通道数比fast路径多。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Fast路径：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 1）高帧率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        Fast路径采样αT帧作为输入，比Slow途径密集α倍。它的时间采样率为 τ/α，其中α&gt;1，本文中α=8。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2）高时间分辨率特征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        整个Fast路径中均不使用时间下采样层（既不使用时间池化也不使用时间步长的卷积操作），特征张量在时间维度上总是具有αT帧，尽可能地保持时间保真度。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3）低通道容量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        Fast路径的通道数是Slow路径的β（β&lt;1）倍。在文中β=1/8。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横向连接：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我们在每个阶段“stage”的两个路径之间都附加一条横向连接，特别的，如果是ResNets，这些横向连接紧跟在pool1,res2,res3和res4之后。这两个路径的时间维度不同，所以横向连接会先进行转换来匹配它们。我们使用单向连接来将Fast路径的特征融合到Slow路径中（做了双向连接实验，效果类似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最后，对两个路径的输出进行全局平均池化global average pooling，再将两个池化后的特征向量拼接在一起输入到全连接分类器中。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网络实例化：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9230" cy="4677410"/>
            <wp:effectExtent l="0" t="0" r="7620" b="889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901825"/>
            <wp:effectExtent l="0" t="0" r="2540" b="3175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用T×S²来表示时空尺寸，其中T是时间长度，S是方形空间裁剪的宽高</w:t>
      </w: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步长为：{时间步幅，空间步幅</w:t>
      </w: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vertAlign w:val="superscript"/>
          <w:lang w:val="en-US" w:eastAsia="zh-CN" w:bidi="ar"/>
        </w:rPr>
        <w:t>2</w:t>
      </w: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}。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速率比是α=8，通道比是β=1/8。τ是16。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Fast通道中的</w:t>
      </w: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绿色表示高一些的时序分辨率，橙色表示较少的通道数。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三种横向连接方式：</w:t>
      </w:r>
    </w:p>
    <w:p>
      <w:pPr>
        <w:pStyle w:val="2"/>
        <w:keepNext w:val="0"/>
        <w:keepLines w:val="0"/>
        <w:widowControl/>
        <w:suppressLineNumbers w:val="0"/>
      </w:pPr>
      <w:r>
        <w:t>横向连接将Fast的特征融合到Slow路径，不过在融合前需要进行特征尺寸的转换匹配（只能有一个维度尺寸不同）。将Slow路径的特征形状定义为{T,S²,C}，Fast路径的特征形状为{αT,S²,βC}。在横向连接中我们尝试了如下的转换方法：</w:t>
      </w:r>
    </w:p>
    <w:p>
      <w:pPr>
        <w:pStyle w:val="2"/>
        <w:keepNext w:val="0"/>
        <w:keepLines w:val="0"/>
        <w:widowControl/>
        <w:suppressLineNumbers w:val="0"/>
      </w:pPr>
      <w:r>
        <w:t>（i）Time-to-Channel：我们把Fast的特征reshape成{T，S²，αβC}，也就是把所有帧的特征全部放到一帧的通道上。</w:t>
      </w:r>
    </w:p>
    <w:p>
      <w:pPr>
        <w:pStyle w:val="2"/>
        <w:keepNext w:val="0"/>
        <w:keepLines w:val="0"/>
        <w:widowControl/>
        <w:suppressLineNumbers w:val="0"/>
      </w:pPr>
      <w:r>
        <w:t>（ii）Time-strided sampling：我们直接简单在Fast特征的时间维度上进行采样（每α帧采样1帧），即将Fast特征采样成{T，S²，βC}。</w:t>
      </w:r>
    </w:p>
    <w:p>
      <w:pPr>
        <w:pStyle w:val="2"/>
        <w:keepNext w:val="0"/>
        <w:keepLines w:val="0"/>
        <w:widowControl/>
        <w:suppressLineNumbers w:val="0"/>
      </w:pPr>
      <w:r>
        <w:t>（iii）Time-strided convolution：</w:t>
      </w:r>
      <w:r>
        <w:rPr>
          <w:rFonts w:hint="eastAsia"/>
        </w:rPr>
        <w:t>用一个</w:t>
      </w:r>
      <w:r>
        <w:t>5×1²</w:t>
      </w:r>
      <w:r>
        <w:rPr>
          <w:rFonts w:hint="eastAsia"/>
        </w:rPr>
        <w:t>的</w:t>
      </w:r>
      <w:r>
        <w:t>卷积</w:t>
      </w:r>
      <w:r>
        <w:rPr>
          <w:rFonts w:hint="eastAsia"/>
        </w:rPr>
        <w:t>核进行3d卷积， 输出通道数为2βC(空间维度扩张2倍)，时序维度的步长= α(时序维度压缩a倍)。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t>最后，Fast路径横向连接的输出被融合到Slow路径中（求和或者拼接）。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效果如何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行为识别上：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Noto Sans CJK SC" w:hAnsi="Noto Sans CJK SC" w:eastAsia="Noto Sans CJK SC" w:cs="Noto Sans CJK SC"/>
          <w:b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Kinetics-400</w:t>
      </w: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。表2比较了我们的模型和SOTA方法的结果，我们的SlowFast模型分别使用了不同的输入采样量（T×τ）和不同的backbones（Res50/101[24]， Nonlocal[56]）。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5660390"/>
            <wp:effectExtent l="0" t="0" r="5715" b="16510"/>
            <wp:docPr id="6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2表示在Kinetics-400上slowfast和slowonly精度和速度的权衡。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5249545"/>
            <wp:effectExtent l="0" t="0" r="5715" b="8255"/>
            <wp:docPr id="7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ascii="Noto Sans CJK SC" w:hAnsi="Noto Sans CJK SC" w:eastAsia="Noto Sans CJK SC" w:cs="Noto Sans CJK SC"/>
          <w:b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Kinetics-600</w:t>
      </w: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。这个数据集是一个相对比较新的，现有的结果也不够好的数据集，所以我们的目标主要是提供一些可供将来参考的结果，如表3所示。</w:t>
      </w:r>
      <w:r>
        <w:drawing>
          <wp:inline distT="0" distB="0" distL="114300" distR="114300">
            <wp:extent cx="5271135" cy="2314575"/>
            <wp:effectExtent l="0" t="0" r="5715" b="9525"/>
            <wp:docPr id="8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ascii="Noto Sans CJK SC" w:hAnsi="Noto Sans CJK SC" w:eastAsia="Noto Sans CJK SC" w:cs="Noto Sans CJK SC"/>
          <w:b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Charades</w:t>
      </w:r>
      <w:r>
        <w:rPr>
          <w:rFonts w:hint="eastAsia" w:ascii="Noto Sans CJK SC" w:hAnsi="Noto Sans CJK SC" w:eastAsia="Noto Sans CJK SC" w:cs="Noto Sans CJK SC"/>
          <w:i w:val="0"/>
          <w:caps w:val="0"/>
          <w:color w:val="121212"/>
          <w:spacing w:val="0"/>
          <w:kern w:val="0"/>
          <w:sz w:val="22"/>
          <w:szCs w:val="22"/>
          <w:shd w:val="clear" w:fill="FFFFFF"/>
          <w:lang w:val="en-US" w:eastAsia="zh-CN" w:bidi="ar"/>
        </w:rPr>
        <w:t>。这个数据集的动作持续时间更长，表4展示了我们的SlowFast在该数据集上的结果。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2809240"/>
            <wp:effectExtent l="0" t="0" r="4445" b="10160"/>
            <wp:docPr id="9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ava行为检测上：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3487420"/>
            <wp:effectExtent l="0" t="0" r="8890" b="17780"/>
            <wp:docPr id="10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增加了光流的网络还是比不过</w:t>
      </w:r>
      <w:r>
        <w:rPr>
          <w:rFonts w:hint="eastAsia"/>
          <w:lang w:val="en-US" w:eastAsia="zh-CN"/>
        </w:rPr>
        <w:t>slowfast的baseline。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2030095"/>
            <wp:effectExtent l="0" t="0" r="9525" b="8255"/>
            <wp:docPr id="11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025525"/>
            <wp:effectExtent l="0" t="0" r="6350" b="3175"/>
            <wp:docPr id="12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从分类的角度看，</w:t>
      </w:r>
      <w:r>
        <w:rPr>
          <w:rFonts w:hint="eastAsia"/>
          <w:lang w:val="en-US" w:eastAsia="zh-CN"/>
        </w:rPr>
        <w:t>slowfast比slowonly提升了60个类别中的57个类别。</w:t>
      </w:r>
      <w:r>
        <w:rPr>
          <w:rFonts w:ascii="WenQuanYi Micro Hei" w:hAnsi="WenQuanYi Micro Hei" w:eastAsia="WenQuanYi Micro Hei" w:cs="WenQuanYi Micro Hei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SlowFast模型只在3个类别中更差：“接听电话”（-0.1 AP）、“撒谎/睡觉”（-0.2 AP）、“射击”（-0.4 AP），与其他类别相比，它们的下降幅度相对较小。</w:t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还存在什么问题和可借鉴的地方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Slowfast充分利用时间轴，使用slow分支和fast分支，取得了比rgb加光流分支更好的效果。</w:t>
      </w:r>
    </w:p>
    <w:p>
      <w:pPr>
        <w:pStyle w:val="2"/>
        <w:keepNext w:val="0"/>
        <w:keepLines w:val="0"/>
        <w:widowControl/>
        <w:suppressLineNumbers w:val="0"/>
      </w:pPr>
      <w:r>
        <w:t>SlowFast模型其主要的工作流程大致如下所示：</w:t>
      </w:r>
    </w:p>
    <w:p>
      <w:pPr>
        <w:pStyle w:val="2"/>
        <w:keepNext w:val="0"/>
        <w:keepLines w:val="0"/>
        <w:widowControl/>
        <w:suppressLineNumbers w:val="0"/>
      </w:pPr>
      <w:r>
        <w:t>step1：用快慢两种速率采样输入视频</w:t>
      </w:r>
    </w:p>
    <w:p>
      <w:pPr>
        <w:pStyle w:val="2"/>
        <w:keepNext w:val="0"/>
        <w:keepLines w:val="0"/>
        <w:widowControl/>
        <w:suppressLineNumbers w:val="0"/>
      </w:pPr>
      <w:r>
        <w:t>step2：采样后的视频帧对应输入到Slow/Fast两个分路</w:t>
      </w:r>
    </w:p>
    <w:p>
      <w:pPr>
        <w:pStyle w:val="2"/>
        <w:keepNext w:val="0"/>
        <w:keepLines w:val="0"/>
        <w:widowControl/>
        <w:suppressLineNumbers w:val="0"/>
      </w:pPr>
      <w:r>
        <w:t>step3：Slow分路使用ResNet 2D Conv + 3D Conv提取视频空间语义特征，size {T,S²,C}</w:t>
      </w:r>
    </w:p>
    <w:p>
      <w:pPr>
        <w:pStyle w:val="2"/>
        <w:keepNext w:val="0"/>
        <w:keepLines w:val="0"/>
        <w:widowControl/>
        <w:suppressLineNumbers w:val="0"/>
      </w:pPr>
      <w:r>
        <w:t>step3：同时Fast分支使用ResNet 3D Conv提取视频时域运动特征，size{αT,S²,βC},其中α&gt;1,β&lt;1</w:t>
      </w:r>
    </w:p>
    <w:p>
      <w:pPr>
        <w:pStyle w:val="2"/>
        <w:keepNext w:val="0"/>
        <w:keepLines w:val="0"/>
        <w:widowControl/>
        <w:suppressLineNumbers w:val="0"/>
      </w:pPr>
      <w:r>
        <w:t>step4：横向连接统一两个分路的特征</w:t>
      </w:r>
    </w:p>
    <w:p>
      <w:pPr>
        <w:pStyle w:val="2"/>
        <w:keepNext w:val="0"/>
        <w:keepLines w:val="0"/>
        <w:widowControl/>
        <w:suppressLineNumbers w:val="0"/>
      </w:pPr>
      <w:r>
        <w:t>step5：Softmax进行分类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eastAsia="zh-CN"/>
        </w:rPr>
        <w:t>问题和不足：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lang w:eastAsia="zh-CN"/>
        </w:rPr>
        <w:t>在行为检测中，人员位置检测和行为检测还是分开训练的。是两个模型。</w:t>
      </w:r>
    </w:p>
    <w:p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使用关键帧上的2D ResNet-50模型输出作为区域建议网络的输入，通过沿时间轴方向复制每个帧上的2D RoI，将其扩展为3D RoI。通过RoIAlign在空间上计算RoI特征，并在时间上计算全局平均池。最后，对RoI特征进行max-pooled，输入到每个类基于sigmoid的分类器中进行多标签预测。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汉仪细圆B5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FE87F0"/>
    <w:multiLevelType w:val="singleLevel"/>
    <w:tmpl w:val="67FE87F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F7F7AFB"/>
    <w:rsid w:val="38FE635E"/>
    <w:rsid w:val="3AEF0220"/>
    <w:rsid w:val="3BDE800E"/>
    <w:rsid w:val="3E553604"/>
    <w:rsid w:val="4A1947CF"/>
    <w:rsid w:val="4BF1D78F"/>
    <w:rsid w:val="4FDF28B3"/>
    <w:rsid w:val="55BFBA4F"/>
    <w:rsid w:val="5FFDD21D"/>
    <w:rsid w:val="69DAD70F"/>
    <w:rsid w:val="6DFBA768"/>
    <w:rsid w:val="7EFFF18C"/>
    <w:rsid w:val="7F7E45F6"/>
    <w:rsid w:val="7F7FC938"/>
    <w:rsid w:val="7F9F5A3A"/>
    <w:rsid w:val="7FB64355"/>
    <w:rsid w:val="7FD555BB"/>
    <w:rsid w:val="9DEF94CE"/>
    <w:rsid w:val="B3C70E4D"/>
    <w:rsid w:val="BFF6EA78"/>
    <w:rsid w:val="BFFF22C0"/>
    <w:rsid w:val="C11F07AE"/>
    <w:rsid w:val="CBEB3FA4"/>
    <w:rsid w:val="DB3F912A"/>
    <w:rsid w:val="DFBF9F41"/>
    <w:rsid w:val="DFEB57CD"/>
    <w:rsid w:val="DFFC52A3"/>
    <w:rsid w:val="EFFE034B"/>
    <w:rsid w:val="F5478EFF"/>
    <w:rsid w:val="F55C45DB"/>
    <w:rsid w:val="FA9F8493"/>
    <w:rsid w:val="FB37EF4F"/>
    <w:rsid w:val="FDFF319F"/>
    <w:rsid w:val="FF1BF33C"/>
    <w:rsid w:val="FF3B153A"/>
    <w:rsid w:val="FFEA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3860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2018-07-12T23:11:00Z</dcterms:created>
  <dc:creator>d</dc:creator>
  <cp:lastModifiedBy>黛墨白</cp:lastModifiedBy>
  <dcterms:modified xsi:type="dcterms:W3CDTF">2021-06-07T10:52:36Z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