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年度计划摘要</w:t>
      </w:r>
    </w:p>
    <w:p>
      <w:r>
        <w:t>Q1 目标: 完成多模态上传功能,支持图片和文档 (Q1 Goal: Complete multimodal upload).</w:t>
      </w:r>
    </w:p>
    <w:p>
      <w:r>
        <w:t>Q2 目标: ExpertProgrammer 端到端跑通 (Q2 Goal: ExpertProgrammer working end-to-end).</w:t>
      </w:r>
    </w:p>
    <w:p>
      <w:r>
        <w:t>关键指标: 1) 单文件 20MB · 2) sha256 去重 · 3) 7 类附件支持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