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制品区能力测试报告</w:t>
      </w:r>
    </w:p>
    <w:p>
      <w:r>
        <w:t>本报告旨在验证智能体在多模态资产生成方面的核心能力，确保输出符合标准化要求。</w:t>
      </w:r>
    </w:p>
    <w:p>
      <w:pPr>
        <w:pStyle w:val="Heading2"/>
      </w:pPr>
      <w:r>
        <w:t>测试结果摘要</w:t>
      </w:r>
    </w:p>
    <w:p>
      <w:pPr>
        <w:pStyle w:val="ListBullet"/>
      </w:pPr>
      <w:r>
        <w:t>HTML 渲染: 成功支持内联预览与样式控制。</w:t>
      </w:r>
    </w:p>
    <w:p>
      <w:pPr>
        <w:pStyle w:val="ListBullet"/>
      </w:pPr>
      <w:r>
        <w:t>图表绘制: Draw.io 引擎工作正常，逻辑链路清晰。</w:t>
      </w:r>
    </w:p>
    <w:p>
      <w:pPr>
        <w:pStyle w:val="ListBullet"/>
      </w:pPr>
      <w:r>
        <w:t>文档生成: Word 格式已验证，结构完整。</w:t>
      </w:r>
    </w:p>
    <w:p>
      <w:pPr>
        <w:pStyle w:val="Heading2"/>
      </w:pPr>
      <w:r>
        <w:t>结论</w:t>
      </w:r>
    </w:p>
    <w:p>
      <w:r>
        <w:t>当前系统已具备完整的全栈内容产出能力，能够满足从数据整理到视觉呈现的闭环需求。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