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In vitro transcription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T7 High Yield RNA Transcription Kit (Vazyme, catalog no. TR101)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Nuclease-free, barrier tips and pipets capable of pipetting 0 – 1000 µL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Sterile and nuclease-free 1.5 or 2.0-mL Eppendorf tubes, PCR tubes or multi-well plates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Nuclease-free, molecular biology-grade water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1. The components except T7 RNA Polymerase Mix were oscillated and mixed, briefly centrifuged and collected at the bottom of the tube, and stored on ice for later use.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2. The amount of DNA template is between 0.1-1ng. If the product is less than 300bp, it is suggested to increase the amount of DNA template to 2ug.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Prepare reaction according to the following table: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                           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 xml:space="preserve">         </w:t>
      </w:r>
      <w:r>
        <w:rPr>
          <w:rFonts w:ascii="Times New Roman" w:hAnsi="Times New Roman" w:eastAsia="宋体" w:cs="Times New Roman"/>
          <w:sz w:val="22"/>
        </w:rPr>
        <w:t>Table
</w:t>
      </w:r>
    </w:p>
    <w:tbl>
      <w:tblPr>
        <w:tblStyle w:val="2"/>
        <w:tblW w:w="477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662"/>
        <w:gridCol w:w="21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 x Reaction Buffer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ATP Solution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GTP Solution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CTP Solution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UTP Solution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DNA template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x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5" w:hRule="atLeast"/>
          <w:jc w:val="center"/>
        </w:trPr>
        <w:tc>
          <w:tcPr>
            <w:tcW w:w="266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T7 RNA Polymerase Mix
</w:t>
            </w:r>
          </w:p>
        </w:tc>
        <w:tc>
          <w:tcPr>
            <w:tcW w:w="21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 μL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52" w:hRule="atLeast"/>
          <w:jc w:val="center"/>
        </w:trPr>
        <w:tc>
          <w:tcPr>
            <w:tcW w:w="26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RNase-free ddH2O
</w:t>
            </w:r>
          </w:p>
        </w:tc>
        <w:tc>
          <w:tcPr>
            <w:tcW w:w="21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up to 20μl
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3. The components were gently mixed with a pipette, collected by centrifugation for a short time, and incubated at 37℃ for 2h.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4. Add 1μL DNase I to the reaction system, and incubate at 37℃ for 15min to digest the template.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5. The synthesized RNA was analyzed by electrophoresis and purified for downstream experiments.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  <w:bookmarkStart w:id="0" w:name="_GoBack"/>
      <w:bookmarkEnd w:id="0"/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25C0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2021-10-10T23:27:00Z</dcterms:created>
  <dc:creator>Apache POI</dc:creator>
  <cp:lastModifiedBy>Karla</cp:lastModifiedBy>
  <dcterms:modified xsi:type="dcterms:W3CDTF">2021-10-10T23:44:08Z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995EC66833E64F6F9E37E17B0327CDA3</vt:lpwstr>
  </property>
</Properties>
</file>