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after="480"/>
        <w:jc w:val="left"/>
        <w:rPr>
          <w:rFonts w:ascii="Times New Roman" w:hAnsi="Times New Roman" w:eastAsia="宋体" w:cs="Times New Roman"/>
          <w:b/>
          <w:sz w:val="52"/>
        </w:rPr>
      </w:pPr>
      <w:r>
        <w:rPr>
          <w:rFonts w:ascii="Times New Roman" w:hAnsi="Times New Roman" w:eastAsia="宋体" w:cs="Times New Roman"/>
          <w:b/>
          <w:sz w:val="52"/>
        </w:rPr>
        <w:t>Elimination template and PCR Clean-up
</w:t>
      </w:r>
    </w:p>
    <w:p>
      <w:pPr>
        <w:spacing w:before="320" w:after="120"/>
        <w:jc w:val="center"/>
        <w:outlineLvl w:val="1"/>
      </w:pPr>
      <w:r>
        <w:rPr>
          <w:rFonts w:ascii="Times New Roman" w:hAnsi="Times New Roman" w:eastAsia="宋体" w:cs="Times New Roman"/>
          <w:b/>
          <w:sz w:val="32"/>
        </w:rPr>
        <w:t>Elimination template
</w:t>
      </w:r>
    </w:p>
    <w:p>
      <w:pPr>
        <w:spacing w:before="260" w:after="120"/>
        <w:jc w:val="left"/>
        <w:outlineLvl w:val="3"/>
      </w:pPr>
      <w:r>
        <w:rPr>
          <w:rFonts w:ascii="Times New Roman" w:hAnsi="Times New Roman" w:eastAsia="宋体" w:cs="Times New Roman"/>
          <w:b/>
          <w:sz w:val="28"/>
        </w:rPr>
        <w:t>Materials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FastCut DpnⅠ （SidEnzyme,catalog no.FC017）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Out smart buffer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Target DNA(to be digested) 
</w:t>
      </w:r>
    </w:p>
    <w:p>
      <w:pPr>
        <w:jc w:val="left"/>
      </w:pPr>
      <w:r>
        <w:rPr>
          <w:rFonts w:ascii="Times New Roman" w:hAnsi="Times New Roman" w:eastAsia="宋体" w:cs="Times New Roman"/>
          <w:sz w:val="22"/>
        </w:rPr>
        <w:t>
</w:t>
      </w:r>
    </w:p>
    <w:p>
      <w:pPr>
        <w:jc w:val="center"/>
        <w:rPr>
          <w:rFonts w:ascii="Times New Roman" w:hAnsi="Times New Roman" w:eastAsia="宋体" w:cs="Times New Roman"/>
          <w:sz w:val="22"/>
        </w:rPr>
      </w:pPr>
      <w:r>
        <w:rPr>
          <w:rFonts w:ascii="Times New Roman" w:hAnsi="Times New Roman" w:eastAsia="宋体" w:cs="Times New Roman"/>
          <w:sz w:val="22"/>
        </w:rPr>
        <w:t>table 1 
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0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  <w:vertAlign w:val="baseline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PCR product 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  <w:vertAlign w:val="baseline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 50uL
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  <w:vertAlign w:val="baseline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Fast Cut buffer  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  <w:vertAlign w:val="baseline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>5uL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</w:tcPr>
          <w:p>
            <w:pPr>
              <w:jc w:val="center"/>
              <w:rPr>
                <w:rFonts w:hint="default" w:ascii="Times New Roman" w:hAnsi="Times New Roman" w:eastAsia="宋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 w:val="22"/>
                <w:lang w:val="en-US" w:eastAsia="zh-CN"/>
              </w:rPr>
              <w:t>Dpn I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ascii="Times New Roman" w:hAnsi="Times New Roman" w:eastAsia="宋体" w:cs="Times New Roman"/>
                <w:sz w:val="22"/>
                <w:vertAlign w:val="baseline"/>
              </w:rPr>
            </w:pPr>
            <w:r>
              <w:rPr>
                <w:rFonts w:ascii="Times New Roman" w:hAnsi="Times New Roman" w:eastAsia="宋体" w:cs="Times New Roman"/>
                <w:sz w:val="22"/>
              </w:rPr>
              <w:t xml:space="preserve">1ul </w:t>
            </w:r>
          </w:p>
        </w:tc>
      </w:tr>
    </w:tbl>
    <w:p>
      <w:pPr>
        <w:spacing w:before="260" w:after="120"/>
        <w:jc w:val="left"/>
        <w:outlineLvl w:val="3"/>
        <w:rPr>
          <w:sz w:val="28"/>
          <w:szCs w:val="28"/>
        </w:rPr>
      </w:pPr>
      <w:r>
        <w:rPr>
          <w:rFonts w:ascii="Times New Roman" w:hAnsi="Times New Roman" w:eastAsia="宋体" w:cs="Times New Roman"/>
          <w:b/>
          <w:sz w:val="28"/>
          <w:szCs w:val="28"/>
        </w:rPr>
        <w:t>Procedure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1. Prepare reaction mixture according to table 1. Multiple types of re-striction enzymes can be used in one mix. As a rule of thumb, 5 plof10x buffer and 1 plof each enzyme are added.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  <w:rPr>
          <w:rFonts w:ascii="Times New Roman" w:hAnsi="Times New Roman" w:eastAsia="宋体" w:cs="Times New Roman"/>
          <w:b/>
          <w:sz w:val="32"/>
          <w:szCs w:val="32"/>
        </w:rPr>
      </w:pPr>
      <w:r>
        <w:rPr>
          <w:rFonts w:ascii="Times New Roman" w:hAnsi="Times New Roman" w:eastAsia="宋体" w:cs="Times New Roman"/>
          <w:sz w:val="22"/>
        </w:rPr>
        <w:t>2. Mix components by resuspending with pipette . Incubate reaction mix for 2 h in a metal bath at 37 ℃.
</w:t>
      </w:r>
    </w:p>
    <w:p>
      <w:pPr>
        <w:spacing w:before="480" w:after="480"/>
        <w:jc w:val="center"/>
        <w:rPr>
          <w:sz w:val="32"/>
          <w:szCs w:val="32"/>
        </w:rPr>
      </w:pPr>
      <w:r>
        <w:rPr>
          <w:rFonts w:ascii="Times New Roman" w:hAnsi="Times New Roman" w:eastAsia="宋体" w:cs="Times New Roman"/>
          <w:b/>
          <w:sz w:val="32"/>
          <w:szCs w:val="32"/>
        </w:rPr>
        <w:t>PCR Clean-up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300" w:lineRule="auto"/>
        <w:jc w:val="left"/>
        <w:textAlignment w:val="auto"/>
        <w:outlineLvl w:val="3"/>
      </w:pPr>
      <w:r>
        <w:rPr>
          <w:rFonts w:ascii="Times New Roman" w:hAnsi="Times New Roman" w:eastAsia="宋体" w:cs="Times New Roman"/>
          <w:b/>
          <w:sz w:val="28"/>
        </w:rPr>
        <w:t>Materials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PCR amplified DNA of interest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Axygen PCR-clean up kit 
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· Eluent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120" w:line="300" w:lineRule="auto"/>
        <w:jc w:val="left"/>
        <w:textAlignment w:val="auto"/>
        <w:outlineLvl w:val="3"/>
      </w:pPr>
      <w:r>
        <w:rPr>
          <w:rFonts w:ascii="Times New Roman" w:hAnsi="Times New Roman" w:eastAsia="宋体" w:cs="Times New Roman"/>
          <w:b/>
          <w:sz w:val="28"/>
        </w:rPr>
        <w:t>Procedure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1. Put PCR product into Centrifuge tube(1.5mL),than add 5-volume Buffer BB.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2. Centrifuged for 1 min with 10000 × g. Discardingthe filtrate.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3. 650ul Buffer WB was added into the tube and centrifuged for 1 min with 10000 × g.Discardingthe filtrate.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4. Repeat the last step once.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5. Centrifuged for 2 min with 10000 × g with nothing added.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6. Let stand for 10min (volatile ethanol).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7. Add 50ul Eluent into the preparation tube, let stand for one minute, and centrifuge with 10000 × g for 1min. 
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jc w:val="left"/>
        <w:textAlignment w:val="auto"/>
      </w:pPr>
      <w:r>
        <w:rPr>
          <w:rFonts w:ascii="Times New Roman" w:hAnsi="Times New Roman" w:eastAsia="宋体" w:cs="Times New Roman"/>
          <w:sz w:val="22"/>
        </w:rPr>
        <w:t>
</w:t>
      </w:r>
    </w:p>
    <w:sectPr>
      <w:headerReference r:id="rId3" w:type="default"/>
      <w:footerReference r:id="rId4" w:type="default"/>
      <w:pgSz w:w="11905" w:h="16840" w:orient="landscape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C4E523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Office_11.1.0.10938_F1E327BC-269C-435d-A152-05C5408002CA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2021-10-10T14:58:00Z</dcterms:created>
  <dc:creator>Apache POI</dc:creator>
  <cp:lastModifiedBy>Karla</cp:lastModifiedBy>
  <dcterms:modified xsi:type="dcterms:W3CDTF">2021-10-11T01:21:15Z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428D710979574066A8348DF0E93B853A</vt:lpwstr>
  </property>
</Properties>
</file>