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2"/>
        <w:ind w:firstLine="0" w:firstLineChars="0"/>
        <w:rPr>
          <w:shd w:val="clear" w:color="auto" w:fill="FFFFFF"/>
        </w:rPr>
      </w:pPr>
    </w:p>
    <w:p>
      <w:pPr>
        <w:pStyle w:val="52"/>
        <w:ind w:firstLine="0" w:firstLineChars="0"/>
        <w:rPr>
          <w:shd w:val="clear" w:color="auto" w:fill="FFFFFF"/>
        </w:rPr>
      </w:pPr>
    </w:p>
    <w:p>
      <w:pPr>
        <w:pStyle w:val="52"/>
        <w:ind w:firstLine="0" w:firstLineChars="0"/>
        <w:rPr>
          <w:shd w:val="clear" w:color="auto" w:fill="FFFFFF"/>
        </w:rPr>
      </w:pPr>
    </w:p>
    <w:p>
      <w:pPr>
        <w:pStyle w:val="52"/>
        <w:ind w:firstLine="0" w:firstLineChars="0"/>
      </w:pPr>
    </w:p>
    <w:p>
      <w:pPr>
        <w:pStyle w:val="52"/>
        <w:ind w:firstLine="0" w:firstLineChars="0"/>
      </w:pPr>
    </w:p>
    <w:p>
      <w:pPr>
        <w:pStyle w:val="52"/>
        <w:ind w:firstLine="0" w:firstLineChars="0"/>
      </w:pPr>
    </w:p>
    <w:p>
      <w:pPr>
        <w:pStyle w:val="52"/>
        <w:ind w:firstLine="0" w:firstLineChars="0"/>
      </w:pPr>
    </w:p>
    <w:p>
      <w:pPr>
        <w:pStyle w:val="52"/>
        <w:ind w:firstLine="0" w:firstLineChars="0"/>
      </w:pPr>
    </w:p>
    <w:p>
      <w:pPr>
        <w:pStyle w:val="52"/>
        <w:ind w:firstLine="0" w:firstLineChars="0"/>
      </w:pPr>
    </w:p>
    <w:p>
      <w:pPr>
        <w:pStyle w:val="52"/>
        <w:ind w:firstLine="0" w:firstLineChars="0"/>
      </w:pPr>
    </w:p>
    <w:p>
      <w:pPr>
        <w:pStyle w:val="52"/>
        <w:ind w:firstLine="0" w:firstLineChars="0"/>
      </w:pPr>
    </w:p>
    <w:p>
      <w:pPr>
        <w:pStyle w:val="52"/>
        <w:ind w:firstLine="0" w:firstLineChars="0"/>
        <w:sectPr>
          <w:headerReference r:id="rId7" w:type="first"/>
          <w:footerReference r:id="rId10" w:type="first"/>
          <w:headerReference r:id="rId5" w:type="default"/>
          <w:footerReference r:id="rId8" w:type="default"/>
          <w:headerReference r:id="rId6" w:type="even"/>
          <w:footerReference r:id="rId9" w:type="even"/>
          <w:pgSz w:w="11906" w:h="16838"/>
          <w:pgMar w:top="1871" w:right="1474" w:bottom="1474" w:left="1587" w:header="851" w:footer="992" w:gutter="0"/>
          <w:cols w:space="720" w:num="1"/>
          <w:docGrid w:type="lines" w:linePitch="435" w:charSpace="0"/>
        </w:sectPr>
      </w:pPr>
    </w:p>
    <w:p>
      <w:pPr>
        <w:pStyle w:val="3"/>
        <w:numPr>
          <w:ilvl w:val="0"/>
          <w:numId w:val="0"/>
        </w:numPr>
        <w:spacing w:before="240" w:after="120"/>
        <w:ind w:leftChars="0"/>
        <w:outlineLvl w:val="0"/>
      </w:pPr>
      <w:r>
        <w:rPr>
          <w:rFonts w:hint="eastAsia"/>
        </w:rPr>
        <w:t>需求背景、业务现状与存在问题</w:t>
      </w:r>
    </w:p>
    <w:p>
      <w:pPr>
        <w:pStyle w:val="5"/>
        <w:numPr>
          <w:ilvl w:val="1"/>
          <w:numId w:val="3"/>
        </w:numPr>
        <w:spacing w:before="240" w:after="217"/>
      </w:pPr>
      <w:r>
        <w:rPr>
          <w:rFonts w:hint="eastAsia"/>
        </w:rPr>
        <w:t>需求背景</w:t>
      </w:r>
    </w:p>
    <w:p>
      <w:pPr>
        <w:pStyle w:val="6"/>
        <w:numPr>
          <w:ilvl w:val="2"/>
          <w:numId w:val="3"/>
        </w:numPr>
        <w:spacing w:before="120"/>
        <w:ind w:firstLine="643"/>
      </w:pPr>
      <w:r>
        <w:rPr>
          <w:rFonts w:hint="eastAsia"/>
        </w:rPr>
        <w:t>政策背景</w:t>
      </w:r>
    </w:p>
    <w:p>
      <w:pPr>
        <w:pStyle w:val="52"/>
        <w:spacing w:before="435" w:after="217"/>
        <w:ind w:firstLine="560"/>
        <w:rPr>
          <w:rFonts w:ascii="宋体" w:hAnsi="宋体"/>
          <w:szCs w:val="32"/>
          <w:shd w:val="clear" w:color="auto" w:fill="FFFFFF"/>
        </w:rPr>
      </w:pPr>
      <w:r>
        <w:rPr>
          <w:rFonts w:ascii="宋体" w:hAnsi="宋体"/>
          <w:szCs w:val="32"/>
          <w:shd w:val="clear" w:color="auto" w:fill="FFFFFF"/>
        </w:rPr>
        <w:t>2016</w:t>
      </w:r>
      <w:r>
        <w:rPr>
          <w:rFonts w:hint="eastAsia" w:ascii="宋体" w:hAnsi="宋体"/>
          <w:szCs w:val="32"/>
          <w:shd w:val="clear" w:color="auto" w:fill="FFFFFF"/>
        </w:rPr>
        <w:t>年，国务院出台了《国务院关于加快推进“互联网</w:t>
      </w:r>
      <w:r>
        <w:rPr>
          <w:rFonts w:ascii="宋体" w:hAnsi="宋体"/>
          <w:szCs w:val="32"/>
          <w:shd w:val="clear" w:color="auto" w:fill="FFFFFF"/>
        </w:rPr>
        <w:t>+</w:t>
      </w:r>
      <w:r>
        <w:rPr>
          <w:rFonts w:hint="eastAsia" w:ascii="宋体" w:hAnsi="宋体"/>
          <w:szCs w:val="32"/>
          <w:shd w:val="clear" w:color="auto" w:fill="FFFFFF"/>
        </w:rPr>
        <w:t>政务服务”工作的指导意见》（国发〔</w:t>
      </w:r>
      <w:r>
        <w:rPr>
          <w:rFonts w:ascii="宋体" w:hAnsi="宋体"/>
          <w:szCs w:val="32"/>
          <w:shd w:val="clear" w:color="auto" w:fill="FFFFFF"/>
        </w:rPr>
        <w:t>2016</w:t>
      </w:r>
      <w:r>
        <w:rPr>
          <w:rFonts w:hint="eastAsia" w:ascii="宋体" w:hAnsi="宋体"/>
          <w:szCs w:val="32"/>
          <w:shd w:val="clear" w:color="auto" w:fill="FFFFFF"/>
        </w:rPr>
        <w:t>〕</w:t>
      </w:r>
      <w:r>
        <w:rPr>
          <w:rFonts w:ascii="宋体" w:hAnsi="宋体"/>
          <w:szCs w:val="32"/>
          <w:shd w:val="clear" w:color="auto" w:fill="FFFFFF"/>
        </w:rPr>
        <w:t>55</w:t>
      </w:r>
      <w:r>
        <w:rPr>
          <w:rFonts w:hint="eastAsia" w:ascii="宋体" w:hAnsi="宋体"/>
          <w:szCs w:val="32"/>
          <w:shd w:val="clear" w:color="auto" w:fill="FFFFFF"/>
        </w:rPr>
        <w:t>号）强调要优化服务流程，创新服务方式，降低制度性交易成本，持续改善营商环境，最大程度利企便民，让企业和群众少跑腿、好办事、不添堵。为响应国家的号召，广东省陆续出台一系列相关文件强调要打通政务服务关键环节，优化平台使用体验，进一步擦亮“粤系列”移动应用品牌，加强对各政务服务线上渠道的管理优化工作，为企业、群众和公务人员提供更优质的服务。</w:t>
      </w:r>
    </w:p>
    <w:p>
      <w:pPr>
        <w:pStyle w:val="52"/>
        <w:spacing w:before="435" w:after="217"/>
        <w:ind w:firstLine="560"/>
        <w:rPr>
          <w:rFonts w:ascii="宋体" w:hAnsi="宋体"/>
          <w:szCs w:val="32"/>
          <w:shd w:val="clear" w:color="auto" w:fill="FFFFFF"/>
        </w:rPr>
      </w:pPr>
      <w:r>
        <w:rPr>
          <w:rFonts w:hint="eastAsia" w:ascii="宋体" w:hAnsi="宋体"/>
          <w:szCs w:val="32"/>
          <w:shd w:val="clear" w:color="auto" w:fill="FFFFFF"/>
        </w:rPr>
        <w:t>2020年，《人力资源社会保障信息化便民服务创新提升行动方案》提出，聚焦解决当前企业群众办事堵点痛点和监管能力不足的问题，适应人员流动和平台经济等发展要求，以部级平台系统为支撑，以省级平台系统为枢纽，按照“坚持需求导向、锚定重点短板、注重改革创新、突出成果实效、强化主体责任”的工作原则，集中整合数据资源，简化优化业务流程，在全国范围内推动人社系统“全数据共享、全服务上网、全业务用卡”，全面提升人社信息化便民服务水平。</w:t>
      </w:r>
    </w:p>
    <w:p>
      <w:pPr>
        <w:pStyle w:val="52"/>
        <w:spacing w:before="435" w:after="217"/>
        <w:ind w:firstLine="560"/>
        <w:rPr>
          <w:rFonts w:ascii="宋体" w:hAnsi="宋体"/>
          <w:szCs w:val="32"/>
          <w:shd w:val="clear" w:color="auto" w:fill="FFFFFF"/>
        </w:rPr>
      </w:pPr>
      <w:r>
        <w:rPr>
          <w:rFonts w:hint="eastAsia" w:ascii="宋体" w:hAnsi="宋体"/>
          <w:szCs w:val="32"/>
          <w:shd w:val="clear" w:color="auto" w:fill="FFFFFF"/>
        </w:rPr>
        <w:t>2021年，《“十四五”就业促进规划》提出健全全方位公共就业服务体系“完善公共就业服务制度。健全户籍地、常住地、参保地、就业地公共就业服务供给机制，推进就业创业政策咨询、就业失业登记、职业介绍等服务覆盖全体城乡劳动者。”“增强公共就业服务能力。加快公共就业服务智慧化升级，推动公共就业服务向移动终端、自助平台延伸，打造集政策解读、业务办理等于一体的人工智能服务模式，逐步实现服务事项“一网通办”。</w:t>
      </w:r>
    </w:p>
    <w:p>
      <w:pPr>
        <w:pStyle w:val="52"/>
        <w:spacing w:before="435" w:after="217"/>
        <w:ind w:firstLine="560"/>
        <w:rPr>
          <w:rFonts w:ascii="宋体" w:hAnsi="宋体"/>
          <w:szCs w:val="32"/>
          <w:shd w:val="clear" w:color="auto" w:fill="FFFFFF"/>
        </w:rPr>
      </w:pPr>
      <w:r>
        <w:rPr>
          <w:rFonts w:hint="eastAsia" w:ascii="宋体" w:hAnsi="宋体"/>
          <w:szCs w:val="32"/>
          <w:shd w:val="clear" w:color="auto" w:fill="FFFFFF"/>
        </w:rPr>
        <w:t>2022年，党的二十大报告对实施就业优先战略作出重大部署，强调强化就业优先政策，健全就业促进机制，促进高质量充分就业。健全就业公共服务体系，完善重点群体就业支持体系，加强困难群体就业兜底帮扶。</w:t>
      </w:r>
    </w:p>
    <w:p>
      <w:pPr>
        <w:pStyle w:val="52"/>
        <w:spacing w:before="435" w:after="217"/>
        <w:ind w:firstLine="560"/>
        <w:rPr>
          <w:rFonts w:ascii="宋体" w:hAnsi="宋体"/>
          <w:szCs w:val="32"/>
          <w:shd w:val="clear" w:color="auto" w:fill="FFFFFF"/>
        </w:rPr>
      </w:pPr>
      <w:r>
        <w:rPr>
          <w:rFonts w:hint="eastAsia" w:ascii="宋体" w:hAnsi="宋体"/>
          <w:szCs w:val="32"/>
          <w:shd w:val="clear" w:color="auto" w:fill="FFFFFF"/>
        </w:rPr>
        <w:t>中央强调要做好“稳就业、稳金融、稳外贸、稳外资、稳投资、稳预期”工作，将稳就业摆在第一位。为推进全省促进就业工作，坚决贯彻党中央、国务院关于促进就业的战略部署，对标国家十四五促进就业规划征求意见稿的指导思想、总目标、新理念、重大任务和重要举措，深化细化任务举措和具体量化目标，确保国家部署在广东不折不扣落实到位，广东省接连出台政策，推动提升公共就业服务能力。为贯彻落实《广东省促进就业”十四五”规划》（粤府函〔2021〕362号）、《广东省人民政府关于印发广东省进一步稳定和扩大就业若干政策措施的通知》粤府〔2021〕13号、《关于进一步规范和优化就业补助资金使用管理的通知》（粤人社规〔</w:t>
      </w:r>
      <w:r>
        <w:rPr>
          <w:rFonts w:ascii="宋体" w:hAnsi="宋体"/>
          <w:szCs w:val="32"/>
          <w:shd w:val="clear" w:color="auto" w:fill="FFFFFF"/>
        </w:rPr>
        <w:t>2020</w:t>
      </w:r>
      <w:r>
        <w:rPr>
          <w:rFonts w:hint="eastAsia" w:ascii="宋体" w:hAnsi="宋体"/>
          <w:szCs w:val="32"/>
          <w:shd w:val="clear" w:color="auto" w:fill="FFFFFF"/>
        </w:rPr>
        <w:t>〕</w:t>
      </w:r>
      <w:r>
        <w:rPr>
          <w:rFonts w:ascii="宋体" w:hAnsi="宋体"/>
          <w:szCs w:val="32"/>
          <w:shd w:val="clear" w:color="auto" w:fill="FFFFFF"/>
        </w:rPr>
        <w:t>23</w:t>
      </w:r>
      <w:r>
        <w:rPr>
          <w:rFonts w:hint="eastAsia" w:ascii="宋体" w:hAnsi="宋体"/>
          <w:szCs w:val="32"/>
          <w:shd w:val="clear" w:color="auto" w:fill="FFFFFF"/>
        </w:rPr>
        <w:t>号）、《广东省国民经济和社会发展第十四个五年规划和</w:t>
      </w:r>
      <w:r>
        <w:rPr>
          <w:rFonts w:ascii="宋体" w:hAnsi="宋体"/>
          <w:szCs w:val="32"/>
          <w:shd w:val="clear" w:color="auto" w:fill="FFFFFF"/>
        </w:rPr>
        <w:t>2035</w:t>
      </w:r>
      <w:r>
        <w:rPr>
          <w:rFonts w:hint="eastAsia" w:ascii="宋体" w:hAnsi="宋体"/>
          <w:szCs w:val="32"/>
          <w:shd w:val="clear" w:color="auto" w:fill="FFFFFF"/>
        </w:rPr>
        <w:t>年远景目标纲要》和《广东省人力资源和社会保障事业发展“十四五”规划》等系列政策文件的要求。协同推进简政放权、放管结合、优化服务改革，必须进一步提高就业服务信息化质量和水平，为基层群众提供优质高效便捷的服务。</w:t>
      </w:r>
    </w:p>
    <w:p>
      <w:pPr>
        <w:pStyle w:val="6"/>
        <w:numPr>
          <w:ilvl w:val="2"/>
          <w:numId w:val="3"/>
        </w:numPr>
        <w:spacing w:before="120"/>
      </w:pPr>
      <w:r>
        <w:rPr>
          <w:rFonts w:hint="eastAsia"/>
        </w:rPr>
        <w:t>行业发展背景</w:t>
      </w:r>
    </w:p>
    <w:p>
      <w:pPr>
        <w:pStyle w:val="52"/>
        <w:spacing w:before="435" w:after="217"/>
        <w:ind w:firstLine="560"/>
        <w:rPr>
          <w:rFonts w:ascii="宋体" w:hAnsi="宋体"/>
          <w:szCs w:val="32"/>
          <w:shd w:val="clear" w:color="auto" w:fill="FFFFFF"/>
        </w:rPr>
      </w:pPr>
      <w:r>
        <w:rPr>
          <w:rFonts w:hint="eastAsia" w:ascii="宋体" w:hAnsi="宋体"/>
          <w:szCs w:val="32"/>
          <w:shd w:val="clear" w:color="auto" w:fill="FFFFFF"/>
        </w:rPr>
        <w:t>就业是最大的民生，也是经济发展最基本的支撑。就业服务是国家基本公共服务的重要组成，是稳定扩大就业、化解失业风险的基础手段。提升就业服务质量对推进实现更加充分更高质量就业、改善民生福祉、促进经济发展和社会和谐具有重要作用。</w:t>
      </w:r>
    </w:p>
    <w:p>
      <w:pPr>
        <w:pStyle w:val="52"/>
        <w:spacing w:before="435" w:after="217"/>
        <w:ind w:firstLine="560"/>
        <w:rPr>
          <w:rFonts w:ascii="宋体" w:hAnsi="宋体"/>
          <w:szCs w:val="32"/>
          <w:shd w:val="clear" w:color="auto" w:fill="FFFFFF"/>
        </w:rPr>
      </w:pPr>
      <w:r>
        <w:rPr>
          <w:rFonts w:hint="eastAsia" w:ascii="宋体" w:hAnsi="宋体"/>
          <w:szCs w:val="32"/>
          <w:shd w:val="clear" w:color="auto" w:fill="FFFFFF"/>
        </w:rPr>
        <w:t>“十四五”时期就业领域也出现了许多新变化新趋势。人口结构与经济结构深度调整，劳动力供求两侧均出现较大变化，产业转型升级、技术进步对劳动者技能素质提出了更高要求，人才培养培训不适应市场需求的现象进一步加剧，“就业难”与“招工难”并存，结构性就业矛盾更加突出，将成为就业领域主要矛盾。城镇就业压力依然较大，促进高校毕业生等重点群体就业任务艰巨，在工业化、城镇化进程中，还有大量农村富余劳动力需要转移就业，规模性失业风险不容忽视。同时，就业歧视仍然存在，灵活就业人员和新就业形态劳动者权益保障亟待加强；人工智能等智能化技术加速应用，就业替代效应持续显现；国际环境日趋复杂，不稳定性不确定性明显增加，对就业的潜在冲击需警惕防范。总之，就业形势仍较严峻。必须深刻认识就业领域主要矛盾的变化，深入分析面临的挑战和风险，坚持问题导向，采取务实举措，抓住机遇，调动各种积极因素，不断开创就业工作新局面，努力实现更加充分更高质量就业。</w:t>
      </w:r>
    </w:p>
    <w:p>
      <w:pPr>
        <w:pStyle w:val="6"/>
        <w:numPr>
          <w:ilvl w:val="2"/>
          <w:numId w:val="3"/>
        </w:numPr>
        <w:spacing w:before="120"/>
      </w:pPr>
      <w:r>
        <w:rPr>
          <w:rFonts w:hint="eastAsia"/>
        </w:rPr>
        <w:t>业务开展背景</w:t>
      </w:r>
    </w:p>
    <w:p>
      <w:pPr>
        <w:pStyle w:val="52"/>
        <w:spacing w:before="435" w:after="217"/>
        <w:ind w:firstLine="560"/>
        <w:rPr>
          <w:rFonts w:ascii="宋体" w:hAnsi="宋体"/>
          <w:szCs w:val="32"/>
          <w:shd w:val="clear" w:color="auto" w:fill="FFFFFF"/>
        </w:rPr>
      </w:pPr>
      <w:r>
        <w:rPr>
          <w:rFonts w:hint="eastAsia" w:ascii="宋体" w:hAnsi="宋体"/>
          <w:szCs w:val="32"/>
          <w:shd w:val="clear" w:color="auto" w:fill="FFFFFF"/>
        </w:rPr>
        <w:t>“十三五”期间，面对错综复杂的国际形势、艰巨繁重的国内改革发展稳定任务，省委、省政府始终坚持以人民为中心的发展思想，将就业摆在“六稳”“六保”之首，作为宏观调控的优先目标，形成“促进就业九条”系列政策体系，打出减负稳岗扩就业“组合拳”，就业形势总体稳定，就业结构持续优化，新就业形态不断涌现，就业质量稳步提升。</w:t>
      </w:r>
    </w:p>
    <w:p>
      <w:pPr>
        <w:pStyle w:val="52"/>
        <w:spacing w:before="435" w:after="217"/>
        <w:ind w:firstLine="560"/>
        <w:rPr>
          <w:rFonts w:hint="eastAsia" w:ascii="宋体" w:hAnsi="宋体"/>
          <w:szCs w:val="32"/>
          <w:shd w:val="clear" w:color="auto" w:fill="FFFFFF"/>
        </w:rPr>
      </w:pPr>
      <w:r>
        <w:rPr>
          <w:rFonts w:hint="eastAsia" w:ascii="宋体" w:hAnsi="宋体"/>
          <w:szCs w:val="32"/>
          <w:shd w:val="clear" w:color="auto" w:fill="FFFFFF"/>
        </w:rPr>
        <w:t>“十四五”时期，我省经济社会平稳健康发展的基础依然坚实，发展韧性好、潜力足、回旋空间大，应对重大风险和挑战的能力明显增强。省委、省政府高度重视就业工作，把就业摆在经济社会发展优先位置，“一核一带一区”主引擎作用全面强化，“双区”和“两个合作区”建设等国家重大战略效应叠加，有力牵引带动我省加快形成高水平全面开放新格局和高质量发展高地，为就业长期稳定创造了良好条件；创新强省建设和制造强省建设深入推进，双循环发展格局加快构建，数字经济、平台经济加速发展，就业岗位扩容提质，新兴就业创业机会日益增多；新型城镇化、乡村振兴孕育巨大发展潜力，新的就业增长点不断涌现。但也要看到，当前和今后一段时期，我省就业领域固有矛盾依然存在，就业形势依然复杂严峻，同时还面临新形势新问题新挑战，稳定和促进就业任务艰巨。劳动力结构持续变化，人口老龄化加速，外省入粤劳动力供给偏紧；青年、农民工等重点群体就业压力不减，规模性失业风险依然存在；产业转型升级、技术进步加快，劳动力供给侧与需求侧均出现较大变化，“就业难”与“招工难”问题并存，结构性就业矛盾更加突出；就业方式更加多元，灵活就业和新就业形态人员劳动权益保障亟待加强。</w:t>
      </w:r>
    </w:p>
    <w:p>
      <w:pPr>
        <w:pStyle w:val="5"/>
        <w:numPr>
          <w:ilvl w:val="1"/>
          <w:numId w:val="3"/>
        </w:numPr>
        <w:spacing w:before="240" w:after="217"/>
      </w:pPr>
      <w:r>
        <w:rPr>
          <w:rFonts w:hint="eastAsia"/>
        </w:rPr>
        <w:t>需求目标</w:t>
      </w:r>
    </w:p>
    <w:p>
      <w:pPr>
        <w:pStyle w:val="52"/>
        <w:ind w:firstLine="560"/>
        <w:rPr>
          <w:rFonts w:ascii="宋体" w:hAnsi="宋体"/>
          <w:szCs w:val="32"/>
          <w:shd w:val="clear" w:color="auto" w:fill="FFFFFF"/>
        </w:rPr>
      </w:pPr>
      <w:r>
        <w:rPr>
          <w:rFonts w:ascii="宋体" w:hAnsi="宋体"/>
          <w:szCs w:val="32"/>
          <w:shd w:val="clear" w:color="auto" w:fill="FFFFFF"/>
        </w:rPr>
        <w:t xml:space="preserve">2. </w:t>
      </w:r>
      <w:r>
        <w:rPr>
          <w:rFonts w:hint="eastAsia" w:ascii="宋体" w:hAnsi="宋体"/>
          <w:szCs w:val="32"/>
          <w:shd w:val="clear" w:color="auto" w:fill="FFFFFF"/>
        </w:rPr>
        <w:t>打造个性化一体化就业服务平台，实现就业服务“一键触达”</w:t>
      </w:r>
    </w:p>
    <w:p>
      <w:pPr>
        <w:pStyle w:val="52"/>
        <w:ind w:firstLine="560"/>
        <w:rPr>
          <w:rFonts w:ascii="宋体" w:hAnsi="宋体"/>
          <w:szCs w:val="32"/>
          <w:shd w:val="clear" w:color="auto" w:fill="FFFFFF"/>
        </w:rPr>
      </w:pPr>
      <w:r>
        <w:rPr>
          <w:rFonts w:hint="eastAsia" w:ascii="宋体" w:hAnsi="宋体"/>
          <w:szCs w:val="32"/>
          <w:shd w:val="clear" w:color="auto" w:fill="FFFFFF"/>
        </w:rPr>
        <w:t>面向群众，打造在线就业服务平台，实现就业相关服务事项在线办理、预约、咨询等。</w:t>
      </w:r>
    </w:p>
    <w:p>
      <w:pPr>
        <w:pStyle w:val="52"/>
        <w:ind w:firstLine="560"/>
        <w:rPr>
          <w:rFonts w:ascii="宋体" w:hAnsi="宋体"/>
          <w:szCs w:val="32"/>
          <w:shd w:val="clear" w:color="auto" w:fill="FFFFFF"/>
        </w:rPr>
      </w:pPr>
      <w:r>
        <w:rPr>
          <w:rFonts w:ascii="宋体" w:hAnsi="宋体"/>
          <w:szCs w:val="32"/>
          <w:shd w:val="clear" w:color="auto" w:fill="FFFFFF"/>
        </w:rPr>
        <w:t xml:space="preserve">4. </w:t>
      </w:r>
      <w:r>
        <w:rPr>
          <w:rFonts w:hint="eastAsia" w:ascii="宋体" w:hAnsi="宋体"/>
          <w:szCs w:val="32"/>
          <w:shd w:val="clear" w:color="auto" w:fill="FFFFFF"/>
        </w:rPr>
        <w:t>优化就业数据治理，强化数据共享及业务协同</w:t>
      </w:r>
    </w:p>
    <w:p>
      <w:pPr>
        <w:pStyle w:val="52"/>
        <w:ind w:firstLine="560"/>
        <w:rPr>
          <w:rFonts w:ascii="宋体" w:hAnsi="宋体"/>
          <w:szCs w:val="32"/>
          <w:shd w:val="clear" w:color="auto" w:fill="FFFFFF"/>
        </w:rPr>
      </w:pPr>
      <w:r>
        <w:rPr>
          <w:rFonts w:hint="eastAsia" w:ascii="宋体" w:hAnsi="宋体"/>
          <w:szCs w:val="32"/>
          <w:shd w:val="clear" w:color="auto" w:fill="FFFFFF"/>
        </w:rPr>
        <w:t>充分利用人社内部业务数据、省厅回流数据、外部单位数据、全省地市业务数据，搭建内外部数据归集机制，全面地采集、汇聚、整合、存储个人和单位相关的就业数据资源，优化个人和单位的数据资源全生命周期管理，用于支撑公共服务、决策分析、数据共享、业务协同等，减少信息重复录入，标准数据自动校验，为实现精准推送、无感智办等服务奠定数据基础。</w:t>
      </w:r>
    </w:p>
    <w:p>
      <w:pPr>
        <w:pStyle w:val="3"/>
        <w:spacing w:before="240" w:after="120"/>
      </w:pPr>
      <w:r>
        <w:rPr>
          <w:rFonts w:hint="eastAsia"/>
        </w:rPr>
        <w:t>需求的必要性</w:t>
      </w:r>
    </w:p>
    <w:p>
      <w:pPr>
        <w:pStyle w:val="5"/>
        <w:numPr>
          <w:ilvl w:val="1"/>
          <w:numId w:val="4"/>
        </w:numPr>
        <w:spacing w:before="240" w:after="217"/>
        <w:rPr>
          <w:lang w:val="en-US"/>
        </w:rPr>
      </w:pPr>
      <w:r>
        <w:rPr>
          <w:rFonts w:hint="eastAsia"/>
          <w:lang w:val="en-US"/>
        </w:rPr>
        <w:t>是落实高质量就业发展的政策需要</w:t>
      </w:r>
    </w:p>
    <w:p>
      <w:pPr>
        <w:pStyle w:val="52"/>
        <w:ind w:firstLine="560"/>
        <w:rPr>
          <w:rFonts w:ascii="宋体" w:hAnsi="宋体"/>
          <w:szCs w:val="32"/>
          <w:shd w:val="clear" w:color="auto" w:fill="FFFFFF"/>
        </w:rPr>
      </w:pPr>
      <w:r>
        <w:rPr>
          <w:rFonts w:hint="eastAsia" w:ascii="宋体" w:hAnsi="宋体"/>
          <w:szCs w:val="32"/>
          <w:shd w:val="clear" w:color="auto" w:fill="FFFFFF"/>
        </w:rPr>
        <w:t>习近平总书记高度重视就业这个最大的民生，反复强调，就业是永恒的课题，坚持就业优先，推动实现更加充分更高质量就业是工作重点。随着《广东省人民政府关于印发广东省进一步稳定和促进就业若干政策措施的通知》（粤府〔2020〕12号）、《广东省人民政府关于印发广东省进一步稳定和扩大就业若干政策措施的通知》（粤府〔2021〕13号）、《国务院关于印发“十四五”就业促进规划的通知》、《广东省促进就业”十四五”规划》（粤府函〔2021〕362号）等新政策的不断发布，深入学习贯彻党的二十大精神，落实高质量发展要求，深度聚焦国家、省市稳经济一揽子政策措施，突出抓好减负、稳岗、扩就业工作，有力有序推进就业促进服务开展，在援企稳岗、普惠金融、岗位开发、技能培训、就业援助、重点群体就业方面加大了工作力度，牢固树立“人本服务”的工作理念，坚持“服务民生、稳定就业、促进创业、推动发展”的工作主线，不断优化就业服务体验。</w:t>
      </w:r>
    </w:p>
    <w:p>
      <w:pPr>
        <w:pStyle w:val="52"/>
        <w:ind w:firstLine="560"/>
        <w:rPr>
          <w:rFonts w:ascii="宋体" w:hAnsi="宋体"/>
          <w:szCs w:val="32"/>
          <w:shd w:val="clear" w:color="auto" w:fill="FFFFFF"/>
        </w:rPr>
      </w:pPr>
      <w:r>
        <w:rPr>
          <w:rFonts w:hint="eastAsia" w:ascii="宋体" w:hAnsi="宋体"/>
          <w:szCs w:val="32"/>
          <w:shd w:val="clear" w:color="auto" w:fill="FFFFFF"/>
        </w:rPr>
        <w:t>以信息化建设为抓手，基于已经建设的就业实名制库、就业服务管理一体化系统，联动个人就业生命周期轨迹，制定内外部业务协同机制，以就业高质量发展为导向，提升劳动力资源数据质量，创新就业经办服务场景、权益保障等业务链条，为就业失业登记、就业援助、就业见习、脱贫人口就业稳岗等业务开展增添助力，形成就业服务“大循环”，实现政策一体化、服务一体化、流程一体化、区域一体化、信息一体化“五位一体”的就业一体化大循环平台，推动实现更加充分更高质量就业，确保全省就业局势总体稳定。</w:t>
      </w:r>
    </w:p>
    <w:p>
      <w:pPr>
        <w:pStyle w:val="52"/>
        <w:ind w:firstLine="560"/>
        <w:rPr>
          <w:rFonts w:ascii="宋体" w:hAnsi="宋体"/>
          <w:szCs w:val="32"/>
          <w:shd w:val="clear" w:color="auto" w:fill="FFFFFF"/>
        </w:rPr>
      </w:pPr>
      <w:r>
        <w:rPr>
          <w:rFonts w:hint="eastAsia" w:ascii="宋体" w:hAnsi="宋体"/>
          <w:szCs w:val="32"/>
          <w:shd w:val="clear" w:color="auto" w:fill="FFFFFF"/>
        </w:rPr>
        <w:t>促进就业政策落实、规范专项资金使用、抓好服务质量和服务效率，提出“就业一体化”建设模式，以就业服务、管理一体化理念为核心，在现在的业务系统及省集中式一体化系统的建设基础上，扩宽业务办理事项及渠道，增强数据共享及业务协同能力，为劳动者提供更优的服务模式。</w:t>
      </w:r>
    </w:p>
    <w:p>
      <w:pPr>
        <w:pStyle w:val="5"/>
        <w:numPr>
          <w:ilvl w:val="1"/>
          <w:numId w:val="4"/>
        </w:numPr>
        <w:spacing w:before="240" w:after="217"/>
        <w:rPr>
          <w:lang w:val="en-US"/>
        </w:rPr>
      </w:pPr>
      <w:r>
        <w:rPr>
          <w:rFonts w:hint="eastAsia"/>
          <w:lang w:val="en-US"/>
        </w:rPr>
        <w:t>是落实相关促就业政策的必然要求</w:t>
      </w:r>
    </w:p>
    <w:p>
      <w:pPr>
        <w:pStyle w:val="52"/>
        <w:ind w:firstLine="560"/>
        <w:rPr>
          <w:szCs w:val="32"/>
          <w:shd w:val="clear" w:color="auto" w:fill="FFFFFF"/>
        </w:rPr>
      </w:pPr>
      <w:r>
        <w:rPr>
          <w:rFonts w:hint="eastAsia"/>
          <w:szCs w:val="32"/>
          <w:shd w:val="clear" w:color="auto" w:fill="FFFFFF"/>
        </w:rPr>
        <w:t>“十四五就业促进规划”、“提升就业服务质量工程”等一系列新政策，是促进就业，推动复工复产，保障社会民生的重大举措。公共求职招聘系统作为全省求职招聘、提供就业服务的重要载体，在促就业的过程中对信息化建设的要求也随之提升，在公共就业服务、经办管理、服务追踪等领域提出了更规范、更智能、更便捷的要求。</w:t>
      </w:r>
    </w:p>
    <w:p>
      <w:pPr>
        <w:pStyle w:val="5"/>
        <w:numPr>
          <w:ilvl w:val="1"/>
          <w:numId w:val="4"/>
        </w:numPr>
        <w:spacing w:before="240" w:after="217"/>
        <w:rPr>
          <w:lang w:val="en-US"/>
        </w:rPr>
      </w:pPr>
      <w:r>
        <w:rPr>
          <w:rFonts w:hint="eastAsia"/>
          <w:lang w:val="en-US"/>
        </w:rPr>
        <w:t>做实职业指导，提升就业质量</w:t>
      </w:r>
    </w:p>
    <w:p>
      <w:pPr>
        <w:pStyle w:val="52"/>
        <w:ind w:firstLine="560"/>
        <w:rPr>
          <w:szCs w:val="32"/>
          <w:shd w:val="clear" w:color="auto" w:fill="FFFFFF"/>
        </w:rPr>
      </w:pPr>
      <w:r>
        <w:rPr>
          <w:rFonts w:hint="eastAsia"/>
          <w:szCs w:val="32"/>
          <w:shd w:val="clear" w:color="auto" w:fill="FFFFFF"/>
        </w:rPr>
        <w:t>为贯彻落实党中央国务院“稳就业、保就业”的工作部署，进一步加强和做好职业指导工作，引导劳动者正确认识当前的就业形势，提升劳动者的就业能力和就业质量，充分发挥职业指导在引导就业观念、帮扶择业方面的重要作用，通过完善职业指导线上线下一体化应用，创新服务模式，为职校毕业生、求职者等群体开展职业指导工作，合理确定职业定位和发展方向，助力指导树立正确的就业理念，增强就业创业信心，提高就业应聘经验和创业技巧，让群众有更多、更直接、更实在的获得感、幸福感、安全感。</w:t>
      </w:r>
    </w:p>
    <w:p>
      <w:pPr>
        <w:pStyle w:val="3"/>
        <w:numPr>
          <w:ilvl w:val="0"/>
          <w:numId w:val="3"/>
        </w:numPr>
        <w:spacing w:before="240" w:after="120"/>
      </w:pPr>
      <w:r>
        <w:t>需求</w:t>
      </w:r>
      <w:r>
        <w:rPr>
          <w:rFonts w:hint="eastAsia"/>
        </w:rPr>
        <w:t>说明</w:t>
      </w:r>
    </w:p>
    <w:p>
      <w:pPr>
        <w:pStyle w:val="5"/>
        <w:numPr>
          <w:ilvl w:val="1"/>
          <w:numId w:val="3"/>
        </w:numPr>
        <w:spacing w:before="240" w:after="217"/>
      </w:pPr>
      <w:r>
        <w:rPr>
          <w:rFonts w:hint="eastAsia"/>
        </w:rPr>
        <w:t>业务需求说明</w:t>
      </w:r>
    </w:p>
    <w:p>
      <w:pPr>
        <w:pStyle w:val="6"/>
        <w:numPr>
          <w:ilvl w:val="2"/>
          <w:numId w:val="3"/>
        </w:numPr>
        <w:spacing w:before="120"/>
        <w:rPr>
          <w:ins w:id="2" w:author="作者" w:date="2023-05-25T10:53:31Z"/>
        </w:rPr>
      </w:pPr>
      <w:r>
        <w:rPr>
          <w:rFonts w:hint="eastAsia"/>
        </w:rPr>
        <w:t>就业专项资金服务</w:t>
      </w:r>
    </w:p>
    <w:p>
      <w:pPr>
        <w:rPr>
          <w:rFonts w:hint="eastAsia" w:eastAsia="宋体"/>
          <w:lang w:eastAsia="zh-CN"/>
        </w:rPr>
      </w:pPr>
      <w:ins w:id="3" w:author="作者" w:date="2023-05-25T10:53:48Z">
        <w:r>
          <w:rPr>
            <w:rFonts w:hint="eastAsia" w:ascii="宋体" w:hAnsi="宋体" w:eastAsia="宋体"/>
            <w:sz w:val="28"/>
            <w:szCs w:val="28"/>
            <w:lang w:eastAsia="zh-CN"/>
          </w:rPr>
          <w:t>补贴范围覆盖吸纳就业困难人员社保补贴、小微企业社保补贴、灵活就业社保补贴、员工制家政企业社保补贴、公益性岗位补贴、乡村公益性岗位补贴、公共就业服务岗位补贴、求职创业补贴等XX项就业创业补贴业务</w:t>
        </w:r>
      </w:ins>
    </w:p>
    <w:p>
      <w:pPr>
        <w:pStyle w:val="7"/>
        <w:spacing w:before="120"/>
      </w:pPr>
      <w:r>
        <w:rPr>
          <w:rFonts w:hint="eastAsia"/>
          <w:lang w:val="en-US"/>
        </w:rPr>
        <w:t>社保补贴</w:t>
      </w:r>
    </w:p>
    <w:p>
      <w:pPr>
        <w:pStyle w:val="8"/>
        <w:rPr>
          <w:shd w:val="clear" w:color="auto" w:fill="FFFFFF"/>
        </w:rPr>
      </w:pPr>
      <w:r>
        <w:rPr>
          <w:rFonts w:hint="eastAsia"/>
          <w:shd w:val="clear" w:color="auto" w:fill="FFFFFF"/>
        </w:rPr>
        <w:t>吸纳就业困难人员社保补贴</w:t>
      </w:r>
    </w:p>
    <w:p>
      <w:pPr>
        <w:pStyle w:val="8"/>
        <w:rPr>
          <w:shd w:val="clear" w:color="auto" w:fill="FFFFFF"/>
        </w:rPr>
      </w:pPr>
      <w:r>
        <w:rPr>
          <w:rFonts w:hint="eastAsia"/>
          <w:shd w:val="clear" w:color="auto" w:fill="FFFFFF"/>
        </w:rPr>
        <w:t>小微企业社保补贴</w:t>
      </w:r>
    </w:p>
    <w:p>
      <w:pPr>
        <w:pStyle w:val="8"/>
        <w:rPr>
          <w:rFonts w:ascii="宋体" w:hAnsi="宋体" w:eastAsia="宋体"/>
          <w:sz w:val="28"/>
          <w:szCs w:val="28"/>
        </w:rPr>
      </w:pPr>
      <w:r>
        <w:rPr>
          <w:rFonts w:hint="eastAsia"/>
          <w:shd w:val="clear" w:color="auto" w:fill="FFFFFF"/>
        </w:rPr>
        <w:t>灵活就业社保补贴</w:t>
      </w:r>
    </w:p>
    <w:p>
      <w:pPr>
        <w:pStyle w:val="7"/>
        <w:spacing w:before="120"/>
      </w:pPr>
      <w:r>
        <w:rPr>
          <w:rFonts w:hint="eastAsia"/>
          <w:lang w:val="en-US"/>
        </w:rPr>
        <w:t>岗位补贴</w:t>
      </w:r>
    </w:p>
    <w:p>
      <w:pPr>
        <w:pStyle w:val="8"/>
        <w:rPr>
          <w:shd w:val="clear" w:color="auto" w:fill="FFFFFF"/>
        </w:rPr>
      </w:pPr>
      <w:r>
        <w:rPr>
          <w:rFonts w:hint="eastAsia"/>
          <w:shd w:val="clear" w:color="auto" w:fill="FFFFFF"/>
        </w:rPr>
        <w:t>公益性岗位补贴</w:t>
      </w:r>
    </w:p>
    <w:p>
      <w:pPr>
        <w:pStyle w:val="8"/>
        <w:rPr>
          <w:shd w:val="clear" w:color="auto" w:fill="FFFFFF"/>
        </w:rPr>
      </w:pPr>
      <w:r>
        <w:rPr>
          <w:rFonts w:hint="eastAsia"/>
          <w:shd w:val="clear" w:color="auto" w:fill="FFFFFF"/>
        </w:rPr>
        <w:t>乡村公益性岗位补贴</w:t>
      </w:r>
    </w:p>
    <w:p>
      <w:pPr>
        <w:pStyle w:val="8"/>
        <w:rPr>
          <w:rFonts w:ascii="宋体" w:hAnsi="宋体"/>
          <w:sz w:val="28"/>
          <w:szCs w:val="28"/>
        </w:rPr>
      </w:pPr>
      <w:r>
        <w:rPr>
          <w:rFonts w:hint="eastAsia"/>
          <w:shd w:val="clear" w:color="auto" w:fill="FFFFFF"/>
        </w:rPr>
        <w:t>公共就业服务岗位补贴</w:t>
      </w:r>
    </w:p>
    <w:p>
      <w:pPr>
        <w:pStyle w:val="7"/>
        <w:spacing w:before="120"/>
      </w:pPr>
      <w:r>
        <w:rPr>
          <w:rFonts w:hint="eastAsia"/>
        </w:rPr>
        <w:t>求职创业补贴</w:t>
      </w:r>
    </w:p>
    <w:p>
      <w:pPr>
        <w:pStyle w:val="7"/>
        <w:spacing w:before="120"/>
      </w:pPr>
      <w:r>
        <w:rPr>
          <w:rFonts w:hint="eastAsia"/>
        </w:rPr>
        <w:t>就业见习补贴</w:t>
      </w:r>
    </w:p>
    <w:p>
      <w:pPr>
        <w:pStyle w:val="7"/>
        <w:spacing w:before="120"/>
      </w:pPr>
      <w:r>
        <w:rPr>
          <w:rFonts w:hint="eastAsia"/>
          <w:lang w:val="en-US"/>
        </w:rPr>
        <w:t>吸纳就业补贴</w:t>
      </w:r>
    </w:p>
    <w:p>
      <w:pPr>
        <w:pStyle w:val="7"/>
        <w:spacing w:before="120"/>
      </w:pPr>
      <w:r>
        <w:rPr>
          <w:rFonts w:hint="eastAsia"/>
        </w:rPr>
        <w:t>一次性吸纳就业补贴</w:t>
      </w:r>
    </w:p>
    <w:p>
      <w:pPr>
        <w:pStyle w:val="7"/>
        <w:spacing w:before="120"/>
      </w:pPr>
      <w:r>
        <w:rPr>
          <w:rFonts w:hint="eastAsia"/>
        </w:rPr>
        <w:t>创业带动就业补贴</w:t>
      </w:r>
    </w:p>
    <w:p>
      <w:pPr>
        <w:pStyle w:val="7"/>
        <w:spacing w:before="120"/>
      </w:pPr>
      <w:r>
        <w:rPr>
          <w:rFonts w:hint="eastAsia"/>
        </w:rPr>
        <w:t>职业技能鉴定（评价）补贴</w:t>
      </w:r>
    </w:p>
    <w:p>
      <w:pPr>
        <w:pStyle w:val="5"/>
        <w:numPr>
          <w:ilvl w:val="1"/>
          <w:numId w:val="3"/>
        </w:numPr>
        <w:spacing w:before="435" w:after="217"/>
      </w:pPr>
      <w:r>
        <w:rPr>
          <w:rFonts w:hint="eastAsia"/>
        </w:rPr>
        <w:t>功能需求说明</w:t>
      </w:r>
    </w:p>
    <w:p>
      <w:pPr>
        <w:pStyle w:val="6"/>
        <w:numPr>
          <w:ilvl w:val="2"/>
          <w:numId w:val="3"/>
        </w:numPr>
        <w:spacing w:before="217"/>
      </w:pPr>
      <w:r>
        <w:rPr>
          <w:rFonts w:hint="eastAsia"/>
        </w:rPr>
        <w:t>数据中台</w:t>
      </w:r>
    </w:p>
    <w:p>
      <w:pPr>
        <w:ind w:firstLine="560"/>
        <w:rPr>
          <w:rFonts w:eastAsia="宋体"/>
          <w:sz w:val="20"/>
          <w:szCs w:val="20"/>
        </w:rPr>
      </w:pPr>
      <w:r>
        <w:rPr>
          <w:rFonts w:hint="eastAsia" w:ascii="宋体" w:hAnsi="宋体" w:eastAsia="宋体" w:cs="宋体"/>
          <w:sz w:val="28"/>
          <w:szCs w:val="22"/>
        </w:rPr>
        <w:t>数据中台提供了统一的数据采集和数据交换管理能力，支撑各处室的数据采集和交换功能需求，打破数据孤岛，汇聚广东省人力资源和社会保障厅各业务系统所共享的数据进行数据汇聚、数据管理，提供数据交换服务，为各应用系统的数据流转和数据应用提供支撑。</w:t>
      </w:r>
    </w:p>
    <w:p>
      <w:pPr>
        <w:pStyle w:val="5"/>
        <w:numPr>
          <w:ilvl w:val="1"/>
          <w:numId w:val="3"/>
        </w:numPr>
        <w:spacing w:before="435"/>
      </w:pPr>
      <w:r>
        <w:rPr>
          <w:rFonts w:hint="eastAsia"/>
        </w:rPr>
        <w:t>运营服务需求说明</w:t>
      </w:r>
    </w:p>
    <w:p>
      <w:pPr>
        <w:pStyle w:val="6"/>
        <w:spacing w:before="217"/>
        <w:rPr>
          <w:rFonts w:eastAsia="Futura Std"/>
          <w:lang w:val="en-US" w:eastAsia="zh-Hans"/>
        </w:rPr>
      </w:pPr>
      <w:r>
        <w:rPr>
          <w:rFonts w:hint="eastAsia"/>
        </w:rPr>
        <w:t>可视化分析专题建设服务</w:t>
      </w:r>
    </w:p>
    <w:p>
      <w:pPr>
        <w:pStyle w:val="7"/>
        <w:spacing w:before="217"/>
        <w:rPr>
          <w:lang w:val="en-US" w:eastAsia="zh-Hans"/>
        </w:rPr>
      </w:pPr>
      <w:r>
        <w:rPr>
          <w:rFonts w:hint="eastAsia"/>
          <w:lang w:val="en-US" w:eastAsia="zh-Hans"/>
        </w:rPr>
        <w:t>专题服务设计</w:t>
      </w:r>
    </w:p>
    <w:p>
      <w:pPr>
        <w:pStyle w:val="8"/>
      </w:pPr>
      <w:r>
        <w:rPr>
          <w:rFonts w:hint="eastAsia" w:ascii="宋体" w:hAnsi="宋体" w:eastAsia="宋体" w:cs="宋体"/>
          <w:lang w:eastAsia="zh-Hans"/>
        </w:rPr>
        <w:t>就业分析专题</w:t>
      </w:r>
    </w:p>
    <w:p>
      <w:pPr>
        <w:ind w:firstLine="560"/>
        <w:rPr>
          <w:rFonts w:ascii="宋体" w:hAnsi="宋体" w:eastAsia="宋体" w:cs="宋体"/>
          <w:sz w:val="28"/>
          <w:szCs w:val="32"/>
          <w:shd w:val="clear" w:color="auto" w:fill="FFFFFF"/>
        </w:rPr>
      </w:pPr>
      <w:r>
        <w:rPr>
          <w:rFonts w:hint="eastAsia" w:ascii="宋体" w:hAnsi="宋体" w:eastAsia="宋体" w:cs="宋体"/>
          <w:sz w:val="28"/>
          <w:szCs w:val="32"/>
          <w:shd w:val="clear" w:color="auto" w:fill="FFFFFF"/>
        </w:rPr>
        <w:t>就业分析</w:t>
      </w:r>
      <w:r>
        <w:rPr>
          <w:rFonts w:hint="eastAsia" w:ascii="宋体" w:hAnsi="宋体" w:eastAsia="宋体" w:cs="宋体"/>
          <w:sz w:val="28"/>
          <w:szCs w:val="32"/>
          <w:shd w:val="clear" w:color="auto" w:fill="FFFFFF"/>
          <w:lang w:eastAsia="zh-Hans"/>
        </w:rPr>
        <w:t>专题</w:t>
      </w:r>
      <w:r>
        <w:rPr>
          <w:rFonts w:hint="eastAsia" w:ascii="宋体" w:hAnsi="宋体" w:eastAsia="宋体" w:cs="宋体"/>
          <w:sz w:val="28"/>
          <w:szCs w:val="32"/>
          <w:shd w:val="clear" w:color="auto" w:fill="FFFFFF"/>
        </w:rPr>
        <w:t>包括就业概况分析、就业核心数据分析、企业用工分析、行业用工分析、经济类型分析、数字经济产业分析、规上工业企业用工分析、规上服务业企业用工分析、现代服务业企业用工分析、人力资源服务骨干企业分析、产业链企业用工分析（二十大产业链）、先进制造业集群企业用工分析、重点外贸企业用工分析、企业用工人员结构分析。</w:t>
      </w:r>
    </w:p>
    <w:p>
      <w:pPr>
        <w:pStyle w:val="9"/>
      </w:pPr>
      <w:r>
        <w:rPr>
          <w:rFonts w:hint="eastAsia"/>
        </w:rPr>
        <w:t>就业概况分析</w:t>
      </w:r>
    </w:p>
    <w:p>
      <w:pPr>
        <w:ind w:firstLine="560"/>
        <w:rPr>
          <w:rFonts w:ascii="宋体" w:hAnsi="宋体" w:eastAsia="宋体" w:cs="宋体"/>
          <w:sz w:val="28"/>
          <w:szCs w:val="32"/>
          <w:shd w:val="clear" w:color="auto" w:fill="FFFFFF"/>
        </w:rPr>
      </w:pPr>
      <w:r>
        <w:rPr>
          <w:rFonts w:hint="eastAsia" w:ascii="宋体" w:hAnsi="宋体" w:eastAsia="宋体" w:cs="宋体"/>
          <w:sz w:val="28"/>
          <w:szCs w:val="32"/>
          <w:shd w:val="clear" w:color="auto" w:fill="FFFFFF"/>
        </w:rPr>
        <w:t>就业概况分析包括常住人口分析、就业人数分析、全量人员分析、产业分布分析、类型分布分析、地理位置分析，数据来源于省统计局，省社保系统，省就业经办系统。</w:t>
      </w:r>
    </w:p>
    <w:p>
      <w:pPr>
        <w:pStyle w:val="9"/>
      </w:pPr>
      <w:r>
        <w:rPr>
          <w:rFonts w:hint="eastAsia"/>
        </w:rPr>
        <w:t>就业核心数据分析</w:t>
      </w:r>
    </w:p>
    <w:p>
      <w:pPr>
        <w:ind w:firstLine="560"/>
        <w:rPr>
          <w:rFonts w:ascii="宋体" w:hAnsi="宋体" w:eastAsia="宋体" w:cs="宋体"/>
          <w:sz w:val="28"/>
          <w:szCs w:val="32"/>
          <w:shd w:val="clear" w:color="auto" w:fill="FFFFFF"/>
        </w:rPr>
      </w:pPr>
      <w:r>
        <w:rPr>
          <w:rFonts w:hint="eastAsia" w:ascii="宋体" w:hAnsi="宋体" w:eastAsia="宋体" w:cs="宋体"/>
          <w:sz w:val="28"/>
          <w:szCs w:val="32"/>
          <w:shd w:val="clear" w:color="auto" w:fill="FFFFFF"/>
        </w:rPr>
        <w:t>就业核心数据分析包括城镇新增就业分析、广东城镇调查失业率分析、全国城镇调查失业率分析，数据来源于省统计局，省社保系统，省就业经办系统。</w:t>
      </w:r>
    </w:p>
    <w:p>
      <w:pPr>
        <w:pStyle w:val="9"/>
      </w:pPr>
      <w:r>
        <w:rPr>
          <w:rFonts w:hint="eastAsia"/>
        </w:rPr>
        <w:t>企业用工分析</w:t>
      </w:r>
    </w:p>
    <w:p>
      <w:pPr>
        <w:ind w:firstLine="560"/>
        <w:rPr>
          <w:rFonts w:ascii="宋体" w:hAnsi="宋体" w:eastAsia="宋体" w:cs="宋体"/>
          <w:sz w:val="28"/>
          <w:szCs w:val="32"/>
          <w:shd w:val="clear" w:color="auto" w:fill="FFFFFF"/>
          <w:lang w:eastAsia="zh-Hans"/>
        </w:rPr>
      </w:pPr>
      <w:r>
        <w:rPr>
          <w:rFonts w:ascii="宋体" w:hAnsi="宋体" w:eastAsia="宋体" w:cs="宋体"/>
          <w:sz w:val="28"/>
          <w:szCs w:val="32"/>
          <w:shd w:val="clear" w:color="auto" w:fill="FFFFFF"/>
          <w:lang w:eastAsia="zh-Hans"/>
        </w:rPr>
        <w:t>企业用工分析</w:t>
      </w:r>
      <w:r>
        <w:rPr>
          <w:rFonts w:hint="eastAsia" w:ascii="宋体" w:hAnsi="宋体" w:eastAsia="宋体" w:cs="宋体"/>
          <w:sz w:val="28"/>
          <w:szCs w:val="32"/>
          <w:shd w:val="clear" w:color="auto" w:fill="FFFFFF"/>
          <w:lang w:eastAsia="zh-Hans"/>
        </w:rPr>
        <w:t>包括</w:t>
      </w:r>
      <w:r>
        <w:rPr>
          <w:rFonts w:ascii="宋体" w:hAnsi="宋体" w:eastAsia="宋体" w:cs="宋体"/>
          <w:sz w:val="28"/>
          <w:szCs w:val="32"/>
          <w:shd w:val="clear" w:color="auto" w:fill="FFFFFF"/>
          <w:lang w:eastAsia="zh-Hans"/>
        </w:rPr>
        <w:t>企业用工人数分析、月度趋势分析、每日数据分析、企业用工动态分析、企业用工实时人数分析、企业退工实时人数分析、企业退工动态分析</w:t>
      </w:r>
      <w:r>
        <w:rPr>
          <w:rFonts w:hint="eastAsia" w:ascii="宋体" w:hAnsi="宋体" w:eastAsia="宋体" w:cs="宋体"/>
          <w:sz w:val="28"/>
          <w:szCs w:val="32"/>
          <w:shd w:val="clear" w:color="auto" w:fill="FFFFFF"/>
          <w:lang w:eastAsia="zh-Hans"/>
        </w:rPr>
        <w:t>，数据来源于省社保系统，省就业经办系统。</w:t>
      </w:r>
    </w:p>
    <w:p>
      <w:pPr>
        <w:pStyle w:val="9"/>
        <w:rPr>
          <w:lang w:eastAsia="zh-Hans"/>
        </w:rPr>
      </w:pPr>
      <w:r>
        <w:rPr>
          <w:lang w:eastAsia="zh-Hans"/>
        </w:rPr>
        <w:t>行业用工分析</w:t>
      </w:r>
    </w:p>
    <w:p>
      <w:pPr>
        <w:ind w:firstLine="560"/>
        <w:rPr>
          <w:rFonts w:ascii="宋体" w:hAnsi="宋体" w:eastAsia="宋体" w:cs="宋体"/>
          <w:sz w:val="28"/>
          <w:szCs w:val="32"/>
          <w:shd w:val="clear" w:color="auto" w:fill="FFFFFF"/>
          <w:lang w:eastAsia="zh-Hans"/>
        </w:rPr>
      </w:pPr>
      <w:r>
        <w:rPr>
          <w:rFonts w:ascii="宋体" w:hAnsi="宋体" w:eastAsia="宋体" w:cs="宋体"/>
          <w:sz w:val="28"/>
          <w:szCs w:val="32"/>
          <w:shd w:val="clear" w:color="auto" w:fill="FFFFFF"/>
          <w:lang w:eastAsia="zh-Hans"/>
        </w:rPr>
        <w:t>行业用工分析包括行业用工人数分析、行业用工一级行业分析、行业用工二级行业分析、行业企业户数分析、企业户数一级行业分析、企业户数二级行业分析，数据来源于省社保系统，省就业经办系统。</w:t>
      </w:r>
    </w:p>
    <w:p>
      <w:pPr>
        <w:pStyle w:val="9"/>
        <w:rPr>
          <w:lang w:eastAsia="zh-Hans"/>
        </w:rPr>
      </w:pPr>
      <w:r>
        <w:rPr>
          <w:lang w:eastAsia="zh-Hans"/>
        </w:rPr>
        <w:t>经济类型分析</w:t>
      </w:r>
    </w:p>
    <w:p>
      <w:pPr>
        <w:ind w:firstLine="560"/>
        <w:rPr>
          <w:rFonts w:ascii="宋体" w:hAnsi="宋体" w:eastAsia="宋体" w:cs="宋体"/>
          <w:sz w:val="28"/>
          <w:szCs w:val="32"/>
          <w:shd w:val="clear" w:color="auto" w:fill="FFFFFF"/>
          <w:lang w:eastAsia="zh-Hans"/>
        </w:rPr>
      </w:pPr>
      <w:r>
        <w:rPr>
          <w:rFonts w:ascii="宋体" w:hAnsi="宋体" w:eastAsia="宋体" w:cs="宋体"/>
          <w:sz w:val="28"/>
          <w:szCs w:val="32"/>
          <w:shd w:val="clear" w:color="auto" w:fill="FFFFFF"/>
          <w:lang w:eastAsia="zh-Hans"/>
        </w:rPr>
        <w:t>经济类型分析包括经济类型用工人数分析、经济类型企业户数分析、经济类型企业用工人数分析、经济类型月度趋势分析、经济类型每日数据分析、经济类型企业用工动态分析、经济类型企业用工实时人数分析、经济类型企业退工实时人数分析、经济类型企业退工动态分析，数据来源于省社保系统，省就业经办系统。</w:t>
      </w:r>
    </w:p>
    <w:p>
      <w:pPr>
        <w:pStyle w:val="9"/>
        <w:rPr>
          <w:lang w:eastAsia="zh-Hans"/>
        </w:rPr>
      </w:pPr>
      <w:r>
        <w:rPr>
          <w:lang w:eastAsia="zh-Hans"/>
        </w:rPr>
        <w:t>数字经济产业分析</w:t>
      </w:r>
    </w:p>
    <w:p>
      <w:pPr>
        <w:ind w:firstLine="560"/>
        <w:rPr>
          <w:rFonts w:ascii="宋体" w:hAnsi="宋体" w:eastAsia="宋体" w:cs="宋体"/>
          <w:sz w:val="28"/>
          <w:szCs w:val="32"/>
          <w:shd w:val="clear" w:color="auto" w:fill="FFFFFF"/>
          <w:lang w:eastAsia="zh-Hans"/>
        </w:rPr>
      </w:pPr>
      <w:r>
        <w:rPr>
          <w:rFonts w:ascii="宋体" w:hAnsi="宋体" w:eastAsia="宋体" w:cs="宋体"/>
          <w:sz w:val="28"/>
          <w:szCs w:val="32"/>
          <w:shd w:val="clear" w:color="auto" w:fill="FFFFFF"/>
          <w:lang w:eastAsia="zh-Hans"/>
        </w:rPr>
        <w:t>数字经济产业分析包括数字经济产业总体情况分析、数字经济产业就业人员月度趋势分析、数字经济产业产业分析、数字经济产业单位分析、数字经济产业就业人员学历分析、数字经济产业就业人员户籍分析、数字经济产业就业人员性别分析、数字经济产业就业人员技能情况分析、数字经济产业单位地区分析、数字经济产业就业人员地区分析，数据来源于省社保系统，省就业经办系统。</w:t>
      </w:r>
    </w:p>
    <w:p>
      <w:pPr>
        <w:pStyle w:val="9"/>
        <w:rPr>
          <w:lang w:eastAsia="zh-Hans"/>
        </w:rPr>
      </w:pPr>
      <w:r>
        <w:rPr>
          <w:lang w:eastAsia="zh-Hans"/>
        </w:rPr>
        <w:t>规上工业企业用工分析</w:t>
      </w:r>
    </w:p>
    <w:p>
      <w:pPr>
        <w:ind w:firstLine="560"/>
        <w:rPr>
          <w:rFonts w:ascii="宋体" w:hAnsi="宋体" w:eastAsia="宋体" w:cs="宋体"/>
          <w:sz w:val="28"/>
          <w:szCs w:val="32"/>
          <w:shd w:val="clear" w:color="auto" w:fill="FFFFFF"/>
          <w:lang w:eastAsia="zh-Hans"/>
        </w:rPr>
      </w:pPr>
      <w:r>
        <w:rPr>
          <w:rFonts w:ascii="宋体" w:hAnsi="宋体" w:eastAsia="宋体" w:cs="宋体"/>
          <w:sz w:val="28"/>
          <w:szCs w:val="32"/>
          <w:shd w:val="clear" w:color="auto" w:fill="FFFFFF"/>
          <w:lang w:eastAsia="zh-Hans"/>
        </w:rPr>
        <w:t>规上工业企业用工分析包括规上工业企业分类分析、规上工业企业净增排名top20、规上工业企业净减排名top20、规上工业企业用工人数分析、规上工业企业户数分析、规上工业企业用工人数分析、规上工业企业月度趋势分析、规上工业企业每日数据分析、规上工业企业用工动态分析、规上工业企业用工实时人数分析、规上工业企业退工实时人数分析、规上工业企业退工动态分析，数据来源于省工信厅，省社保系统，省就业经办系统。</w:t>
      </w:r>
    </w:p>
    <w:p>
      <w:pPr>
        <w:pStyle w:val="9"/>
        <w:rPr>
          <w:lang w:eastAsia="zh-Hans"/>
        </w:rPr>
      </w:pPr>
      <w:r>
        <w:rPr>
          <w:lang w:eastAsia="zh-Hans"/>
        </w:rPr>
        <w:t>产业链企业用工分析（二十大产业链）</w:t>
      </w:r>
    </w:p>
    <w:p>
      <w:pPr>
        <w:ind w:firstLine="560"/>
        <w:rPr>
          <w:rFonts w:ascii="宋体" w:hAnsi="宋体" w:eastAsia="宋体" w:cs="宋体"/>
          <w:sz w:val="28"/>
          <w:szCs w:val="32"/>
          <w:shd w:val="clear" w:color="auto" w:fill="FFFFFF"/>
          <w:lang w:eastAsia="zh-Hans"/>
        </w:rPr>
      </w:pPr>
      <w:r>
        <w:rPr>
          <w:rFonts w:ascii="宋体" w:hAnsi="宋体" w:eastAsia="宋体" w:cs="宋体"/>
          <w:sz w:val="28"/>
          <w:szCs w:val="32"/>
          <w:shd w:val="clear" w:color="auto" w:fill="FFFFFF"/>
          <w:lang w:eastAsia="zh-Hans"/>
        </w:rPr>
        <w:t>产业链企业用工分析包括产业链企业分类分析、产业链企业净增排名top20、产业链企业净减排名top20、产业链企业用工人数分析、产业链企业户数分析、产业链企业用工人数分析、产业链企业月度趋势分析、产业链企业每日数据分析、产业链企业用工动态分析、产业链企业用工实时人数分析、产业链企业退工实时人数分析、产业链企业退工动态分析</w:t>
      </w:r>
      <w:r>
        <w:rPr>
          <w:rFonts w:hint="eastAsia" w:ascii="宋体" w:hAnsi="宋体" w:eastAsia="宋体" w:cs="宋体"/>
          <w:sz w:val="28"/>
          <w:szCs w:val="32"/>
          <w:shd w:val="clear" w:color="auto" w:fill="FFFFFF"/>
          <w:lang w:eastAsia="zh-Hans"/>
        </w:rPr>
        <w:t>，</w:t>
      </w:r>
      <w:r>
        <w:rPr>
          <w:rFonts w:ascii="宋体" w:hAnsi="宋体" w:eastAsia="宋体" w:cs="宋体"/>
          <w:sz w:val="28"/>
          <w:szCs w:val="32"/>
          <w:shd w:val="clear" w:color="auto" w:fill="FFFFFF"/>
          <w:lang w:eastAsia="zh-Hans"/>
        </w:rPr>
        <w:t>数据来源于省工信厅，省社保系统，省就业经办系统。</w:t>
      </w:r>
    </w:p>
    <w:p>
      <w:pPr>
        <w:ind w:firstLine="560"/>
        <w:rPr>
          <w:rFonts w:ascii="宋体" w:hAnsi="宋体" w:eastAsia="宋体" w:cs="宋体"/>
          <w:sz w:val="28"/>
          <w:szCs w:val="32"/>
          <w:shd w:val="clear" w:color="auto" w:fill="FFFFFF"/>
          <w:lang w:eastAsia="zh-Hans"/>
        </w:rPr>
      </w:pPr>
      <w:r>
        <w:rPr>
          <w:rFonts w:ascii="宋体" w:hAnsi="宋体" w:eastAsia="宋体" w:cs="宋体"/>
          <w:sz w:val="28"/>
          <w:szCs w:val="32"/>
          <w:shd w:val="clear" w:color="auto" w:fill="FFFFFF"/>
          <w:lang w:eastAsia="zh-Hans"/>
        </w:rPr>
        <w:t>产业链包括新一代信息技术产业链、石化新材料产业链、新能源汽车产业链、智能装备产业链、新能源电池产业链、金属制品产业链、食品产业链、家电产业链、造纸及纸制品产业链、摩托车产业链、纺织服装产业链、轨道交通产业链、生物医药产业链、船舶与海工装备产业链、硅能源产业链等二十大产业链。</w:t>
      </w:r>
    </w:p>
    <w:p>
      <w:pPr>
        <w:pStyle w:val="9"/>
        <w:rPr>
          <w:lang w:eastAsia="zh-Hans"/>
        </w:rPr>
      </w:pPr>
      <w:r>
        <w:rPr>
          <w:lang w:eastAsia="zh-Hans"/>
        </w:rPr>
        <w:t>企业用工人员结构分析</w:t>
      </w:r>
    </w:p>
    <w:p>
      <w:pPr>
        <w:ind w:firstLine="560"/>
        <w:rPr>
          <w:rFonts w:ascii="宋体" w:hAnsi="宋体" w:eastAsia="宋体" w:cs="宋体"/>
          <w:sz w:val="28"/>
          <w:szCs w:val="32"/>
          <w:shd w:val="clear" w:color="auto" w:fill="FFFFFF"/>
          <w:lang w:eastAsia="zh-Hans"/>
        </w:rPr>
      </w:pPr>
      <w:r>
        <w:rPr>
          <w:rFonts w:hint="eastAsia" w:ascii="宋体" w:hAnsi="宋体" w:eastAsia="宋体" w:cs="宋体"/>
          <w:sz w:val="28"/>
          <w:szCs w:val="32"/>
          <w:shd w:val="clear" w:color="auto" w:fill="FFFFFF"/>
          <w:lang w:eastAsia="zh-Hans"/>
        </w:rPr>
        <w:t>企业用工人员结构分析包括企业用工人员实时动态人数分析、企业用工人员工作地分布、企业用工人员类型分布、企业用工人员性别分布、企业用工人员工户籍分布、企业用工人员年龄分布、企业用工人员学历分布、企业用工人员技能等级分布、企业用工人员职称分布，数据来源于省社保系统，省就业经办系统。</w:t>
      </w:r>
    </w:p>
    <w:p>
      <w:pPr>
        <w:pStyle w:val="8"/>
      </w:pPr>
      <w:r>
        <w:rPr>
          <w:rFonts w:hint="eastAsia" w:ascii="宋体" w:hAnsi="宋体" w:eastAsia="宋体" w:cs="宋体"/>
          <w:lang w:eastAsia="zh-Hans"/>
        </w:rPr>
        <w:t>重点群体分析专题</w:t>
      </w:r>
    </w:p>
    <w:p>
      <w:pPr>
        <w:ind w:firstLine="560"/>
        <w:rPr>
          <w:rFonts w:ascii="宋体" w:hAnsi="宋体" w:eastAsia="宋体" w:cs="宋体"/>
          <w:sz w:val="28"/>
          <w:szCs w:val="32"/>
          <w:shd w:val="clear" w:color="auto" w:fill="FFFFFF"/>
          <w:lang w:eastAsia="zh-Hans"/>
        </w:rPr>
      </w:pPr>
      <w:r>
        <w:rPr>
          <w:rFonts w:hint="eastAsia" w:ascii="宋体" w:hAnsi="宋体" w:eastAsia="宋体" w:cs="宋体"/>
          <w:sz w:val="28"/>
          <w:szCs w:val="32"/>
          <w:shd w:val="clear" w:color="auto" w:fill="FFFFFF"/>
          <w:lang w:eastAsia="zh-Hans"/>
        </w:rPr>
        <w:t>重点群体分析专题包括青年人群就业分析、港澳青年来粤就业创业分析、新业态人群分析、非全日制灵活就业登记人员分析、个体经营户分析、农村劳动力分析、离校未就业高校毕业生分析、离校未就业高校毕业生帮扶情况分析、高校毕业生分析、农民工就业情况分析。</w:t>
      </w:r>
    </w:p>
    <w:p>
      <w:pPr>
        <w:pStyle w:val="9"/>
        <w:rPr>
          <w:lang w:eastAsia="zh-Hans"/>
        </w:rPr>
      </w:pPr>
      <w:r>
        <w:rPr>
          <w:lang w:eastAsia="zh-Hans"/>
        </w:rPr>
        <w:t>青年人群就业分析</w:t>
      </w:r>
    </w:p>
    <w:p>
      <w:pPr>
        <w:ind w:firstLine="560"/>
        <w:rPr>
          <w:lang w:eastAsia="zh-Hans"/>
        </w:rPr>
      </w:pPr>
      <w:r>
        <w:rPr>
          <w:rFonts w:ascii="宋体" w:hAnsi="宋体" w:eastAsia="宋体" w:cs="宋体"/>
          <w:sz w:val="28"/>
          <w:szCs w:val="32"/>
          <w:shd w:val="clear" w:color="auto" w:fill="FFFFFF"/>
          <w:lang w:eastAsia="zh-Hans"/>
        </w:rPr>
        <w:t>青年人群就业分析</w:t>
      </w:r>
      <w:r>
        <w:rPr>
          <w:rFonts w:hint="eastAsia" w:ascii="宋体" w:hAnsi="宋体" w:eastAsia="宋体" w:cs="宋体"/>
          <w:sz w:val="28"/>
          <w:szCs w:val="32"/>
          <w:shd w:val="clear" w:color="auto" w:fill="FFFFFF"/>
          <w:lang w:eastAsia="zh-Hans"/>
        </w:rPr>
        <w:t>包括</w:t>
      </w:r>
      <w:r>
        <w:rPr>
          <w:rFonts w:ascii="宋体" w:hAnsi="宋体" w:eastAsia="宋体" w:cs="宋体"/>
          <w:sz w:val="28"/>
          <w:szCs w:val="32"/>
          <w:shd w:val="clear" w:color="auto" w:fill="FFFFFF"/>
          <w:lang w:eastAsia="zh-Hans"/>
        </w:rPr>
        <w:t>青年人群实时动态人数分析、青年人群工作地分布、青年人群类型分布、青年人群性别分布、青年人群工户籍分布、青年人群年龄分布、青年人群学历分布、青年人群技能等级分布、青年人群职称分布、青年人群就业情况分析</w:t>
      </w:r>
      <w:r>
        <w:rPr>
          <w:rFonts w:hint="eastAsia" w:ascii="宋体" w:hAnsi="宋体" w:eastAsia="宋体" w:cs="宋体"/>
          <w:sz w:val="28"/>
          <w:szCs w:val="32"/>
          <w:shd w:val="clear" w:color="auto" w:fill="FFFFFF"/>
          <w:lang w:eastAsia="zh-Hans"/>
        </w:rPr>
        <w:t>，数据来源于省社保系统，省就业经办系统。</w:t>
      </w:r>
    </w:p>
    <w:p>
      <w:pPr>
        <w:pStyle w:val="9"/>
        <w:rPr>
          <w:lang w:eastAsia="zh-Hans"/>
        </w:rPr>
      </w:pPr>
      <w:r>
        <w:rPr>
          <w:lang w:eastAsia="zh-Hans"/>
        </w:rPr>
        <w:t>港澳青年来粤就业创业分析</w:t>
      </w:r>
    </w:p>
    <w:p>
      <w:pPr>
        <w:ind w:firstLine="560"/>
        <w:rPr>
          <w:lang w:eastAsia="zh-Hans"/>
        </w:rPr>
      </w:pPr>
      <w:r>
        <w:rPr>
          <w:rFonts w:ascii="宋体" w:hAnsi="宋体" w:eastAsia="宋体" w:cs="宋体"/>
          <w:sz w:val="28"/>
          <w:szCs w:val="32"/>
          <w:shd w:val="clear" w:color="auto" w:fill="FFFFFF"/>
          <w:lang w:eastAsia="zh-Hans"/>
        </w:rPr>
        <w:t>港澳青年来粤就业创业分析</w:t>
      </w:r>
      <w:r>
        <w:rPr>
          <w:rFonts w:hint="eastAsia" w:ascii="宋体" w:hAnsi="宋体" w:eastAsia="宋体" w:cs="宋体"/>
          <w:sz w:val="28"/>
          <w:szCs w:val="32"/>
          <w:shd w:val="clear" w:color="auto" w:fill="FFFFFF"/>
          <w:lang w:eastAsia="zh-Hans"/>
        </w:rPr>
        <w:t>包括</w:t>
      </w:r>
      <w:r>
        <w:rPr>
          <w:rFonts w:ascii="宋体" w:hAnsi="宋体" w:eastAsia="宋体" w:cs="宋体"/>
          <w:sz w:val="28"/>
          <w:szCs w:val="32"/>
          <w:shd w:val="clear" w:color="auto" w:fill="FFFFFF"/>
          <w:lang w:eastAsia="zh-Hans"/>
        </w:rPr>
        <w:t>港澳青年来粤就业创业总体情况分析、港澳青年来粤就业创业类型情况分析、港澳青年来粤就业创业月度趋势分析、港澳青年来粤就业创业地区分析、港澳青年来粤就业创业学历分析、港澳青年来粤就业创业年龄分析、港澳青年来粤就业创业性别分析、港澳青年来粤就业创业行业分析、港澳青年来粤就业创业经济类型分析、港澳青年来粤就业创业政策享受情况分析、港澳青年来粤就业创业培训情况分析</w:t>
      </w:r>
      <w:r>
        <w:rPr>
          <w:rFonts w:hint="eastAsia" w:ascii="宋体" w:hAnsi="宋体" w:eastAsia="宋体" w:cs="宋体"/>
          <w:sz w:val="28"/>
          <w:szCs w:val="32"/>
          <w:shd w:val="clear" w:color="auto" w:fill="FFFFFF"/>
          <w:lang w:eastAsia="zh-Hans"/>
        </w:rPr>
        <w:t>，数据来源于省社保系统，省就业经办系统，省培训系统。</w:t>
      </w:r>
    </w:p>
    <w:p>
      <w:pPr>
        <w:pStyle w:val="9"/>
        <w:rPr>
          <w:lang w:eastAsia="zh-Hans"/>
        </w:rPr>
      </w:pPr>
      <w:r>
        <w:rPr>
          <w:lang w:eastAsia="zh-Hans"/>
        </w:rPr>
        <w:t>新业态人群分析</w:t>
      </w:r>
    </w:p>
    <w:p>
      <w:pPr>
        <w:ind w:firstLine="560"/>
        <w:rPr>
          <w:rFonts w:ascii="宋体" w:hAnsi="宋体" w:eastAsia="宋体" w:cs="宋体"/>
          <w:sz w:val="28"/>
          <w:szCs w:val="32"/>
          <w:shd w:val="clear" w:color="auto" w:fill="FFFFFF"/>
          <w:lang w:eastAsia="zh-Hans"/>
        </w:rPr>
      </w:pPr>
      <w:r>
        <w:rPr>
          <w:rFonts w:ascii="宋体" w:hAnsi="宋体" w:eastAsia="宋体" w:cs="宋体"/>
          <w:sz w:val="28"/>
          <w:szCs w:val="32"/>
          <w:shd w:val="clear" w:color="auto" w:fill="FFFFFF"/>
          <w:lang w:eastAsia="zh-Hans"/>
        </w:rPr>
        <w:t>新业态人群分析</w:t>
      </w:r>
      <w:r>
        <w:rPr>
          <w:rFonts w:hint="eastAsia" w:ascii="宋体" w:hAnsi="宋体" w:eastAsia="宋体" w:cs="宋体"/>
          <w:sz w:val="28"/>
          <w:szCs w:val="32"/>
          <w:shd w:val="clear" w:color="auto" w:fill="FFFFFF"/>
          <w:lang w:eastAsia="zh-Hans"/>
        </w:rPr>
        <w:t>包括</w:t>
      </w:r>
      <w:r>
        <w:rPr>
          <w:rFonts w:ascii="宋体" w:hAnsi="宋体" w:eastAsia="宋体" w:cs="宋体"/>
          <w:sz w:val="28"/>
          <w:szCs w:val="32"/>
          <w:shd w:val="clear" w:color="auto" w:fill="FFFFFF"/>
          <w:lang w:eastAsia="zh-Hans"/>
        </w:rPr>
        <w:t>新业态人群实时动态人数分析、新业态人群工作时长分析、新业态人群工作时间段分析、新业态人群工作收入分析、新业态人群工作地分布、新业态人群类型分布、新业态人群性别分布、新业态人群工户籍分布、新业态人群年龄分布、新业态人群学历分布、新业态人群技能等级分布、新业态人群职称分布</w:t>
      </w:r>
      <w:r>
        <w:rPr>
          <w:rFonts w:hint="eastAsia" w:ascii="宋体" w:hAnsi="宋体" w:eastAsia="宋体" w:cs="宋体"/>
          <w:sz w:val="28"/>
          <w:szCs w:val="32"/>
          <w:shd w:val="clear" w:color="auto" w:fill="FFFFFF"/>
          <w:lang w:eastAsia="zh-Hans"/>
        </w:rPr>
        <w:t>，数据来源于运营商数据。</w:t>
      </w:r>
    </w:p>
    <w:p>
      <w:pPr>
        <w:ind w:firstLine="560"/>
        <w:rPr>
          <w:lang w:eastAsia="zh-Hans"/>
        </w:rPr>
      </w:pPr>
      <w:r>
        <w:rPr>
          <w:rFonts w:ascii="宋体" w:hAnsi="宋体" w:eastAsia="宋体" w:cs="宋体"/>
          <w:sz w:val="28"/>
          <w:szCs w:val="32"/>
          <w:shd w:val="clear" w:color="auto" w:fill="FFFFFF"/>
          <w:lang w:eastAsia="zh-Hans"/>
        </w:rPr>
        <w:t>新业态人群</w:t>
      </w:r>
      <w:r>
        <w:rPr>
          <w:rFonts w:hint="eastAsia" w:ascii="宋体" w:hAnsi="宋体" w:eastAsia="宋体" w:cs="宋体"/>
          <w:sz w:val="28"/>
          <w:szCs w:val="32"/>
          <w:shd w:val="clear" w:color="auto" w:fill="FFFFFF"/>
          <w:lang w:eastAsia="zh-Hans"/>
        </w:rPr>
        <w:t>包括</w:t>
      </w:r>
      <w:r>
        <w:rPr>
          <w:rFonts w:ascii="宋体" w:hAnsi="宋体" w:eastAsia="宋体" w:cs="宋体"/>
          <w:sz w:val="28"/>
          <w:szCs w:val="32"/>
          <w:shd w:val="clear" w:color="auto" w:fill="FFFFFF"/>
          <w:lang w:eastAsia="zh-Hans"/>
        </w:rPr>
        <w:t>外卖骑手、网约车司机、网店店主、快递小哥、平台主播、家政</w:t>
      </w:r>
      <w:r>
        <w:rPr>
          <w:rFonts w:hint="eastAsia" w:ascii="宋体" w:hAnsi="宋体" w:eastAsia="宋体" w:cs="宋体"/>
          <w:sz w:val="28"/>
          <w:szCs w:val="32"/>
          <w:shd w:val="clear" w:color="auto" w:fill="FFFFFF"/>
          <w:lang w:eastAsia="zh-Hans"/>
        </w:rPr>
        <w:t>。</w:t>
      </w:r>
    </w:p>
    <w:p>
      <w:pPr>
        <w:pStyle w:val="9"/>
        <w:rPr>
          <w:lang w:eastAsia="zh-Hans"/>
        </w:rPr>
      </w:pPr>
      <w:r>
        <w:rPr>
          <w:lang w:eastAsia="zh-Hans"/>
        </w:rPr>
        <w:t>个体经营户分析</w:t>
      </w:r>
    </w:p>
    <w:p>
      <w:pPr>
        <w:ind w:firstLine="560"/>
        <w:rPr>
          <w:rFonts w:ascii="宋体" w:hAnsi="宋体" w:eastAsia="宋体" w:cs="宋体"/>
          <w:sz w:val="28"/>
          <w:szCs w:val="32"/>
          <w:shd w:val="clear" w:color="auto" w:fill="FFFFFF"/>
          <w:lang w:eastAsia="zh-Hans"/>
        </w:rPr>
      </w:pPr>
      <w:r>
        <w:rPr>
          <w:rFonts w:ascii="宋体" w:hAnsi="宋体" w:eastAsia="宋体" w:cs="宋体"/>
          <w:sz w:val="28"/>
          <w:szCs w:val="32"/>
          <w:shd w:val="clear" w:color="auto" w:fill="FFFFFF"/>
          <w:lang w:eastAsia="zh-Hans"/>
        </w:rPr>
        <w:t>个体经营户分析包括个体经营户总体情况分析、个体经营户月度趋势分析、个体经营户带动就业情况分析、个体经营户行业分析、个体经营户地区分布分析、个体经营户学历分析、个体经营户户籍分析、个体经营户年龄分析、个体经营户性别分析、数据来源于省市场监管局、省社保系统，省就业经办系统。</w:t>
      </w:r>
    </w:p>
    <w:p>
      <w:pPr>
        <w:pStyle w:val="9"/>
        <w:rPr>
          <w:lang w:eastAsia="zh-Hans"/>
        </w:rPr>
      </w:pPr>
      <w:r>
        <w:rPr>
          <w:lang w:eastAsia="zh-Hans"/>
        </w:rPr>
        <w:t>农村劳动力分析</w:t>
      </w:r>
    </w:p>
    <w:p>
      <w:pPr>
        <w:ind w:firstLine="560"/>
        <w:rPr>
          <w:rFonts w:ascii="宋体" w:hAnsi="宋体" w:eastAsia="宋体" w:cs="宋体"/>
          <w:sz w:val="28"/>
          <w:szCs w:val="32"/>
          <w:shd w:val="clear" w:color="auto" w:fill="FFFFFF"/>
          <w:lang w:eastAsia="zh-Hans"/>
        </w:rPr>
      </w:pPr>
      <w:r>
        <w:rPr>
          <w:rFonts w:ascii="宋体" w:hAnsi="宋体" w:eastAsia="宋体" w:cs="宋体"/>
          <w:sz w:val="28"/>
          <w:szCs w:val="32"/>
          <w:shd w:val="clear" w:color="auto" w:fill="FFFFFF"/>
          <w:lang w:eastAsia="zh-Hans"/>
        </w:rPr>
        <w:t>农村劳动力分析</w:t>
      </w:r>
      <w:r>
        <w:rPr>
          <w:rFonts w:hint="eastAsia" w:ascii="宋体" w:hAnsi="宋体" w:eastAsia="宋体" w:cs="宋体"/>
          <w:sz w:val="28"/>
          <w:szCs w:val="32"/>
          <w:shd w:val="clear" w:color="auto" w:fill="FFFFFF"/>
          <w:lang w:eastAsia="zh-Hans"/>
        </w:rPr>
        <w:t>包括</w:t>
      </w:r>
      <w:r>
        <w:rPr>
          <w:rFonts w:ascii="宋体" w:hAnsi="宋体" w:eastAsia="宋体" w:cs="宋体"/>
          <w:sz w:val="28"/>
          <w:szCs w:val="32"/>
          <w:shd w:val="clear" w:color="auto" w:fill="FFFFFF"/>
          <w:lang w:eastAsia="zh-Hans"/>
        </w:rPr>
        <w:t>农村劳动力总体情况分析、农村劳动力区域分布分析、农村劳动力月度变化趋势分析、农村劳动力性别分析、农村劳动力年龄段分布分析、农村劳动力就业情况分析、农村劳动力外出务工类型分析、农村劳动力返乡留乡分析、农村劳动力省内流向分析、农村劳动力省外流向分析、农村劳动力学历分析、农村劳动力技能等级分析、农村劳动力培训情况分析、外省农村劳动力区域分布分析、外省农村劳动力月度变化趋势分析、外省农村劳动力性别分析、外省农村劳动力学历分析、外省农村劳动力年龄段分布分析、外省农村劳动力就业情况分析、外省农村劳动力培训情况分析</w:t>
      </w:r>
      <w:r>
        <w:rPr>
          <w:rFonts w:hint="eastAsia" w:ascii="宋体" w:hAnsi="宋体" w:eastAsia="宋体" w:cs="宋体"/>
          <w:sz w:val="28"/>
          <w:szCs w:val="32"/>
          <w:shd w:val="clear" w:color="auto" w:fill="FFFFFF"/>
          <w:lang w:eastAsia="zh-Hans"/>
        </w:rPr>
        <w:t>，数据来源于省培训系统，省社保系统，省就业经办系统。</w:t>
      </w:r>
    </w:p>
    <w:p>
      <w:pPr>
        <w:ind w:firstLine="560"/>
        <w:rPr>
          <w:lang w:eastAsia="zh-Hans"/>
        </w:rPr>
      </w:pPr>
      <w:r>
        <w:rPr>
          <w:rFonts w:ascii="宋体" w:hAnsi="宋体" w:eastAsia="宋体" w:cs="宋体"/>
          <w:sz w:val="28"/>
          <w:szCs w:val="32"/>
          <w:shd w:val="clear" w:color="auto" w:fill="FFFFFF"/>
          <w:lang w:eastAsia="zh-Hans"/>
        </w:rPr>
        <w:t>农村劳动力</w:t>
      </w:r>
      <w:r>
        <w:rPr>
          <w:rFonts w:hint="eastAsia" w:ascii="宋体" w:hAnsi="宋体" w:eastAsia="宋体" w:cs="宋体"/>
          <w:sz w:val="28"/>
          <w:szCs w:val="32"/>
          <w:shd w:val="clear" w:color="auto" w:fill="FFFFFF"/>
          <w:lang w:eastAsia="zh-Hans"/>
        </w:rPr>
        <w:t>包括</w:t>
      </w:r>
      <w:r>
        <w:rPr>
          <w:rFonts w:ascii="宋体" w:hAnsi="宋体" w:eastAsia="宋体" w:cs="宋体"/>
          <w:sz w:val="28"/>
          <w:szCs w:val="32"/>
          <w:shd w:val="clear" w:color="auto" w:fill="FFFFFF"/>
          <w:lang w:eastAsia="zh-Hans"/>
        </w:rPr>
        <w:t>本地务农、本地非农、转移就业</w:t>
      </w:r>
      <w:r>
        <w:rPr>
          <w:rFonts w:hint="eastAsia" w:ascii="宋体" w:hAnsi="宋体" w:eastAsia="宋体" w:cs="宋体"/>
          <w:sz w:val="28"/>
          <w:szCs w:val="32"/>
          <w:shd w:val="clear" w:color="auto" w:fill="FFFFFF"/>
          <w:lang w:eastAsia="zh-Hans"/>
        </w:rPr>
        <w:t>。</w:t>
      </w:r>
    </w:p>
    <w:p>
      <w:pPr>
        <w:pStyle w:val="9"/>
        <w:rPr>
          <w:lang w:eastAsia="zh-Hans"/>
        </w:rPr>
      </w:pPr>
      <w:r>
        <w:rPr>
          <w:lang w:eastAsia="zh-Hans"/>
        </w:rPr>
        <w:t>离校未就业高校毕业生分析</w:t>
      </w:r>
    </w:p>
    <w:p>
      <w:pPr>
        <w:ind w:firstLine="560"/>
        <w:rPr>
          <w:rFonts w:ascii="宋体" w:hAnsi="宋体" w:eastAsia="宋体" w:cs="宋体"/>
          <w:sz w:val="28"/>
          <w:szCs w:val="32"/>
          <w:shd w:val="clear" w:color="auto" w:fill="FFFFFF"/>
          <w:lang w:eastAsia="zh-Hans"/>
        </w:rPr>
      </w:pPr>
      <w:r>
        <w:rPr>
          <w:rFonts w:ascii="宋体" w:hAnsi="宋体" w:eastAsia="宋体" w:cs="宋体"/>
          <w:sz w:val="28"/>
          <w:szCs w:val="32"/>
          <w:shd w:val="clear" w:color="auto" w:fill="FFFFFF"/>
          <w:lang w:eastAsia="zh-Hans"/>
        </w:rPr>
        <w:t>离校未就业高校毕业生分析包括离校未就业高校毕业生人数分析、离校未就业高校毕业生性别分布、离校未就业高校毕业生地域分布、离校未就业高校毕业生户籍分布、离校未就业高校毕业生学历分布、离校未就业高校top10、离校未就业专业top10、离校未就业高校毕业生政策享受分布、离校未就业高校毕业生实时动态分析，数据来源于省社保系统，省就业经办系统。</w:t>
      </w:r>
    </w:p>
    <w:p>
      <w:pPr>
        <w:pStyle w:val="9"/>
        <w:rPr>
          <w:lang w:eastAsia="zh-Hans"/>
        </w:rPr>
      </w:pPr>
      <w:r>
        <w:rPr>
          <w:lang w:eastAsia="zh-Hans"/>
        </w:rPr>
        <w:t>高校毕业生分析</w:t>
      </w:r>
    </w:p>
    <w:p>
      <w:pPr>
        <w:ind w:firstLine="560"/>
        <w:rPr>
          <w:rFonts w:ascii="宋体" w:hAnsi="宋体" w:eastAsia="宋体" w:cs="宋体"/>
          <w:sz w:val="28"/>
          <w:szCs w:val="32"/>
          <w:shd w:val="clear" w:color="auto" w:fill="FFFFFF"/>
          <w:lang w:eastAsia="zh-Hans"/>
        </w:rPr>
      </w:pPr>
      <w:r>
        <w:rPr>
          <w:rFonts w:ascii="宋体" w:hAnsi="宋体" w:eastAsia="宋体" w:cs="宋体"/>
          <w:sz w:val="28"/>
          <w:szCs w:val="32"/>
          <w:shd w:val="clear" w:color="auto" w:fill="FFFFFF"/>
          <w:lang w:eastAsia="zh-Hans"/>
        </w:rPr>
        <w:t>高校毕业生分析包括高校毕业生就业率分析、高校毕业生人数分析、高校毕业生性别分布、高校毕业生地域分布、高校毕业生户籍分布、高校毕业生学历分布、高校毕业生高校top10、高校毕业生专业top10、高校毕业生帮扶政策享受分布、高校毕业生就业去向分析、高校毕业生就业行业分析，数据来源于省教育厅，省社保系统，省就业经办系统。</w:t>
      </w:r>
    </w:p>
    <w:p>
      <w:pPr>
        <w:pStyle w:val="9"/>
        <w:rPr>
          <w:lang w:eastAsia="zh-Hans"/>
        </w:rPr>
      </w:pPr>
      <w:r>
        <w:rPr>
          <w:lang w:eastAsia="zh-Hans"/>
        </w:rPr>
        <w:t>️农民工就业情况分析</w:t>
      </w:r>
    </w:p>
    <w:p>
      <w:pPr>
        <w:ind w:firstLine="560"/>
        <w:rPr>
          <w:rFonts w:ascii="宋体" w:hAnsi="宋体" w:eastAsia="宋体" w:cs="宋体"/>
          <w:sz w:val="28"/>
          <w:szCs w:val="32"/>
          <w:shd w:val="clear" w:color="auto" w:fill="FFFFFF"/>
          <w:lang w:eastAsia="zh-Hans"/>
        </w:rPr>
      </w:pPr>
      <w:r>
        <w:rPr>
          <w:rFonts w:ascii="宋体" w:hAnsi="宋体" w:eastAsia="宋体" w:cs="宋体"/>
          <w:sz w:val="28"/>
          <w:szCs w:val="32"/>
          <w:shd w:val="clear" w:color="auto" w:fill="FFFFFF"/>
          <w:lang w:eastAsia="zh-Hans"/>
        </w:rPr>
        <w:t>农民工就业情况分析</w:t>
      </w:r>
      <w:r>
        <w:rPr>
          <w:rFonts w:hint="eastAsia" w:ascii="宋体" w:hAnsi="宋体" w:eastAsia="宋体" w:cs="宋体"/>
          <w:sz w:val="28"/>
          <w:szCs w:val="32"/>
          <w:shd w:val="clear" w:color="auto" w:fill="FFFFFF"/>
          <w:lang w:eastAsia="zh-Hans"/>
        </w:rPr>
        <w:t>包括</w:t>
      </w:r>
      <w:r>
        <w:rPr>
          <w:rFonts w:ascii="宋体" w:hAnsi="宋体" w:eastAsia="宋体" w:cs="宋体"/>
          <w:sz w:val="28"/>
          <w:szCs w:val="32"/>
          <w:shd w:val="clear" w:color="auto" w:fill="FFFFFF"/>
          <w:lang w:eastAsia="zh-Hans"/>
        </w:rPr>
        <w:t>农民工总人数分布、农民工户籍分布、农民工务工类型分布、农民工学历分布、农民工性别分布、农民工年龄分布、农民工地域分布、农民工行业分布、农民工月度趋势分析、外省在粤农民工总量和各来源省数量、外省在粤农民工各地市数量、本省农民工各地市数量、外省在粤、本省脱贫人口数量和地市分布、农民工就业区域分布、农民工就业行业分布、农民工就业企业性质分布、企业在岗农民工流失率的地市分布、企业在岗农民工缺口率的地市分布、外省在粤农民工流动变化情况分析、外省在粤农民工流动环比变化情况分析、本省农民工地市流动变化情况分析、本省农民工地市流动环比变化情况分析、农民工春运每日客流情况分析、农民工铁路客运情况分析、外省在粤农民工总量预测、本省农民工总量预测、农民工地市分布预测、农民工区域分布预测、农民工行业分布预测、农民工企业性质分布预测、农民工重点省份变化预测、农民工地市流动变化预测</w:t>
      </w:r>
      <w:r>
        <w:rPr>
          <w:rFonts w:hint="eastAsia" w:ascii="宋体" w:hAnsi="宋体" w:eastAsia="宋体" w:cs="宋体"/>
          <w:sz w:val="28"/>
          <w:szCs w:val="32"/>
          <w:shd w:val="clear" w:color="auto" w:fill="FFFFFF"/>
          <w:lang w:eastAsia="zh-Hans"/>
        </w:rPr>
        <w:t>，数据来源于省社保系统，省就业经办系统。</w:t>
      </w:r>
    </w:p>
    <w:p>
      <w:pPr>
        <w:pStyle w:val="9"/>
        <w:rPr>
          <w:lang w:eastAsia="zh-Hans"/>
        </w:rPr>
      </w:pPr>
      <w:r>
        <w:rPr>
          <w:rFonts w:hint="eastAsia"/>
          <w:lang w:eastAsia="zh-Hans"/>
        </w:rPr>
        <w:t>脱贫人口分析</w:t>
      </w:r>
    </w:p>
    <w:p>
      <w:pPr>
        <w:ind w:firstLine="560"/>
      </w:pPr>
      <w:r>
        <w:rPr>
          <w:rFonts w:ascii="宋体" w:hAnsi="宋体" w:eastAsia="宋体" w:cs="宋体"/>
          <w:sz w:val="28"/>
          <w:szCs w:val="32"/>
          <w:shd w:val="clear" w:color="auto" w:fill="FFFFFF"/>
          <w:lang w:eastAsia="zh-Hans"/>
        </w:rPr>
        <w:t>脱贫人口分析包括脱贫人员帮扶实时动态分析、脱贫人口工作地分布、脱贫人口类型分布、脱贫人口性别分布、脱贫人口工户籍分布、脱贫人口年龄分布、脱贫人口学历分布、脱贫人口技能等级分布、脱贫人口职称分布、脱贫人口就业情况分布、外省在粤脱贫人口总量和各来源省数量、外省在粤脱贫人口各地市数量、本省脱贫人口各地市数量、外省在粤、本省脱贫人口数量和地市分布、脱贫人口就业区域分布、脱贫人口就业行业分布、脱贫人口就业企业性质分布、企业在岗脱贫人口流失率的地市分布、企业在岗脱贫人口缺口率的地市分布、外省在粤脱贫人口流动变化情况分析、外省在粤脱贫人口流动环比变化情况分析、本省脱贫人口地市流动变化情况分析、本省脱贫人口地市流动环比变化情况分析、脱贫人口春运每日客流情况分析、脱贫人口铁路客运情况分析、外省在粤脱贫人口总量预测、本省脱贫人口总量预测、脱贫人口地市分布预测、脱贫人口区域分布预测、脱贫人口行业分布预测、脱贫人口企业性质分布预测、脱贫人口重点省份变化预测、脱贫人口地市流动变化预测，数据来源于人社部，扶贫办，省社保系统，省就业经办系统。</w:t>
      </w:r>
    </w:p>
    <w:p>
      <w:pPr>
        <w:pStyle w:val="9"/>
        <w:rPr>
          <w:lang w:eastAsia="zh-Hans"/>
        </w:rPr>
      </w:pPr>
      <w:r>
        <w:rPr>
          <w:rFonts w:hint="eastAsia"/>
          <w:lang w:eastAsia="zh-Hans"/>
        </w:rPr>
        <w:t>就业困难人员分析</w:t>
      </w:r>
    </w:p>
    <w:p>
      <w:pPr>
        <w:ind w:firstLine="560"/>
        <w:rPr>
          <w:lang w:eastAsia="zh-Hans"/>
        </w:rPr>
      </w:pPr>
      <w:r>
        <w:rPr>
          <w:rFonts w:hint="eastAsia" w:ascii="宋体" w:hAnsi="宋体" w:eastAsia="宋体" w:cs="宋体"/>
          <w:sz w:val="28"/>
          <w:szCs w:val="32"/>
          <w:shd w:val="clear" w:color="auto" w:fill="FFFFFF"/>
        </w:rPr>
        <w:t>就业困难人员分析包括就业困难人员帮扶情况分析、就业困难人员月度趋势分析、就业困难人员类别分析、就业困难人员就业方式分析、就业困难人员政策落实分析、就业困难人员认定动态分析、就业困难人员退出动态分析、就业困难人员实时动态人数分析，数据来源于省民政厅、省退役军人事务厅、省残联，省社保系统，省就业经办系统。</w:t>
      </w:r>
    </w:p>
    <w:p>
      <w:pPr>
        <w:pStyle w:val="8"/>
        <w:rPr>
          <w:lang w:eastAsia="zh-Hans"/>
        </w:rPr>
      </w:pPr>
      <w:r>
        <w:rPr>
          <w:rFonts w:hint="eastAsia" w:ascii="宋体" w:hAnsi="宋体" w:eastAsia="宋体" w:cs="宋体"/>
          <w:lang w:eastAsia="zh-Hans"/>
        </w:rPr>
        <w:t>失业退工分析专题</w:t>
      </w:r>
    </w:p>
    <w:p>
      <w:pPr>
        <w:ind w:firstLine="560"/>
        <w:rPr>
          <w:rFonts w:ascii="宋体" w:hAnsi="宋体" w:eastAsia="宋体" w:cs="宋体"/>
          <w:sz w:val="28"/>
          <w:szCs w:val="32"/>
          <w:shd w:val="clear" w:color="auto" w:fill="FFFFFF"/>
          <w:lang w:eastAsia="zh-Hans"/>
        </w:rPr>
      </w:pPr>
      <w:r>
        <w:rPr>
          <w:rFonts w:ascii="宋体" w:hAnsi="宋体" w:eastAsia="宋体" w:cs="宋体"/>
          <w:sz w:val="28"/>
          <w:szCs w:val="32"/>
          <w:shd w:val="clear" w:color="auto" w:fill="FFFFFF"/>
          <w:lang w:eastAsia="zh-Hans"/>
        </w:rPr>
        <w:t>失业退工分析</w:t>
      </w:r>
      <w:r>
        <w:rPr>
          <w:rFonts w:hint="eastAsia" w:ascii="宋体" w:hAnsi="宋体" w:eastAsia="宋体" w:cs="宋体"/>
          <w:sz w:val="28"/>
          <w:szCs w:val="32"/>
          <w:shd w:val="clear" w:color="auto" w:fill="FFFFFF"/>
          <w:lang w:eastAsia="zh-Hans"/>
        </w:rPr>
        <w:t>专题</w:t>
      </w:r>
      <w:r>
        <w:rPr>
          <w:rFonts w:ascii="宋体" w:hAnsi="宋体" w:eastAsia="宋体" w:cs="宋体"/>
          <w:sz w:val="28"/>
          <w:szCs w:val="32"/>
          <w:shd w:val="clear" w:color="auto" w:fill="FFFFFF"/>
          <w:lang w:eastAsia="zh-Hans"/>
        </w:rPr>
        <w:t>包括企业退工人数分析（减员、注销就业登记）、行业退工分析、失业登记分析、青年失业登记分析、失业人员结构分析、领取失业保险金分析。</w:t>
      </w:r>
    </w:p>
    <w:p>
      <w:pPr>
        <w:pStyle w:val="9"/>
        <w:rPr>
          <w:lang w:eastAsia="zh-Hans"/>
        </w:rPr>
      </w:pPr>
      <w:r>
        <w:rPr>
          <w:rFonts w:hint="eastAsia"/>
          <w:lang w:eastAsia="zh-Hans"/>
        </w:rPr>
        <w:t>企业退工人数分析</w:t>
      </w:r>
    </w:p>
    <w:p>
      <w:pPr>
        <w:ind w:firstLine="560"/>
        <w:rPr>
          <w:rFonts w:ascii="宋体" w:hAnsi="宋体" w:eastAsia="宋体" w:cs="宋体"/>
          <w:sz w:val="28"/>
          <w:szCs w:val="32"/>
          <w:shd w:val="clear" w:color="auto" w:fill="FFFFFF"/>
          <w:lang w:eastAsia="zh-Hans"/>
        </w:rPr>
      </w:pPr>
      <w:r>
        <w:rPr>
          <w:rFonts w:hint="eastAsia" w:ascii="宋体" w:hAnsi="宋体" w:eastAsia="宋体" w:cs="宋体"/>
          <w:sz w:val="28"/>
          <w:szCs w:val="32"/>
          <w:shd w:val="clear" w:color="auto" w:fill="FFFFFF"/>
          <w:lang w:eastAsia="zh-Hans"/>
        </w:rPr>
        <w:t>企业退工人数分析</w:t>
      </w:r>
      <w:r>
        <w:rPr>
          <w:rFonts w:hint="eastAsia" w:ascii="宋体" w:hAnsi="宋体" w:eastAsia="宋体" w:cs="宋体"/>
          <w:sz w:val="28"/>
          <w:szCs w:val="32"/>
          <w:shd w:val="clear" w:color="auto" w:fill="FFFFFF"/>
        </w:rPr>
        <w:t>包括企业退工人数动态分析、企业退工人数月度趋势分析、企业退工人数当日人数分析、企业退工人数原因分布、企业退工人数退工动态分析、企业退工人员地区分布、企业退工人员性别分布、企业退工人员工户籍分布、企业退工人员年龄分布、企业退工人员学历分布、企业退工人员技能等级分布、企业退工人员职称分布，数据来源于省社保系统，省就业经办系统。</w:t>
      </w:r>
      <w:r>
        <w:rPr>
          <w:rFonts w:hint="eastAsia" w:ascii="宋体" w:hAnsi="宋体" w:eastAsia="宋体" w:cs="宋体"/>
          <w:sz w:val="28"/>
          <w:szCs w:val="32"/>
          <w:shd w:val="clear" w:color="auto" w:fill="FFFFFF"/>
          <w:lang w:eastAsia="zh-Hans"/>
        </w:rPr>
        <w:t>退工主要是指减员、注销就业登记。</w:t>
      </w:r>
    </w:p>
    <w:p>
      <w:pPr>
        <w:pStyle w:val="9"/>
        <w:rPr>
          <w:lang w:eastAsia="zh-Hans"/>
        </w:rPr>
      </w:pPr>
      <w:r>
        <w:rPr>
          <w:rFonts w:hint="eastAsia"/>
          <w:lang w:eastAsia="zh-Hans"/>
        </w:rPr>
        <w:t>行业退工分析</w:t>
      </w:r>
    </w:p>
    <w:p>
      <w:pPr>
        <w:ind w:firstLine="560"/>
      </w:pPr>
      <w:r>
        <w:rPr>
          <w:rFonts w:hint="eastAsia" w:ascii="宋体" w:hAnsi="宋体" w:eastAsia="宋体" w:cs="宋体"/>
          <w:sz w:val="28"/>
          <w:szCs w:val="32"/>
          <w:shd w:val="clear" w:color="auto" w:fill="FFFFFF"/>
          <w:lang w:eastAsia="zh-Hans"/>
        </w:rPr>
        <w:t>行业退工分析</w:t>
      </w:r>
      <w:r>
        <w:rPr>
          <w:rFonts w:hint="eastAsia" w:ascii="宋体" w:hAnsi="宋体" w:eastAsia="宋体" w:cs="宋体"/>
          <w:sz w:val="28"/>
          <w:szCs w:val="32"/>
          <w:shd w:val="clear" w:color="auto" w:fill="FFFFFF"/>
        </w:rPr>
        <w:t>包括行业退工人数分析、行业退工一级行业分析、行业退工二级行业分析、退工企业户数行业分析、退工企业户数一级行业分析、退工企业户数二级行业分析，数据来源于省社保系统，省就业经办系统。</w:t>
      </w:r>
    </w:p>
    <w:p>
      <w:pPr>
        <w:pStyle w:val="9"/>
        <w:rPr>
          <w:lang w:eastAsia="zh-Hans"/>
        </w:rPr>
      </w:pPr>
      <w:r>
        <w:rPr>
          <w:rFonts w:hint="eastAsia"/>
          <w:lang w:eastAsia="zh-Hans"/>
        </w:rPr>
        <w:t>失业登记分析</w:t>
      </w:r>
    </w:p>
    <w:p>
      <w:pPr>
        <w:ind w:firstLine="560"/>
        <w:rPr>
          <w:rFonts w:ascii="宋体" w:hAnsi="宋体" w:eastAsia="宋体" w:cs="宋体"/>
          <w:sz w:val="28"/>
          <w:szCs w:val="32"/>
          <w:shd w:val="clear" w:color="auto" w:fill="FFFFFF"/>
        </w:rPr>
      </w:pPr>
      <w:r>
        <w:rPr>
          <w:rFonts w:hint="eastAsia" w:ascii="宋体" w:hAnsi="宋体" w:eastAsia="宋体" w:cs="宋体"/>
          <w:sz w:val="28"/>
          <w:szCs w:val="32"/>
          <w:shd w:val="clear" w:color="auto" w:fill="FFFFFF"/>
        </w:rPr>
        <w:t>失业登记分析包括失业登记月度趋势分析、失业登记人员地域分布、失业登记人员动态分析、失业登记失业原因分析、失业登记失业时长分析、失业登记注销人数分析，数据来源于省社保系统，省就业经办系统。</w:t>
      </w:r>
    </w:p>
    <w:p>
      <w:pPr>
        <w:pStyle w:val="9"/>
        <w:rPr>
          <w:lang w:eastAsia="zh-Hans"/>
        </w:rPr>
      </w:pPr>
      <w:r>
        <w:rPr>
          <w:rFonts w:hint="eastAsia"/>
          <w:lang w:eastAsia="zh-Hans"/>
        </w:rPr>
        <w:t>失业人员结构分析</w:t>
      </w:r>
    </w:p>
    <w:p>
      <w:pPr>
        <w:ind w:firstLine="560"/>
        <w:rPr>
          <w:rFonts w:eastAsia="宋体"/>
        </w:rPr>
      </w:pPr>
      <w:r>
        <w:rPr>
          <w:rFonts w:hint="eastAsia" w:ascii="宋体" w:hAnsi="宋体" w:eastAsia="宋体" w:cs="宋体"/>
          <w:sz w:val="28"/>
          <w:szCs w:val="32"/>
          <w:shd w:val="clear" w:color="auto" w:fill="FFFFFF"/>
        </w:rPr>
        <w:t>失业人员结构分析包括失业人员实时动态人数分析、失业人员工作地分布、失业人员类型分布、失业人员性别分布、失业人员工户籍分布、失业人员年龄分布、失业人员学历分布、失业人员技能等级分布、失业人员职称分布，数据来源于省社保系统，省就业经办系统，省专技处。</w:t>
      </w:r>
    </w:p>
    <w:p>
      <w:pPr>
        <w:pStyle w:val="9"/>
        <w:rPr>
          <w:lang w:eastAsia="zh-Hans"/>
        </w:rPr>
      </w:pPr>
      <w:r>
        <w:rPr>
          <w:rFonts w:hint="eastAsia"/>
          <w:lang w:eastAsia="zh-Hans"/>
        </w:rPr>
        <w:t>领取失业保险金分析</w:t>
      </w:r>
    </w:p>
    <w:p>
      <w:pPr>
        <w:ind w:firstLine="560"/>
        <w:rPr>
          <w:lang w:eastAsia="zh-Hans"/>
        </w:rPr>
      </w:pPr>
      <w:r>
        <w:rPr>
          <w:rFonts w:hint="eastAsia" w:ascii="宋体" w:hAnsi="宋体" w:eastAsia="宋体" w:cs="宋体"/>
          <w:sz w:val="28"/>
          <w:szCs w:val="32"/>
          <w:shd w:val="clear" w:color="auto" w:fill="FFFFFF"/>
        </w:rPr>
        <w:t>领取失业保险金分析包括领取失业保险金人数分析、领取失业保险金人数月度趋势分析、领取失业保险金金额月度趋势分析、领取失业保险金领金时长分析、领取失业保险金人数地域分布、领取失业保险金金额地域分布、领取失业保险金原因分析、领取失业保险金年龄分析、领取失业保险金性别分析、领取失业保险金学历分析，数据来源于省社保系统，省就业经办系统。</w:t>
      </w:r>
    </w:p>
    <w:p>
      <w:pPr>
        <w:pStyle w:val="8"/>
      </w:pPr>
      <w:r>
        <w:rPr>
          <w:rFonts w:hint="eastAsia" w:ascii="宋体" w:hAnsi="宋体" w:eastAsia="宋体" w:cs="宋体"/>
          <w:lang w:eastAsia="zh-Hans"/>
        </w:rPr>
        <w:t>市场供求分析专题</w:t>
      </w:r>
    </w:p>
    <w:p>
      <w:pPr>
        <w:ind w:firstLine="560"/>
        <w:rPr>
          <w:rFonts w:eastAsia="宋体"/>
        </w:rPr>
      </w:pPr>
      <w:r>
        <w:rPr>
          <w:rFonts w:hint="eastAsia" w:ascii="宋体" w:hAnsi="宋体" w:eastAsia="宋体" w:cs="宋体"/>
          <w:sz w:val="28"/>
          <w:szCs w:val="32"/>
          <w:shd w:val="clear" w:color="auto" w:fill="FFFFFF"/>
          <w:lang w:eastAsia="zh-Hans"/>
        </w:rPr>
        <w:t>市场供求分析专题主要是对求职招聘、招聘会以及供求情况进行分析，包括公共人力资源市场招聘会分析、公共人力资源市场招聘企业分析、公共人力资源市场招聘岗位分析、公共人力资源市场求职人员分析、公共人力资源市场供需状况分析。</w:t>
      </w:r>
    </w:p>
    <w:p>
      <w:pPr>
        <w:pStyle w:val="9"/>
      </w:pPr>
      <w:r>
        <w:rPr>
          <w:rFonts w:hint="eastAsia"/>
        </w:rPr>
        <w:t>公共人力资源市场招聘会分析</w:t>
      </w:r>
    </w:p>
    <w:p>
      <w:pPr>
        <w:ind w:firstLine="560"/>
      </w:pPr>
      <w:r>
        <w:rPr>
          <w:rFonts w:hint="eastAsia" w:ascii="宋体" w:hAnsi="宋体" w:eastAsia="宋体" w:cs="宋体"/>
          <w:sz w:val="28"/>
          <w:szCs w:val="32"/>
          <w:shd w:val="clear" w:color="auto" w:fill="FFFFFF"/>
        </w:rPr>
        <w:t>公共人力资源市场招聘会分析包括公共人力资源市场招聘会场数分析、公共人力资源市场招聘会月度趋势分析、公共人力资源市场招聘会形式分布、公共人力资源市场招聘会主题分布、公共人力资源市场招聘会地域分布，数据来源于省就业服务系统。</w:t>
      </w:r>
    </w:p>
    <w:p>
      <w:pPr>
        <w:pStyle w:val="9"/>
      </w:pPr>
      <w:r>
        <w:rPr>
          <w:rFonts w:hint="eastAsia"/>
        </w:rPr>
        <w:t>公共人力资源市场招聘企业分析</w:t>
      </w:r>
    </w:p>
    <w:p>
      <w:pPr>
        <w:ind w:firstLine="560"/>
      </w:pPr>
      <w:r>
        <w:rPr>
          <w:rFonts w:hint="eastAsia" w:ascii="宋体" w:hAnsi="宋体" w:eastAsia="宋体" w:cs="宋体"/>
          <w:sz w:val="28"/>
          <w:szCs w:val="32"/>
          <w:shd w:val="clear" w:color="auto" w:fill="FFFFFF"/>
        </w:rPr>
        <w:t>公共人力资源市场招聘企业分析包括公共人力资源市场招聘企业数分析、公共人力资源市场招聘企业行业分布、公共人力资源市场招聘企业月度趋势分析、公共人力资源市场招聘企业类型分布、公共人力资源市场招聘企业地域分布、公共人力资源市场招聘企业实时动态分析，数据来源于省社保系统，省就业经办系统，省就业服务系统。</w:t>
      </w:r>
    </w:p>
    <w:p>
      <w:pPr>
        <w:pStyle w:val="9"/>
      </w:pPr>
      <w:r>
        <w:t>公共人力资源市场招聘岗位分析</w:t>
      </w:r>
    </w:p>
    <w:p>
      <w:pPr>
        <w:ind w:firstLine="560"/>
        <w:rPr>
          <w:rFonts w:ascii="宋体" w:hAnsi="宋体" w:eastAsia="宋体" w:cs="宋体"/>
          <w:sz w:val="28"/>
          <w:szCs w:val="32"/>
          <w:shd w:val="clear" w:color="auto" w:fill="FFFFFF"/>
        </w:rPr>
      </w:pPr>
      <w:r>
        <w:rPr>
          <w:rFonts w:ascii="宋体" w:hAnsi="宋体" w:eastAsia="宋体" w:cs="宋体"/>
          <w:sz w:val="28"/>
          <w:szCs w:val="32"/>
          <w:shd w:val="clear" w:color="auto" w:fill="FFFFFF"/>
        </w:rPr>
        <w:t>公共人力资源市场招聘岗位分析</w:t>
      </w:r>
      <w:r>
        <w:rPr>
          <w:rFonts w:hint="eastAsia" w:ascii="宋体" w:hAnsi="宋体" w:eastAsia="宋体" w:cs="宋体"/>
          <w:sz w:val="28"/>
          <w:szCs w:val="32"/>
          <w:shd w:val="clear" w:color="auto" w:fill="FFFFFF"/>
        </w:rPr>
        <w:t>包括公共人力资源市场招聘岗位数分析、公共人力资源市场招聘岗位行业分布、公共人力资源市场招聘岗位月度趋势分析、公共人力资源市场招聘岗位类型分布、公共人力资源市场招聘岗位地域分布、公共人力资源市场招聘岗位实时动态分析、公共人力资源市场招聘岗位薪资分析、公共人力资源市场招聘岗位年龄要求分析、公共人力资源市场招聘岗位学历要求分析、公共人力资源市场招聘岗位职称要求分析、公共人力资源市场招聘岗位技能等级要求分析、公共人力资源市场招聘岗位工作经验分析、公共人力资源市场招聘岗位福利待遇分析，数据来源于省社保系统，省就业经办系统，省就业服务系统。</w:t>
      </w:r>
    </w:p>
    <w:p>
      <w:pPr>
        <w:pStyle w:val="9"/>
      </w:pPr>
      <w:r>
        <w:t>公共人力资源市场求职人员分析</w:t>
      </w:r>
    </w:p>
    <w:p>
      <w:pPr>
        <w:ind w:firstLine="560"/>
        <w:rPr>
          <w:rFonts w:ascii="宋体" w:hAnsi="宋体" w:eastAsia="宋体" w:cs="宋体"/>
          <w:sz w:val="28"/>
          <w:szCs w:val="32"/>
          <w:shd w:val="clear" w:color="auto" w:fill="FFFFFF"/>
        </w:rPr>
      </w:pPr>
      <w:r>
        <w:rPr>
          <w:rFonts w:ascii="宋体" w:hAnsi="宋体" w:eastAsia="宋体" w:cs="宋体"/>
          <w:sz w:val="28"/>
          <w:szCs w:val="32"/>
          <w:shd w:val="clear" w:color="auto" w:fill="FFFFFF"/>
        </w:rPr>
        <w:t>公共人力资源市场求职人员分析</w:t>
      </w:r>
      <w:r>
        <w:rPr>
          <w:rFonts w:hint="eastAsia" w:ascii="宋体" w:hAnsi="宋体" w:eastAsia="宋体" w:cs="宋体"/>
          <w:sz w:val="28"/>
          <w:szCs w:val="32"/>
          <w:shd w:val="clear" w:color="auto" w:fill="FFFFFF"/>
        </w:rPr>
        <w:t>包括公共人力资源市场求职人员数分析、公共人力资源市场求职人员月度趋势分析、公共人力资源市场求职人员类型分布、公共人力资源市场求职人员地域分布、公共人力资源市场求职人员实时动态分析、公共人力资源市场求职人员期望薪资分析、公共人力资源市场求职人员年龄分析、公共人力资源市场求职人员学历分析、公共人力资源市场求职人员职称分析、公共人力资源市场求职人员性别分析、公共人力资源市场求职人员技能等级分析，数据来源于省社保系统，省就业经办系统，省就业服务系统。</w:t>
      </w:r>
    </w:p>
    <w:p>
      <w:pPr>
        <w:pStyle w:val="9"/>
      </w:pPr>
      <w:r>
        <w:t>公共人力资源市场供需状况分析</w:t>
      </w:r>
    </w:p>
    <w:p>
      <w:pPr>
        <w:ind w:firstLine="560"/>
      </w:pPr>
      <w:r>
        <w:rPr>
          <w:rFonts w:ascii="宋体" w:hAnsi="宋体" w:eastAsia="宋体" w:cs="宋体"/>
          <w:sz w:val="28"/>
          <w:szCs w:val="32"/>
          <w:shd w:val="clear" w:color="auto" w:fill="FFFFFF"/>
        </w:rPr>
        <w:t>公共人力资源市场供需状况分析</w:t>
      </w:r>
      <w:r>
        <w:rPr>
          <w:rFonts w:hint="eastAsia" w:ascii="宋体" w:hAnsi="宋体" w:eastAsia="宋体" w:cs="宋体"/>
          <w:sz w:val="28"/>
          <w:szCs w:val="32"/>
          <w:shd w:val="clear" w:color="auto" w:fill="FFFFFF"/>
        </w:rPr>
        <w:t>包括公共人力资源市场求人倍率分析、公共人力资源市场求人倍率月度趋势分析、公共人力资源市场地域求人倍率分布、公共人力资源市场用口缺口数分析、公共人力资源市场热门岗位top10，数据来源于省社保系统，省就业经办系统，省就业服务系统。</w:t>
      </w:r>
    </w:p>
    <w:p>
      <w:pPr>
        <w:pStyle w:val="8"/>
      </w:pPr>
      <w:r>
        <w:rPr>
          <w:rFonts w:hint="eastAsia" w:ascii="宋体" w:hAnsi="宋体" w:eastAsia="宋体" w:cs="宋体"/>
          <w:lang w:eastAsia="zh-Hans"/>
        </w:rPr>
        <w:t>就业指数专题</w:t>
      </w:r>
    </w:p>
    <w:p>
      <w:pPr>
        <w:ind w:firstLine="560"/>
        <w:rPr>
          <w:rFonts w:ascii="宋体" w:hAnsi="宋体" w:eastAsia="宋体" w:cs="宋体"/>
          <w:sz w:val="28"/>
          <w:szCs w:val="32"/>
          <w:shd w:val="clear" w:color="auto" w:fill="FFFFFF"/>
        </w:rPr>
      </w:pPr>
      <w:r>
        <w:rPr>
          <w:rFonts w:ascii="宋体" w:hAnsi="宋体" w:eastAsia="宋体" w:cs="宋体"/>
          <w:sz w:val="28"/>
          <w:szCs w:val="32"/>
          <w:shd w:val="clear" w:color="auto" w:fill="FFFFFF"/>
        </w:rPr>
        <w:t>就业指数专题主要是对公共就业服务、就业质量、劳动力市场运行状况、劳动力市场供给、劳动力市场需求、宏观经济运行状况指标、指数监控预警</w:t>
      </w:r>
      <w:r>
        <w:rPr>
          <w:rFonts w:hint="eastAsia" w:ascii="宋体" w:hAnsi="宋体" w:eastAsia="宋体" w:cs="宋体"/>
          <w:sz w:val="28"/>
          <w:szCs w:val="32"/>
          <w:shd w:val="clear" w:color="auto" w:fill="FFFFFF"/>
          <w:lang w:eastAsia="zh-Hans"/>
        </w:rPr>
        <w:t>等就业景气指数进行分析。数据来源于</w:t>
      </w:r>
      <w:r>
        <w:rPr>
          <w:rFonts w:ascii="宋体" w:hAnsi="宋体" w:eastAsia="宋体" w:cs="宋体"/>
          <w:sz w:val="28"/>
          <w:szCs w:val="32"/>
          <w:shd w:val="clear" w:color="auto" w:fill="FFFFFF"/>
          <w:lang w:eastAsia="zh-Hans"/>
        </w:rPr>
        <w:t>省社保系统，省就业经办系统，省就业服务系统，华南理工大学</w:t>
      </w:r>
      <w:r>
        <w:rPr>
          <w:rFonts w:hint="eastAsia" w:ascii="宋体" w:hAnsi="宋体" w:eastAsia="宋体" w:cs="宋体"/>
          <w:sz w:val="28"/>
          <w:szCs w:val="32"/>
          <w:shd w:val="clear" w:color="auto" w:fill="FFFFFF"/>
          <w:lang w:eastAsia="zh-Hans"/>
        </w:rPr>
        <w:t>。</w:t>
      </w:r>
    </w:p>
    <w:p>
      <w:pPr>
        <w:pStyle w:val="8"/>
      </w:pPr>
      <w:r>
        <w:rPr>
          <w:rFonts w:hint="eastAsia" w:ascii="宋体" w:hAnsi="宋体" w:eastAsia="宋体" w:cs="宋体"/>
          <w:lang w:eastAsia="zh-Hans"/>
        </w:rPr>
        <w:t>考核指标分析专题</w:t>
      </w:r>
    </w:p>
    <w:p>
      <w:pPr>
        <w:ind w:firstLine="560"/>
        <w:rPr>
          <w:rFonts w:ascii="宋体" w:hAnsi="宋体" w:eastAsia="宋体" w:cs="宋体"/>
          <w:sz w:val="28"/>
          <w:szCs w:val="32"/>
          <w:shd w:val="clear" w:color="auto" w:fill="FFFFFF"/>
          <w:lang w:eastAsia="zh-Hans"/>
        </w:rPr>
      </w:pPr>
      <w:r>
        <w:rPr>
          <w:rFonts w:hint="eastAsia" w:ascii="宋体" w:hAnsi="宋体" w:eastAsia="宋体" w:cs="宋体"/>
          <w:sz w:val="28"/>
          <w:szCs w:val="32"/>
          <w:shd w:val="clear" w:color="auto" w:fill="FFFFFF"/>
        </w:rPr>
        <w:t>考核指标</w:t>
      </w:r>
      <w:r>
        <w:rPr>
          <w:rFonts w:hint="eastAsia" w:ascii="宋体" w:hAnsi="宋体" w:eastAsia="宋体" w:cs="宋体"/>
          <w:sz w:val="28"/>
          <w:szCs w:val="32"/>
          <w:shd w:val="clear" w:color="auto" w:fill="FFFFFF"/>
          <w:lang w:eastAsia="zh-Hans"/>
        </w:rPr>
        <w:t>分析</w:t>
      </w:r>
      <w:r>
        <w:rPr>
          <w:rFonts w:hint="eastAsia" w:ascii="宋体" w:hAnsi="宋体" w:eastAsia="宋体" w:cs="宋体"/>
          <w:sz w:val="28"/>
          <w:szCs w:val="32"/>
          <w:shd w:val="clear" w:color="auto" w:fill="FFFFFF"/>
        </w:rPr>
        <w:t>专题</w:t>
      </w:r>
      <w:r>
        <w:rPr>
          <w:rFonts w:hint="eastAsia" w:ascii="宋体" w:hAnsi="宋体" w:eastAsia="宋体" w:cs="宋体"/>
          <w:sz w:val="28"/>
          <w:szCs w:val="32"/>
          <w:shd w:val="clear" w:color="auto" w:fill="FFFFFF"/>
          <w:lang w:eastAsia="zh-Hans"/>
        </w:rPr>
        <w:t>包括</w:t>
      </w:r>
      <w:r>
        <w:rPr>
          <w:rFonts w:hint="eastAsia" w:ascii="宋体" w:hAnsi="宋体" w:eastAsia="宋体" w:cs="宋体"/>
          <w:sz w:val="28"/>
          <w:szCs w:val="32"/>
          <w:shd w:val="clear" w:color="auto" w:fill="FFFFFF"/>
        </w:rPr>
        <w:t>城镇新增就业人员分析、失业再就业人员分析、就业困难人员再就业分析、创业人数分析</w:t>
      </w:r>
      <w:r>
        <w:rPr>
          <w:rFonts w:ascii="宋体" w:hAnsi="宋体" w:eastAsia="宋体" w:cs="宋体"/>
          <w:sz w:val="28"/>
          <w:szCs w:val="32"/>
          <w:shd w:val="clear" w:color="auto" w:fill="FFFFFF"/>
        </w:rPr>
        <w:t>4</w:t>
      </w:r>
      <w:r>
        <w:rPr>
          <w:rFonts w:hint="eastAsia" w:ascii="宋体" w:hAnsi="宋体" w:eastAsia="宋体" w:cs="宋体"/>
          <w:sz w:val="28"/>
          <w:szCs w:val="32"/>
          <w:shd w:val="clear" w:color="auto" w:fill="FFFFFF"/>
          <w:lang w:eastAsia="zh-Hans"/>
        </w:rPr>
        <w:t>个考核指标分析。</w:t>
      </w:r>
    </w:p>
    <w:p>
      <w:pPr>
        <w:pStyle w:val="9"/>
      </w:pPr>
      <w:r>
        <w:t>城镇新增就业人员分析</w:t>
      </w:r>
    </w:p>
    <w:p>
      <w:pPr>
        <w:ind w:firstLine="560"/>
        <w:rPr>
          <w:rFonts w:ascii="宋体" w:hAnsi="宋体" w:eastAsia="宋体" w:cs="宋体"/>
          <w:sz w:val="28"/>
          <w:szCs w:val="32"/>
          <w:shd w:val="clear" w:color="auto" w:fill="FFFFFF"/>
        </w:rPr>
      </w:pPr>
      <w:r>
        <w:rPr>
          <w:rFonts w:hint="eastAsia" w:ascii="宋体" w:hAnsi="宋体" w:eastAsia="宋体" w:cs="宋体"/>
          <w:sz w:val="28"/>
          <w:szCs w:val="32"/>
          <w:shd w:val="clear" w:color="auto" w:fill="FFFFFF"/>
          <w:lang w:eastAsia="zh-Hans"/>
        </w:rPr>
        <w:t>城镇新增就业人员分析</w:t>
      </w:r>
      <w:r>
        <w:rPr>
          <w:rFonts w:hint="eastAsia" w:ascii="宋体" w:hAnsi="宋体" w:eastAsia="宋体" w:cs="宋体"/>
          <w:sz w:val="28"/>
          <w:szCs w:val="32"/>
          <w:shd w:val="clear" w:color="auto" w:fill="FFFFFF"/>
        </w:rPr>
        <w:t>包括城镇新增就业人员分析包括城镇新增就业人员人数统计、城镇新增就业人员整体分析、城镇新增就业人员当年新增就业人数分析、城镇新增就业人员行业分布分析、产业分布分析城镇新增就业人员、城镇新增就业人员类型分布分析、城镇新增就业人员区域分布分析、城镇新增就业人员年龄分布分析、城镇新增就业人员性别分布分析、城镇新增就业人员企业类型分布分析、城镇新增就业人员企业规模分布分析，数据来源于省社保系统，省就业经办系统、筛选规则借鉴江苏。</w:t>
      </w:r>
    </w:p>
    <w:p>
      <w:pPr>
        <w:pStyle w:val="9"/>
      </w:pPr>
      <w:r>
        <w:t>失业再就业人员分析</w:t>
      </w:r>
    </w:p>
    <w:p>
      <w:pPr>
        <w:pStyle w:val="22"/>
        <w:ind w:left="0" w:leftChars="0" w:firstLine="0" w:firstLineChars="0"/>
      </w:pPr>
      <w:r>
        <w:t xml:space="preserve">   </w:t>
      </w:r>
      <w:r>
        <w:rPr>
          <w:rFonts w:ascii="宋体" w:hAnsi="宋体" w:cs="宋体"/>
          <w:sz w:val="28"/>
          <w:szCs w:val="32"/>
          <w:shd w:val="clear" w:color="auto" w:fill="FFFFFF"/>
        </w:rPr>
        <w:t>失业再就业人员分析</w:t>
      </w:r>
      <w:r>
        <w:rPr>
          <w:rFonts w:hint="eastAsia" w:ascii="宋体" w:hAnsi="宋体" w:cs="宋体"/>
          <w:sz w:val="28"/>
          <w:szCs w:val="32"/>
          <w:shd w:val="clear" w:color="auto" w:fill="FFFFFF"/>
        </w:rPr>
        <w:t>包括失业再就业整体分析、失业再就业性别分析、失业再就业高校毕业生分析、失业再就业港澳台人员分析、失业再就业就业困难人员分析、失业再就业残疾人分析，数据来源于省社保系统，省就业经办系统。</w:t>
      </w:r>
    </w:p>
    <w:p>
      <w:pPr>
        <w:pStyle w:val="9"/>
      </w:pPr>
      <w:r>
        <w:t>就业困难人员再就业分析</w:t>
      </w:r>
    </w:p>
    <w:p>
      <w:pPr>
        <w:ind w:firstLine="560"/>
      </w:pPr>
      <w:r>
        <w:rPr>
          <w:rFonts w:ascii="宋体" w:hAnsi="宋体" w:eastAsia="宋体" w:cs="宋体"/>
          <w:sz w:val="28"/>
          <w:szCs w:val="32"/>
          <w:shd w:val="clear" w:color="auto" w:fill="FFFFFF"/>
        </w:rPr>
        <w:t>就业困难人员再就业分析</w:t>
      </w:r>
      <w:r>
        <w:rPr>
          <w:rFonts w:hint="eastAsia" w:ascii="宋体" w:hAnsi="宋体" w:eastAsia="宋体" w:cs="宋体"/>
          <w:sz w:val="28"/>
          <w:szCs w:val="32"/>
          <w:shd w:val="clear" w:color="auto" w:fill="FFFFFF"/>
        </w:rPr>
        <w:t>包括上期末结转的就业困难人员分析、本期新增就业困难人员分析、本期实现就业的就业困难人员分析、其他原因减少的就业困难人员分析，数据来源于省社保系统，省就业经办系统。</w:t>
      </w:r>
    </w:p>
    <w:p>
      <w:pPr>
        <w:pStyle w:val="9"/>
      </w:pPr>
      <w:r>
        <w:t>创业人数分析</w:t>
      </w:r>
    </w:p>
    <w:p>
      <w:pPr>
        <w:pStyle w:val="22"/>
        <w:ind w:left="0" w:leftChars="0" w:firstLine="0" w:firstLineChars="0"/>
      </w:pPr>
      <w:r>
        <w:t xml:space="preserve">   </w:t>
      </w:r>
      <w:r>
        <w:rPr>
          <w:rFonts w:ascii="宋体" w:hAnsi="宋体" w:cs="宋体"/>
          <w:sz w:val="28"/>
          <w:szCs w:val="32"/>
          <w:shd w:val="clear" w:color="auto" w:fill="FFFFFF"/>
        </w:rPr>
        <w:t>创业人数分析</w:t>
      </w:r>
      <w:r>
        <w:rPr>
          <w:rFonts w:hint="eastAsia" w:ascii="宋体" w:hAnsi="宋体" w:cs="宋体"/>
          <w:sz w:val="28"/>
          <w:szCs w:val="32"/>
          <w:shd w:val="clear" w:color="auto" w:fill="FFFFFF"/>
        </w:rPr>
        <w:t>包括创业人数趋势分析、行业创业人数分析、市场注册主体户数分析、创业人员类别分析、创业人员性别分析、创业人员来源地分析、创业人员年龄分析、创业人员学历分析、大学生创业人数分析、农民创业人数分析，数据来源于省社保系统，省就业经办系统。</w:t>
      </w:r>
    </w:p>
    <w:p>
      <w:pPr>
        <w:pStyle w:val="8"/>
      </w:pPr>
      <w:bookmarkStart w:id="0" w:name="_GoBack"/>
      <w:bookmarkEnd w:id="0"/>
      <w:r>
        <w:rPr>
          <w:rFonts w:hint="eastAsia" w:ascii="宋体" w:hAnsi="宋体" w:eastAsia="宋体" w:cs="宋体"/>
          <w:lang w:eastAsia="zh-Hans"/>
        </w:rPr>
        <w:t>就业风控运行监测</w:t>
      </w:r>
    </w:p>
    <w:p>
      <w:pPr>
        <w:ind w:firstLine="560"/>
        <w:rPr>
          <w:rFonts w:ascii="宋体" w:hAnsi="宋体" w:eastAsia="宋体" w:cs="宋体"/>
          <w:sz w:val="28"/>
          <w:szCs w:val="32"/>
          <w:shd w:val="clear" w:color="auto" w:fill="FFFFFF"/>
        </w:rPr>
      </w:pPr>
      <w:r>
        <w:rPr>
          <w:rFonts w:hint="eastAsia" w:ascii="宋体" w:hAnsi="宋体" w:eastAsia="宋体" w:cs="宋体"/>
          <w:sz w:val="28"/>
          <w:szCs w:val="32"/>
          <w:shd w:val="clear" w:color="auto" w:fill="FFFFFF"/>
        </w:rPr>
        <w:t>就业风控运行监测包括就业风控运行指数、就业风控运行监测主屏、政策风险预防分屏、经办风险防控分屏、基金风险监管分屏、风险协同处置分屏、源头综合治理分屏。</w:t>
      </w:r>
    </w:p>
    <w:p>
      <w:pPr>
        <w:pStyle w:val="9"/>
      </w:pPr>
      <w:r>
        <w:rPr>
          <w:rFonts w:hint="eastAsia"/>
        </w:rPr>
        <w:t>就业风控运行监测主屏</w:t>
      </w:r>
    </w:p>
    <w:p>
      <w:pPr>
        <w:pStyle w:val="52"/>
        <w:ind w:firstLine="560"/>
      </w:pPr>
      <w:r>
        <w:rPr>
          <w:rFonts w:hint="eastAsia"/>
        </w:rPr>
        <w:t>按经办风险防控、资金风险监管建大屏展示，实现就业风控监管“一屏掌握”目标。</w:t>
      </w:r>
    </w:p>
    <w:p>
      <w:pPr>
        <w:pStyle w:val="52"/>
        <w:ind w:firstLine="560"/>
        <w:rPr>
          <w:rFonts w:eastAsia="等线"/>
        </w:rPr>
      </w:pPr>
      <w:r>
        <w:rPr>
          <w:rFonts w:hint="eastAsia"/>
        </w:rPr>
        <w:t>页面整体划分为左、中、右三个版面，左侧版面对经办风险防控情况进行整体分析；中间版面由上往下依次对就业风控运行的核心目标指数和综合评价指数、全景地图风险预防进行；右侧版面基金风险监管情况进行整体分析。</w:t>
      </w:r>
    </w:p>
    <w:p>
      <w:pPr>
        <w:pStyle w:val="9"/>
      </w:pPr>
      <w:r>
        <w:rPr>
          <w:rFonts w:hint="eastAsia"/>
        </w:rPr>
        <w:t>资金风险分析</w:t>
      </w:r>
    </w:p>
    <w:p>
      <w:pPr>
        <w:pStyle w:val="52"/>
        <w:ind w:firstLine="560"/>
      </w:pPr>
      <w:r>
        <w:rPr>
          <w:rFonts w:hint="eastAsia"/>
        </w:rPr>
        <w:t>对资金风险监管的综合评价指数进行计算，从监管指标全景分析、资金运行监管情况分析、资金结余健康情况、资金可持续运行能力三个维度进行细化分析。</w:t>
      </w:r>
    </w:p>
    <w:p>
      <w:pPr>
        <w:pStyle w:val="10"/>
      </w:pPr>
      <w:r>
        <w:rPr>
          <w:rFonts w:hint="eastAsia"/>
        </w:rPr>
        <w:t>监管指标全景分析</w:t>
      </w:r>
    </w:p>
    <w:p>
      <w:pPr>
        <w:pStyle w:val="52"/>
        <w:ind w:firstLine="560"/>
      </w:pPr>
      <w:r>
        <w:rPr>
          <w:rFonts w:hint="eastAsia"/>
        </w:rPr>
        <w:t>对资金补贴发放情况进行分析，以便管理者可以直观掌握目前全省就业专项资金整体运行情况。</w:t>
      </w:r>
    </w:p>
    <w:p>
      <w:pPr>
        <w:pStyle w:val="52"/>
        <w:ind w:firstLine="560"/>
      </w:pPr>
      <w:r>
        <w:rPr>
          <w:rFonts w:hint="eastAsia"/>
        </w:rPr>
        <w:t>同时，显示广东省地图对资金支付能力进行展示；支持根据所选地图区域按省、市、区（县）三级点击进行切换，各监管指标自动更新为所选地区的汇总数据。采用三色预警机制，根据每个区域资金支付能力，呈现不同的色块。</w:t>
      </w:r>
    </w:p>
    <w:p>
      <w:pPr>
        <w:pStyle w:val="10"/>
      </w:pPr>
      <w:r>
        <w:rPr>
          <w:rFonts w:hint="eastAsia"/>
        </w:rPr>
        <w:t>资金运行监管情况分析</w:t>
      </w:r>
    </w:p>
    <w:p>
      <w:pPr>
        <w:pStyle w:val="52"/>
        <w:ind w:firstLine="560"/>
      </w:pPr>
      <w:r>
        <w:t>1</w:t>
      </w:r>
      <w:r>
        <w:rPr>
          <w:rFonts w:hint="eastAsia"/>
        </w:rPr>
        <w:t>）对资金类疑点总数（按部、省）、涉及的违规金额、追回金额进行分析；</w:t>
      </w:r>
      <w:r>
        <w:t>2</w:t>
      </w:r>
      <w:r>
        <w:rPr>
          <w:rFonts w:hint="eastAsia"/>
        </w:rPr>
        <w:t>）对疑点按违规金额、区域两个维度进行统计并进行排序，以便管理者可以直观了解对资金安全产生重大影响的风险点；</w:t>
      </w:r>
      <w:r>
        <w:t>3</w:t>
      </w:r>
      <w:r>
        <w:rPr>
          <w:rFonts w:hint="eastAsia"/>
        </w:rPr>
        <w:t>）对资金类疑点数据处置率、资金追回率和监督检查问题整改率进行分析。</w:t>
      </w:r>
    </w:p>
    <w:p>
      <w:pPr>
        <w:pStyle w:val="10"/>
      </w:pPr>
      <w:r>
        <w:rPr>
          <w:rFonts w:hint="eastAsia"/>
        </w:rPr>
        <w:t>基金结余健康情况分析</w:t>
      </w:r>
    </w:p>
    <w:p>
      <w:pPr>
        <w:pStyle w:val="52"/>
        <w:ind w:firstLine="560"/>
      </w:pPr>
      <w:r>
        <w:rPr>
          <w:rFonts w:hint="eastAsia"/>
        </w:rPr>
        <w:t>对广东省近五年每年累计资金结余金额和财政补助资金到位率进行分析，并通过柱形图和折线图组合的方式进行呈现。</w:t>
      </w:r>
    </w:p>
    <w:p>
      <w:pPr>
        <w:pStyle w:val="7"/>
        <w:spacing w:before="217"/>
      </w:pPr>
      <w:r>
        <w:t>专题库建设服务</w:t>
      </w:r>
    </w:p>
    <w:p>
      <w:pPr>
        <w:ind w:firstLine="560"/>
        <w:rPr>
          <w:rFonts w:ascii="宋体" w:hAnsi="宋体" w:eastAsia="宋体" w:cs="宋体"/>
          <w:sz w:val="28"/>
          <w:szCs w:val="32"/>
          <w:shd w:val="clear" w:color="auto" w:fill="FFFFFF"/>
          <w:lang w:eastAsia="zh-Hans"/>
        </w:rPr>
      </w:pPr>
      <w:r>
        <w:rPr>
          <w:rFonts w:ascii="宋体" w:hAnsi="宋体" w:eastAsia="宋体" w:cs="宋体"/>
          <w:sz w:val="28"/>
          <w:szCs w:val="32"/>
          <w:shd w:val="clear" w:color="auto" w:fill="FFFFFF"/>
          <w:lang w:eastAsia="zh-Hans"/>
        </w:rPr>
        <w:t>就业监测</w:t>
      </w:r>
      <w:r>
        <w:rPr>
          <w:rFonts w:hint="eastAsia" w:ascii="宋体" w:hAnsi="宋体" w:eastAsia="宋体" w:cs="宋体"/>
          <w:sz w:val="28"/>
          <w:szCs w:val="32"/>
          <w:shd w:val="clear" w:color="auto" w:fill="FFFFFF"/>
          <w:lang w:eastAsia="zh-Hans"/>
        </w:rPr>
        <w:t>将采集汇聚的数据进行数据存储、治理、整合、建模，建立就失业专题库、专项资金专题库、公共服务专题库、风险防控专题库，用来支撑上层的指标分析、数据应用、专题建设等。</w:t>
      </w:r>
    </w:p>
    <w:p>
      <w:pPr>
        <w:pStyle w:val="3"/>
        <w:numPr>
          <w:ilvl w:val="0"/>
          <w:numId w:val="0"/>
        </w:numPr>
        <w:spacing w:before="435" w:after="217"/>
        <w:rPr>
          <w:rFonts w:ascii="宋体" w:hAnsi="宋体" w:eastAsia="宋体"/>
          <w:b/>
          <w:szCs w:val="28"/>
          <w:shd w:val="clear" w:color="auto" w:fill="FFFFFF"/>
        </w:rPr>
      </w:pPr>
      <w:r>
        <w:rPr>
          <w:rFonts w:hint="eastAsia" w:ascii="宋体" w:hAnsi="宋体" w:eastAsia="宋体"/>
          <w:b/>
          <w:szCs w:val="28"/>
          <w:shd w:val="clear" w:color="auto" w:fill="FFFFFF"/>
        </w:rPr>
        <w:t>政策文件清单</w:t>
      </w:r>
    </w:p>
    <w:p>
      <w:pPr>
        <w:pStyle w:val="52"/>
        <w:numPr>
          <w:ilvl w:val="0"/>
          <w:numId w:val="5"/>
        </w:numPr>
        <w:ind w:left="440" w:firstLine="560"/>
        <w:rPr>
          <w:rFonts w:ascii="宋体" w:hAnsi="宋体"/>
          <w:szCs w:val="32"/>
          <w:shd w:val="clear" w:color="auto" w:fill="FFFFFF"/>
        </w:rPr>
      </w:pPr>
      <w:r>
        <w:rPr>
          <w:rFonts w:hint="eastAsia" w:ascii="宋体" w:hAnsi="宋体"/>
          <w:szCs w:val="32"/>
          <w:shd w:val="clear" w:color="auto" w:fill="FFFFFF"/>
        </w:rPr>
        <w:t>《广东省财政厅广东省人力资源社会保障厅关于印发省级促进就业创业发展专项资金管理办法的通知》(粤财社〔2019〕211号)</w:t>
      </w:r>
    </w:p>
    <w:p>
      <w:pPr>
        <w:pStyle w:val="52"/>
        <w:numPr>
          <w:ilvl w:val="0"/>
          <w:numId w:val="5"/>
        </w:numPr>
        <w:ind w:left="440" w:firstLine="560"/>
        <w:rPr>
          <w:rFonts w:ascii="宋体" w:hAnsi="宋体"/>
          <w:szCs w:val="32"/>
          <w:shd w:val="clear" w:color="auto" w:fill="FFFFFF"/>
        </w:rPr>
      </w:pPr>
      <w:r>
        <w:rPr>
          <w:rFonts w:hint="eastAsia" w:ascii="宋体" w:hAnsi="宋体"/>
          <w:szCs w:val="32"/>
          <w:shd w:val="clear" w:color="auto" w:fill="FFFFFF"/>
        </w:rPr>
        <w:t>广东省人力资源和社会保障厅 广东省财政厅 关于印发《广东省就业创业补贴申请动理指导清单（2021年修订版）》的通知（粤人社规〔2021）12号）</w:t>
      </w:r>
    </w:p>
    <w:p>
      <w:pPr>
        <w:pStyle w:val="52"/>
        <w:numPr>
          <w:ilvl w:val="0"/>
          <w:numId w:val="5"/>
        </w:numPr>
        <w:ind w:left="440" w:firstLine="560"/>
        <w:rPr>
          <w:rFonts w:ascii="宋体" w:hAnsi="宋体"/>
          <w:szCs w:val="32"/>
          <w:shd w:val="clear" w:color="auto" w:fill="FFFFFF"/>
        </w:rPr>
      </w:pPr>
      <w:r>
        <w:rPr>
          <w:rFonts w:hint="eastAsia" w:ascii="宋体" w:hAnsi="宋体"/>
          <w:szCs w:val="32"/>
          <w:shd w:val="clear" w:color="auto" w:fill="FFFFFF"/>
        </w:rPr>
        <w:t>关于印发《广东省人力资源和社会保障厅 广东省财政厅 广东省地方金融监督管理局 中国人民银行广州分行关于创业担保贷款担保基金和贴息资金管理办法（修订稿）》的通知（粤人社规〔2022〕25号）</w:t>
      </w:r>
    </w:p>
    <w:p>
      <w:pPr>
        <w:pStyle w:val="52"/>
        <w:numPr>
          <w:ilvl w:val="0"/>
          <w:numId w:val="5"/>
        </w:numPr>
        <w:ind w:left="440" w:firstLine="560"/>
        <w:rPr>
          <w:rFonts w:ascii="宋体" w:hAnsi="宋体"/>
          <w:szCs w:val="32"/>
          <w:shd w:val="clear" w:color="auto" w:fill="FFFFFF"/>
        </w:rPr>
      </w:pPr>
      <w:r>
        <w:rPr>
          <w:rFonts w:hint="eastAsia" w:ascii="宋体" w:hAnsi="宋体"/>
          <w:szCs w:val="32"/>
          <w:shd w:val="clear" w:color="auto" w:fill="FFFFFF"/>
        </w:rPr>
        <w:t>关于印发《广东省人力资源和社会保障厅关于省级优秀创业项目资助的管理办法》的通知（粤人社规〔2021〕15号）</w:t>
      </w:r>
    </w:p>
    <w:p>
      <w:pPr>
        <w:pStyle w:val="52"/>
        <w:numPr>
          <w:ilvl w:val="0"/>
          <w:numId w:val="5"/>
        </w:numPr>
        <w:ind w:left="440" w:firstLine="560"/>
        <w:rPr>
          <w:rFonts w:ascii="宋体" w:hAnsi="宋体"/>
          <w:szCs w:val="32"/>
          <w:shd w:val="clear" w:color="auto" w:fill="FFFFFF"/>
        </w:rPr>
      </w:pPr>
      <w:r>
        <w:rPr>
          <w:rFonts w:hint="eastAsia" w:ascii="宋体" w:hAnsi="宋体"/>
          <w:szCs w:val="32"/>
          <w:shd w:val="clear" w:color="auto" w:fill="FFFFFF"/>
        </w:rPr>
        <w:t>广东省人力资源和社会保障厅 广东省乡村振兴局关于印发《广东省省级示范性就业帮扶基地认定管理办法》的通知（粤人社规[2022]1号）</w:t>
      </w:r>
    </w:p>
    <w:p>
      <w:pPr>
        <w:pStyle w:val="52"/>
        <w:numPr>
          <w:ilvl w:val="0"/>
          <w:numId w:val="5"/>
        </w:numPr>
        <w:ind w:left="440" w:firstLine="560"/>
        <w:rPr>
          <w:rFonts w:ascii="宋体" w:hAnsi="宋体"/>
          <w:szCs w:val="32"/>
          <w:shd w:val="clear" w:color="auto" w:fill="FFFFFF"/>
        </w:rPr>
      </w:pPr>
      <w:r>
        <w:rPr>
          <w:rFonts w:hint="eastAsia" w:ascii="宋体" w:hAnsi="宋体"/>
          <w:szCs w:val="32"/>
          <w:shd w:val="clear" w:color="auto" w:fill="FFFFFF"/>
        </w:rPr>
        <w:t>广东省人力资源和社会保障厅 广东省农业农村厅关于印发《农村电商产业园建设标准（试行）》《农村电商基层示范站建设标准（试行）》的通知</w:t>
      </w:r>
    </w:p>
    <w:p>
      <w:pPr>
        <w:pStyle w:val="52"/>
        <w:numPr>
          <w:ilvl w:val="0"/>
          <w:numId w:val="5"/>
        </w:numPr>
        <w:ind w:left="440" w:firstLine="560"/>
        <w:rPr>
          <w:rFonts w:ascii="宋体" w:hAnsi="宋体"/>
          <w:szCs w:val="32"/>
          <w:shd w:val="clear" w:color="auto" w:fill="FFFFFF"/>
        </w:rPr>
      </w:pPr>
      <w:r>
        <w:rPr>
          <w:rFonts w:hint="eastAsia" w:ascii="宋体" w:hAnsi="宋体"/>
          <w:szCs w:val="32"/>
          <w:shd w:val="clear" w:color="auto" w:fill="FFFFFF"/>
        </w:rPr>
        <w:t>广东省人力资源和社会保障厅 广东省财政厅 转发人力资源社会保障部 财政部关于印发国家级高技能人才培训基地和技能大师工作室建设项目实施方案》的通知（粤人社函〔2022〕316号）</w:t>
      </w:r>
    </w:p>
    <w:p>
      <w:pPr>
        <w:pStyle w:val="52"/>
        <w:numPr>
          <w:ilvl w:val="0"/>
          <w:numId w:val="5"/>
        </w:numPr>
        <w:ind w:left="440" w:firstLine="560"/>
        <w:rPr>
          <w:rFonts w:ascii="宋体" w:hAnsi="宋体"/>
          <w:szCs w:val="32"/>
          <w:shd w:val="clear" w:color="auto" w:fill="FFFFFF"/>
        </w:rPr>
      </w:pPr>
      <w:r>
        <w:rPr>
          <w:rFonts w:hint="eastAsia" w:ascii="宋体" w:hAnsi="宋体"/>
          <w:szCs w:val="32"/>
          <w:shd w:val="clear" w:color="auto" w:fill="FFFFFF"/>
        </w:rPr>
        <w:t>广东省人力资源和社会保障厅 关于开展2022年度广东省初创企业经营者能力提升培训的通知（粤人社函〔2022〕314号）</w:t>
      </w:r>
    </w:p>
    <w:p>
      <w:pPr>
        <w:pStyle w:val="52"/>
        <w:numPr>
          <w:ilvl w:val="0"/>
          <w:numId w:val="5"/>
        </w:numPr>
        <w:ind w:left="440" w:firstLine="560"/>
        <w:rPr>
          <w:rFonts w:ascii="宋体" w:hAnsi="宋体"/>
          <w:szCs w:val="32"/>
          <w:shd w:val="clear" w:color="auto" w:fill="FFFFFF"/>
        </w:rPr>
      </w:pPr>
      <w:r>
        <w:rPr>
          <w:rFonts w:hint="eastAsia" w:ascii="宋体" w:hAnsi="宋体"/>
          <w:szCs w:val="32"/>
          <w:shd w:val="clear" w:color="auto" w:fill="FFFFFF"/>
        </w:rPr>
        <w:t>关于提请审议《关于印发广东省“南粤家政”省级培训示范基地认定管理办法的通知》</w:t>
      </w:r>
    </w:p>
    <w:p>
      <w:pPr>
        <w:pStyle w:val="52"/>
        <w:numPr>
          <w:ilvl w:val="0"/>
          <w:numId w:val="5"/>
        </w:numPr>
        <w:ind w:left="440" w:firstLine="560"/>
        <w:rPr>
          <w:rFonts w:ascii="宋体" w:hAnsi="宋体"/>
          <w:szCs w:val="32"/>
          <w:shd w:val="clear" w:color="auto" w:fill="FFFFFF"/>
        </w:rPr>
      </w:pPr>
      <w:r>
        <w:rPr>
          <w:rFonts w:hint="eastAsia" w:ascii="宋体" w:hAnsi="宋体"/>
          <w:szCs w:val="32"/>
          <w:shd w:val="clear" w:color="auto" w:fill="FFFFFF"/>
        </w:rPr>
        <w:t>国务院关于印发“十四五”就业促进规划的通知（国发〔</w:t>
      </w:r>
      <w:r>
        <w:rPr>
          <w:rFonts w:ascii="宋体" w:hAnsi="宋体"/>
          <w:szCs w:val="32"/>
          <w:shd w:val="clear" w:color="auto" w:fill="FFFFFF"/>
        </w:rPr>
        <w:t>2021</w:t>
      </w:r>
      <w:r>
        <w:rPr>
          <w:rFonts w:hint="eastAsia" w:ascii="宋体" w:hAnsi="宋体"/>
          <w:szCs w:val="32"/>
          <w:shd w:val="clear" w:color="auto" w:fill="FFFFFF"/>
        </w:rPr>
        <w:t>〕</w:t>
      </w:r>
      <w:r>
        <w:rPr>
          <w:rFonts w:ascii="宋体" w:hAnsi="宋体"/>
          <w:szCs w:val="32"/>
          <w:shd w:val="clear" w:color="auto" w:fill="FFFFFF"/>
        </w:rPr>
        <w:t>14</w:t>
      </w:r>
      <w:r>
        <w:rPr>
          <w:rFonts w:hint="eastAsia" w:ascii="宋体" w:hAnsi="宋体"/>
          <w:szCs w:val="32"/>
          <w:shd w:val="clear" w:color="auto" w:fill="FFFFFF"/>
        </w:rPr>
        <w:t>号）</w:t>
      </w:r>
    </w:p>
    <w:sectPr>
      <w:footerReference r:id="rId11" w:type="default"/>
      <w:pgSz w:w="11906" w:h="16838"/>
      <w:pgMar w:top="1871" w:right="1474" w:bottom="1474" w:left="1587" w:header="851" w:footer="992" w:gutter="0"/>
      <w:cols w:space="720" w:num="1"/>
      <w:docGrid w:type="lines" w:linePitch="43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40"/>
      </w:pPr>
      <w:r>
        <w:separator/>
      </w:r>
    </w:p>
  </w:endnote>
  <w:endnote w:type="continuationSeparator" w:id="1">
    <w:p>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34"/>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utura Std">
    <w:altName w:val="Arial"/>
    <w:panose1 w:val="00000000000000000000"/>
    <w:charset w:val="B1"/>
    <w:family w:val="swiss"/>
    <w:pitch w:val="default"/>
    <w:sig w:usb0="00000000" w:usb1="00000000" w:usb2="00000000" w:usb3="00000000" w:csb0="000001FB"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42" w:lineRule="auto"/>
      <w:ind w:firstLine="572"/>
      <w:rPr>
        <w:ins w:id="0" w:author="作者" w:date="2023-05-16T18:49:00Z"/>
        <w:rFonts w:ascii="仿宋" w:hAnsi="仿宋" w:eastAsia="仿宋" w:cs="仿宋"/>
        <w:sz w:val="29"/>
        <w:szCs w:val="29"/>
      </w:rPr>
    </w:pPr>
    <w:ins w:id="1" w:author="作者" w:date="2023-05-16T18:49:00Z">
      <w:r>
        <w:rPr>
          <w:rFonts w:ascii="仿宋" w:hAnsi="仿宋" w:eastAsia="仿宋" w:cs="仿宋"/>
          <w:spacing w:val="-2"/>
          <w:sz w:val="29"/>
          <w:szCs w:val="29"/>
        </w:rPr>
        <w:t>-28-</w:t>
      </w:r>
    </w:in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640"/>
      </w:pPr>
      <w:r>
        <w:separator/>
      </w:r>
    </w:p>
  </w:footnote>
  <w:footnote w:type="continuationSeparator" w:id="1">
    <w:p>
      <w:pPr>
        <w:spacing w:line="240" w:lineRule="auto"/>
        <w:ind w:firstLine="6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none" w:color="auto" w:sz="0" w:space="0"/>
      </w:pBdr>
      <w:spacing w:after="48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323AAC"/>
    <w:multiLevelType w:val="singleLevel"/>
    <w:tmpl w:val="0B323AAC"/>
    <w:lvl w:ilvl="0" w:tentative="0">
      <w:start w:val="1"/>
      <w:numFmt w:val="decimal"/>
      <w:suff w:val="nothing"/>
      <w:lvlText w:val="%1、"/>
      <w:lvlJc w:val="left"/>
    </w:lvl>
  </w:abstractNum>
  <w:abstractNum w:abstractNumId="1">
    <w:nsid w:val="0F1B3086"/>
    <w:multiLevelType w:val="multilevel"/>
    <w:tmpl w:val="0F1B3086"/>
    <w:lvl w:ilvl="0" w:tentative="0">
      <w:start w:val="1"/>
      <w:numFmt w:val="chineseCountingThousand"/>
      <w:pStyle w:val="3"/>
      <w:lvlText w:val="第%1章"/>
      <w:lvlJc w:val="left"/>
      <w:pPr>
        <w:ind w:left="0" w:firstLine="0"/>
      </w:pPr>
      <w:rPr>
        <w:rFonts w:hint="eastAsia"/>
        <w:lang w:val="en-US"/>
      </w:rPr>
    </w:lvl>
    <w:lvl w:ilvl="1" w:tentative="0">
      <w:start w:val="1"/>
      <w:numFmt w:val="decimal"/>
      <w:pStyle w:val="5"/>
      <w:isLgl/>
      <w:lvlText w:val="%1.%2"/>
      <w:lvlJc w:val="left"/>
      <w:pPr>
        <w:ind w:left="0" w:firstLine="0"/>
      </w:pPr>
      <w:rPr>
        <w:rFonts w:hint="default"/>
      </w:rPr>
    </w:lvl>
    <w:lvl w:ilvl="2" w:tentative="0">
      <w:start w:val="1"/>
      <w:numFmt w:val="decimal"/>
      <w:pStyle w:val="6"/>
      <w:isLgl/>
      <w:lvlText w:val="%1.%2.%3"/>
      <w:lvlJc w:val="left"/>
      <w:pPr>
        <w:ind w:left="0" w:firstLine="0"/>
      </w:pPr>
      <w:rPr>
        <w:rFonts w:hint="default"/>
      </w:rPr>
    </w:lvl>
    <w:lvl w:ilvl="3" w:tentative="0">
      <w:start w:val="1"/>
      <w:numFmt w:val="decimal"/>
      <w:pStyle w:val="7"/>
      <w:isLgl/>
      <w:lvlText w:val="%1.%2.%3.%4"/>
      <w:lvlJc w:val="left"/>
      <w:pPr>
        <w:ind w:left="0" w:firstLine="0"/>
      </w:pPr>
      <w:rPr>
        <w:rFonts w:hint="default"/>
      </w:rPr>
    </w:lvl>
    <w:lvl w:ilvl="4" w:tentative="0">
      <w:start w:val="1"/>
      <w:numFmt w:val="decimal"/>
      <w:pStyle w:val="8"/>
      <w:isLgl/>
      <w:lvlText w:val="%1.%2.%3.%4.%5"/>
      <w:lvlJc w:val="left"/>
      <w:pPr>
        <w:ind w:left="0" w:firstLine="0"/>
      </w:pPr>
      <w:rPr>
        <w:rFonts w:hint="default"/>
      </w:rPr>
    </w:lvl>
    <w:lvl w:ilvl="5" w:tentative="0">
      <w:start w:val="1"/>
      <w:numFmt w:val="decimal"/>
      <w:pStyle w:val="9"/>
      <w:isLgl/>
      <w:lvlText w:val="%1.%2.%3.%4.%5.%6"/>
      <w:lvlJc w:val="left"/>
      <w:pPr>
        <w:ind w:left="0" w:firstLine="0"/>
      </w:pPr>
      <w:rPr>
        <w:rFonts w:hint="default"/>
      </w:rPr>
    </w:lvl>
    <w:lvl w:ilvl="6" w:tentative="0">
      <w:start w:val="1"/>
      <w:numFmt w:val="decimal"/>
      <w:pStyle w:val="10"/>
      <w:isLgl/>
      <w:lvlText w:val="%1.%2.%3.%4.%5.%6.%7"/>
      <w:lvlJc w:val="left"/>
      <w:pPr>
        <w:ind w:left="0" w:firstLine="0"/>
      </w:pPr>
      <w:rPr>
        <w:rFonts w:hint="default"/>
      </w:rPr>
    </w:lvl>
    <w:lvl w:ilvl="7" w:tentative="0">
      <w:start w:val="1"/>
      <w:numFmt w:val="decimal"/>
      <w:pStyle w:val="11"/>
      <w:isLgl/>
      <w:lvlText w:val="%1.%2.%3.%4.%5.%6.%7.%8"/>
      <w:lvlJc w:val="left"/>
      <w:pPr>
        <w:ind w:left="0" w:firstLine="0"/>
      </w:pPr>
      <w:rPr>
        <w:rFonts w:hint="default"/>
      </w:rPr>
    </w:lvl>
    <w:lvl w:ilvl="8" w:tentative="0">
      <w:start w:val="1"/>
      <w:numFmt w:val="decimal"/>
      <w:isLgl/>
      <w:lvlText w:val="%1.%2.%3.%4.%5.%6.%7.%8.%9"/>
      <w:lvlJc w:val="left"/>
      <w:pPr>
        <w:ind w:left="0" w:firstLine="0"/>
      </w:pPr>
      <w:rPr>
        <w:rFonts w:hint="default"/>
      </w:rPr>
    </w:lvl>
  </w:abstractNum>
  <w:abstractNum w:abstractNumId="2">
    <w:nsid w:val="3C1F6F8D"/>
    <w:multiLevelType w:val="singleLevel"/>
    <w:tmpl w:val="3C1F6F8D"/>
    <w:lvl w:ilvl="0" w:tentative="0">
      <w:start w:val="1"/>
      <w:numFmt w:val="decimal"/>
      <w:suff w:val="nothing"/>
      <w:lvlText w:val="%1、"/>
      <w:lvlJc w:val="left"/>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218"/>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dlMTJjMzZkMGY3ZmFhN2UwYjE0MjlmNzJlMjI4ODQifQ=="/>
  </w:docVars>
  <w:rsids>
    <w:rsidRoot w:val="00172A27"/>
    <w:rsid w:val="000036F9"/>
    <w:rsid w:val="00003F5C"/>
    <w:rsid w:val="000040E9"/>
    <w:rsid w:val="00004ED6"/>
    <w:rsid w:val="0000710B"/>
    <w:rsid w:val="0001002D"/>
    <w:rsid w:val="00011E0C"/>
    <w:rsid w:val="0001344C"/>
    <w:rsid w:val="00014928"/>
    <w:rsid w:val="00020003"/>
    <w:rsid w:val="000201C0"/>
    <w:rsid w:val="00026315"/>
    <w:rsid w:val="000269D4"/>
    <w:rsid w:val="000275A7"/>
    <w:rsid w:val="00030DF9"/>
    <w:rsid w:val="00033E5B"/>
    <w:rsid w:val="00036902"/>
    <w:rsid w:val="000407E2"/>
    <w:rsid w:val="000407FE"/>
    <w:rsid w:val="00042228"/>
    <w:rsid w:val="0004447D"/>
    <w:rsid w:val="0004479C"/>
    <w:rsid w:val="000453BD"/>
    <w:rsid w:val="0004667F"/>
    <w:rsid w:val="00050D07"/>
    <w:rsid w:val="00051C2C"/>
    <w:rsid w:val="0005646E"/>
    <w:rsid w:val="00057823"/>
    <w:rsid w:val="00070121"/>
    <w:rsid w:val="00071F20"/>
    <w:rsid w:val="0007364E"/>
    <w:rsid w:val="0007514C"/>
    <w:rsid w:val="000752F9"/>
    <w:rsid w:val="000802A3"/>
    <w:rsid w:val="00082006"/>
    <w:rsid w:val="0008242C"/>
    <w:rsid w:val="000843F7"/>
    <w:rsid w:val="000865CB"/>
    <w:rsid w:val="000877C4"/>
    <w:rsid w:val="00087E65"/>
    <w:rsid w:val="00090440"/>
    <w:rsid w:val="0009095C"/>
    <w:rsid w:val="00091FD3"/>
    <w:rsid w:val="000922B9"/>
    <w:rsid w:val="000948E2"/>
    <w:rsid w:val="00095380"/>
    <w:rsid w:val="00096971"/>
    <w:rsid w:val="00097CDD"/>
    <w:rsid w:val="00097E50"/>
    <w:rsid w:val="000A0CDB"/>
    <w:rsid w:val="000A2545"/>
    <w:rsid w:val="000A2F01"/>
    <w:rsid w:val="000A3DBF"/>
    <w:rsid w:val="000A5F2C"/>
    <w:rsid w:val="000A602C"/>
    <w:rsid w:val="000A66AC"/>
    <w:rsid w:val="000A6DD9"/>
    <w:rsid w:val="000B0151"/>
    <w:rsid w:val="000B198A"/>
    <w:rsid w:val="000B1A39"/>
    <w:rsid w:val="000B2867"/>
    <w:rsid w:val="000B31C6"/>
    <w:rsid w:val="000B4B49"/>
    <w:rsid w:val="000B7E0F"/>
    <w:rsid w:val="000C37B7"/>
    <w:rsid w:val="000C40DD"/>
    <w:rsid w:val="000C4994"/>
    <w:rsid w:val="000C75D0"/>
    <w:rsid w:val="000C7A66"/>
    <w:rsid w:val="000C7BB0"/>
    <w:rsid w:val="000D2249"/>
    <w:rsid w:val="000D3AB6"/>
    <w:rsid w:val="000D439B"/>
    <w:rsid w:val="000E16A7"/>
    <w:rsid w:val="000E2000"/>
    <w:rsid w:val="000F1F1E"/>
    <w:rsid w:val="000F51EE"/>
    <w:rsid w:val="000F56F3"/>
    <w:rsid w:val="000F5702"/>
    <w:rsid w:val="0010241B"/>
    <w:rsid w:val="001033E0"/>
    <w:rsid w:val="00106494"/>
    <w:rsid w:val="001146A6"/>
    <w:rsid w:val="0011491F"/>
    <w:rsid w:val="0011595C"/>
    <w:rsid w:val="00116844"/>
    <w:rsid w:val="00117F07"/>
    <w:rsid w:val="001247B7"/>
    <w:rsid w:val="001269D4"/>
    <w:rsid w:val="001339CD"/>
    <w:rsid w:val="0013446C"/>
    <w:rsid w:val="00143820"/>
    <w:rsid w:val="00150D43"/>
    <w:rsid w:val="00151E27"/>
    <w:rsid w:val="00151FBA"/>
    <w:rsid w:val="00152853"/>
    <w:rsid w:val="00152D89"/>
    <w:rsid w:val="00152DF2"/>
    <w:rsid w:val="00160FDC"/>
    <w:rsid w:val="001618BF"/>
    <w:rsid w:val="00161DAA"/>
    <w:rsid w:val="001632C0"/>
    <w:rsid w:val="00172077"/>
    <w:rsid w:val="00172A27"/>
    <w:rsid w:val="0017317D"/>
    <w:rsid w:val="00175DCC"/>
    <w:rsid w:val="001772E7"/>
    <w:rsid w:val="00177B4F"/>
    <w:rsid w:val="001802E1"/>
    <w:rsid w:val="0018085E"/>
    <w:rsid w:val="00181486"/>
    <w:rsid w:val="00182A1F"/>
    <w:rsid w:val="00183A17"/>
    <w:rsid w:val="00184906"/>
    <w:rsid w:val="001859E0"/>
    <w:rsid w:val="0018764A"/>
    <w:rsid w:val="00191471"/>
    <w:rsid w:val="0019568A"/>
    <w:rsid w:val="001A083B"/>
    <w:rsid w:val="001A0E6B"/>
    <w:rsid w:val="001A171B"/>
    <w:rsid w:val="001A17D3"/>
    <w:rsid w:val="001A4CBD"/>
    <w:rsid w:val="001B168D"/>
    <w:rsid w:val="001B184C"/>
    <w:rsid w:val="001B26AC"/>
    <w:rsid w:val="001B2EAD"/>
    <w:rsid w:val="001C0022"/>
    <w:rsid w:val="001C7D9E"/>
    <w:rsid w:val="001D348B"/>
    <w:rsid w:val="001D37CF"/>
    <w:rsid w:val="001D3AA0"/>
    <w:rsid w:val="001D4E61"/>
    <w:rsid w:val="001E0D01"/>
    <w:rsid w:val="001E1CA3"/>
    <w:rsid w:val="001E4CEA"/>
    <w:rsid w:val="001E62AB"/>
    <w:rsid w:val="001E7A64"/>
    <w:rsid w:val="001F465D"/>
    <w:rsid w:val="001F6BAE"/>
    <w:rsid w:val="001F7CDB"/>
    <w:rsid w:val="00200EF4"/>
    <w:rsid w:val="00201030"/>
    <w:rsid w:val="00201203"/>
    <w:rsid w:val="00204998"/>
    <w:rsid w:val="00210EF3"/>
    <w:rsid w:val="002148D3"/>
    <w:rsid w:val="002163D4"/>
    <w:rsid w:val="00216994"/>
    <w:rsid w:val="002172D7"/>
    <w:rsid w:val="0022165D"/>
    <w:rsid w:val="00222675"/>
    <w:rsid w:val="002227CE"/>
    <w:rsid w:val="002246D1"/>
    <w:rsid w:val="0022600D"/>
    <w:rsid w:val="002303E5"/>
    <w:rsid w:val="0023368C"/>
    <w:rsid w:val="00234537"/>
    <w:rsid w:val="002358E8"/>
    <w:rsid w:val="0023664A"/>
    <w:rsid w:val="00236AA0"/>
    <w:rsid w:val="00243D08"/>
    <w:rsid w:val="00244E86"/>
    <w:rsid w:val="002450EB"/>
    <w:rsid w:val="00250688"/>
    <w:rsid w:val="00250A8A"/>
    <w:rsid w:val="00251C60"/>
    <w:rsid w:val="00252777"/>
    <w:rsid w:val="002532D5"/>
    <w:rsid w:val="0025377B"/>
    <w:rsid w:val="002567A9"/>
    <w:rsid w:val="00256E4F"/>
    <w:rsid w:val="0026039D"/>
    <w:rsid w:val="00262BB1"/>
    <w:rsid w:val="00263302"/>
    <w:rsid w:val="002637A7"/>
    <w:rsid w:val="0026539A"/>
    <w:rsid w:val="002700D7"/>
    <w:rsid w:val="00272358"/>
    <w:rsid w:val="002760F8"/>
    <w:rsid w:val="00281510"/>
    <w:rsid w:val="0028325B"/>
    <w:rsid w:val="00283727"/>
    <w:rsid w:val="0028452E"/>
    <w:rsid w:val="002861ED"/>
    <w:rsid w:val="00291A3F"/>
    <w:rsid w:val="00292706"/>
    <w:rsid w:val="00293688"/>
    <w:rsid w:val="0029402B"/>
    <w:rsid w:val="00294542"/>
    <w:rsid w:val="002954A3"/>
    <w:rsid w:val="00295C24"/>
    <w:rsid w:val="00296535"/>
    <w:rsid w:val="002A0086"/>
    <w:rsid w:val="002A1181"/>
    <w:rsid w:val="002A1327"/>
    <w:rsid w:val="002A1A47"/>
    <w:rsid w:val="002A23B4"/>
    <w:rsid w:val="002A5178"/>
    <w:rsid w:val="002A6278"/>
    <w:rsid w:val="002A6C65"/>
    <w:rsid w:val="002B0602"/>
    <w:rsid w:val="002B1A02"/>
    <w:rsid w:val="002B2163"/>
    <w:rsid w:val="002B2BA2"/>
    <w:rsid w:val="002B54D8"/>
    <w:rsid w:val="002C07D2"/>
    <w:rsid w:val="002C0DEA"/>
    <w:rsid w:val="002C3D42"/>
    <w:rsid w:val="002C456D"/>
    <w:rsid w:val="002C53F3"/>
    <w:rsid w:val="002D4373"/>
    <w:rsid w:val="002D6FE0"/>
    <w:rsid w:val="002D7A44"/>
    <w:rsid w:val="002D7DAE"/>
    <w:rsid w:val="002E0134"/>
    <w:rsid w:val="002E0F01"/>
    <w:rsid w:val="002E1BFA"/>
    <w:rsid w:val="002E4C9C"/>
    <w:rsid w:val="002F11B6"/>
    <w:rsid w:val="002F1438"/>
    <w:rsid w:val="002F1D98"/>
    <w:rsid w:val="002F1EC4"/>
    <w:rsid w:val="002F34C8"/>
    <w:rsid w:val="002F5597"/>
    <w:rsid w:val="002F7BC9"/>
    <w:rsid w:val="00303306"/>
    <w:rsid w:val="00303772"/>
    <w:rsid w:val="00304061"/>
    <w:rsid w:val="00304D87"/>
    <w:rsid w:val="003105EE"/>
    <w:rsid w:val="00311441"/>
    <w:rsid w:val="0031444D"/>
    <w:rsid w:val="003156EE"/>
    <w:rsid w:val="00317570"/>
    <w:rsid w:val="00322214"/>
    <w:rsid w:val="00323E30"/>
    <w:rsid w:val="00324329"/>
    <w:rsid w:val="003258CC"/>
    <w:rsid w:val="00326C39"/>
    <w:rsid w:val="00327238"/>
    <w:rsid w:val="00330078"/>
    <w:rsid w:val="00331658"/>
    <w:rsid w:val="00331FFC"/>
    <w:rsid w:val="00332768"/>
    <w:rsid w:val="003338B3"/>
    <w:rsid w:val="003338BD"/>
    <w:rsid w:val="00333C92"/>
    <w:rsid w:val="0033705B"/>
    <w:rsid w:val="00341FD4"/>
    <w:rsid w:val="003426C1"/>
    <w:rsid w:val="0034474F"/>
    <w:rsid w:val="00346039"/>
    <w:rsid w:val="00347D1D"/>
    <w:rsid w:val="00351924"/>
    <w:rsid w:val="00351BAE"/>
    <w:rsid w:val="00352F55"/>
    <w:rsid w:val="00353893"/>
    <w:rsid w:val="0035449C"/>
    <w:rsid w:val="00355B02"/>
    <w:rsid w:val="0036262F"/>
    <w:rsid w:val="00362975"/>
    <w:rsid w:val="003634B0"/>
    <w:rsid w:val="00364754"/>
    <w:rsid w:val="00365292"/>
    <w:rsid w:val="00365A28"/>
    <w:rsid w:val="00365B4F"/>
    <w:rsid w:val="00366C0E"/>
    <w:rsid w:val="003736C7"/>
    <w:rsid w:val="00373DF1"/>
    <w:rsid w:val="003816F6"/>
    <w:rsid w:val="003862A6"/>
    <w:rsid w:val="003863C2"/>
    <w:rsid w:val="00386FF0"/>
    <w:rsid w:val="003A25E9"/>
    <w:rsid w:val="003A2B3D"/>
    <w:rsid w:val="003A4F85"/>
    <w:rsid w:val="003A5E2D"/>
    <w:rsid w:val="003A6911"/>
    <w:rsid w:val="003C4281"/>
    <w:rsid w:val="003C69B2"/>
    <w:rsid w:val="003D094F"/>
    <w:rsid w:val="003D1E41"/>
    <w:rsid w:val="003D425C"/>
    <w:rsid w:val="003D5790"/>
    <w:rsid w:val="003D7BF1"/>
    <w:rsid w:val="003E146A"/>
    <w:rsid w:val="003E41B0"/>
    <w:rsid w:val="003E7F44"/>
    <w:rsid w:val="003F03F8"/>
    <w:rsid w:val="003F127A"/>
    <w:rsid w:val="003F675E"/>
    <w:rsid w:val="003F6B58"/>
    <w:rsid w:val="003F7848"/>
    <w:rsid w:val="0040266B"/>
    <w:rsid w:val="0040450E"/>
    <w:rsid w:val="00404939"/>
    <w:rsid w:val="004055D9"/>
    <w:rsid w:val="00405F40"/>
    <w:rsid w:val="0040655A"/>
    <w:rsid w:val="00411AA0"/>
    <w:rsid w:val="00413D66"/>
    <w:rsid w:val="00414069"/>
    <w:rsid w:val="00415517"/>
    <w:rsid w:val="00417288"/>
    <w:rsid w:val="0042238D"/>
    <w:rsid w:val="00425752"/>
    <w:rsid w:val="004303BB"/>
    <w:rsid w:val="0043182D"/>
    <w:rsid w:val="0043236E"/>
    <w:rsid w:val="00435B41"/>
    <w:rsid w:val="004367E9"/>
    <w:rsid w:val="004425A5"/>
    <w:rsid w:val="0044656A"/>
    <w:rsid w:val="00447322"/>
    <w:rsid w:val="00450AB9"/>
    <w:rsid w:val="004546EF"/>
    <w:rsid w:val="0046313F"/>
    <w:rsid w:val="00464820"/>
    <w:rsid w:val="00464C4C"/>
    <w:rsid w:val="00465D42"/>
    <w:rsid w:val="0046618F"/>
    <w:rsid w:val="00471CB0"/>
    <w:rsid w:val="00474418"/>
    <w:rsid w:val="00474659"/>
    <w:rsid w:val="00474E16"/>
    <w:rsid w:val="00477F1A"/>
    <w:rsid w:val="004800A6"/>
    <w:rsid w:val="0048324A"/>
    <w:rsid w:val="00485CBB"/>
    <w:rsid w:val="00486CBE"/>
    <w:rsid w:val="00487668"/>
    <w:rsid w:val="004911FC"/>
    <w:rsid w:val="00493073"/>
    <w:rsid w:val="00496032"/>
    <w:rsid w:val="004A79DE"/>
    <w:rsid w:val="004B064A"/>
    <w:rsid w:val="004B0E23"/>
    <w:rsid w:val="004B2D9F"/>
    <w:rsid w:val="004B2E8F"/>
    <w:rsid w:val="004B3195"/>
    <w:rsid w:val="004B3F50"/>
    <w:rsid w:val="004B545A"/>
    <w:rsid w:val="004B62A3"/>
    <w:rsid w:val="004C0538"/>
    <w:rsid w:val="004C0C6D"/>
    <w:rsid w:val="004C1B4C"/>
    <w:rsid w:val="004C33D9"/>
    <w:rsid w:val="004C3488"/>
    <w:rsid w:val="004C45E4"/>
    <w:rsid w:val="004C64F0"/>
    <w:rsid w:val="004D30D1"/>
    <w:rsid w:val="004D319A"/>
    <w:rsid w:val="004D506B"/>
    <w:rsid w:val="004D66E6"/>
    <w:rsid w:val="004E4E96"/>
    <w:rsid w:val="004E7C79"/>
    <w:rsid w:val="004F0B83"/>
    <w:rsid w:val="004F1666"/>
    <w:rsid w:val="004F2E88"/>
    <w:rsid w:val="004F4F46"/>
    <w:rsid w:val="0050507B"/>
    <w:rsid w:val="005068EE"/>
    <w:rsid w:val="00506E0D"/>
    <w:rsid w:val="00507DC6"/>
    <w:rsid w:val="00510590"/>
    <w:rsid w:val="00511BED"/>
    <w:rsid w:val="0051350E"/>
    <w:rsid w:val="00515020"/>
    <w:rsid w:val="0051709F"/>
    <w:rsid w:val="00517328"/>
    <w:rsid w:val="00521D26"/>
    <w:rsid w:val="00525951"/>
    <w:rsid w:val="00526413"/>
    <w:rsid w:val="005271FB"/>
    <w:rsid w:val="00530A84"/>
    <w:rsid w:val="00530B3D"/>
    <w:rsid w:val="0053230B"/>
    <w:rsid w:val="005342D7"/>
    <w:rsid w:val="005374DA"/>
    <w:rsid w:val="00543937"/>
    <w:rsid w:val="00546438"/>
    <w:rsid w:val="00547369"/>
    <w:rsid w:val="00554A20"/>
    <w:rsid w:val="00555BDB"/>
    <w:rsid w:val="00555E77"/>
    <w:rsid w:val="005567A6"/>
    <w:rsid w:val="0056011F"/>
    <w:rsid w:val="005607E4"/>
    <w:rsid w:val="0056321A"/>
    <w:rsid w:val="005665BA"/>
    <w:rsid w:val="00570011"/>
    <w:rsid w:val="00576860"/>
    <w:rsid w:val="005828A4"/>
    <w:rsid w:val="00584E81"/>
    <w:rsid w:val="00586FA5"/>
    <w:rsid w:val="00587A19"/>
    <w:rsid w:val="00590CBD"/>
    <w:rsid w:val="00590EBE"/>
    <w:rsid w:val="00591607"/>
    <w:rsid w:val="00593F1D"/>
    <w:rsid w:val="005945D1"/>
    <w:rsid w:val="005969F7"/>
    <w:rsid w:val="005A25CC"/>
    <w:rsid w:val="005A2F05"/>
    <w:rsid w:val="005A63B5"/>
    <w:rsid w:val="005A6527"/>
    <w:rsid w:val="005A793C"/>
    <w:rsid w:val="005A7AFB"/>
    <w:rsid w:val="005B0992"/>
    <w:rsid w:val="005B17B8"/>
    <w:rsid w:val="005B6A06"/>
    <w:rsid w:val="005C2444"/>
    <w:rsid w:val="005D0229"/>
    <w:rsid w:val="005D1055"/>
    <w:rsid w:val="005D6855"/>
    <w:rsid w:val="005E23A1"/>
    <w:rsid w:val="005E4356"/>
    <w:rsid w:val="005E77C2"/>
    <w:rsid w:val="005F281A"/>
    <w:rsid w:val="00605046"/>
    <w:rsid w:val="00606AD3"/>
    <w:rsid w:val="00611AFC"/>
    <w:rsid w:val="00612A13"/>
    <w:rsid w:val="006149DE"/>
    <w:rsid w:val="0061535F"/>
    <w:rsid w:val="00621034"/>
    <w:rsid w:val="00621212"/>
    <w:rsid w:val="00622354"/>
    <w:rsid w:val="00623E99"/>
    <w:rsid w:val="00623EAE"/>
    <w:rsid w:val="00627716"/>
    <w:rsid w:val="0063064F"/>
    <w:rsid w:val="006315E0"/>
    <w:rsid w:val="00632306"/>
    <w:rsid w:val="00634588"/>
    <w:rsid w:val="00635501"/>
    <w:rsid w:val="00636142"/>
    <w:rsid w:val="00641F98"/>
    <w:rsid w:val="00642A6F"/>
    <w:rsid w:val="00645526"/>
    <w:rsid w:val="0065063B"/>
    <w:rsid w:val="00651B4D"/>
    <w:rsid w:val="00660738"/>
    <w:rsid w:val="006613DF"/>
    <w:rsid w:val="00661ADC"/>
    <w:rsid w:val="00662C22"/>
    <w:rsid w:val="0066404C"/>
    <w:rsid w:val="006643E5"/>
    <w:rsid w:val="00664F24"/>
    <w:rsid w:val="006721CA"/>
    <w:rsid w:val="00673F02"/>
    <w:rsid w:val="0067412F"/>
    <w:rsid w:val="00676061"/>
    <w:rsid w:val="00680B4D"/>
    <w:rsid w:val="00684AA8"/>
    <w:rsid w:val="00686E39"/>
    <w:rsid w:val="00690343"/>
    <w:rsid w:val="006903CD"/>
    <w:rsid w:val="006905FC"/>
    <w:rsid w:val="00692897"/>
    <w:rsid w:val="0069393C"/>
    <w:rsid w:val="006959B1"/>
    <w:rsid w:val="006A1726"/>
    <w:rsid w:val="006A1F56"/>
    <w:rsid w:val="006A242D"/>
    <w:rsid w:val="006A275E"/>
    <w:rsid w:val="006A562F"/>
    <w:rsid w:val="006B1C4C"/>
    <w:rsid w:val="006B4CF0"/>
    <w:rsid w:val="006B4F71"/>
    <w:rsid w:val="006B5703"/>
    <w:rsid w:val="006B5C72"/>
    <w:rsid w:val="006B7672"/>
    <w:rsid w:val="006C0402"/>
    <w:rsid w:val="006C0A7A"/>
    <w:rsid w:val="006C12E7"/>
    <w:rsid w:val="006C36FC"/>
    <w:rsid w:val="006C6E87"/>
    <w:rsid w:val="006C6EBC"/>
    <w:rsid w:val="006D0904"/>
    <w:rsid w:val="006D3309"/>
    <w:rsid w:val="006F286A"/>
    <w:rsid w:val="006F35E8"/>
    <w:rsid w:val="006F7A91"/>
    <w:rsid w:val="006F7EB0"/>
    <w:rsid w:val="007004FB"/>
    <w:rsid w:val="00700E21"/>
    <w:rsid w:val="00702371"/>
    <w:rsid w:val="007027B9"/>
    <w:rsid w:val="007039B4"/>
    <w:rsid w:val="0070535E"/>
    <w:rsid w:val="00705BA6"/>
    <w:rsid w:val="00707441"/>
    <w:rsid w:val="00707A42"/>
    <w:rsid w:val="007117AD"/>
    <w:rsid w:val="007137D8"/>
    <w:rsid w:val="00714545"/>
    <w:rsid w:val="0071565F"/>
    <w:rsid w:val="0071614A"/>
    <w:rsid w:val="00722C57"/>
    <w:rsid w:val="00723E7E"/>
    <w:rsid w:val="00724DBF"/>
    <w:rsid w:val="00724EAE"/>
    <w:rsid w:val="00725A83"/>
    <w:rsid w:val="00730B72"/>
    <w:rsid w:val="007324AD"/>
    <w:rsid w:val="00732E06"/>
    <w:rsid w:val="007378CC"/>
    <w:rsid w:val="00742A1E"/>
    <w:rsid w:val="007442F6"/>
    <w:rsid w:val="00744D43"/>
    <w:rsid w:val="00745A06"/>
    <w:rsid w:val="0074782B"/>
    <w:rsid w:val="00750E5F"/>
    <w:rsid w:val="00751618"/>
    <w:rsid w:val="00767169"/>
    <w:rsid w:val="00767E32"/>
    <w:rsid w:val="00774625"/>
    <w:rsid w:val="0077738A"/>
    <w:rsid w:val="00781B02"/>
    <w:rsid w:val="00782F88"/>
    <w:rsid w:val="00784039"/>
    <w:rsid w:val="0078643A"/>
    <w:rsid w:val="007913EC"/>
    <w:rsid w:val="00791D78"/>
    <w:rsid w:val="007943AA"/>
    <w:rsid w:val="00794AFE"/>
    <w:rsid w:val="007A07B6"/>
    <w:rsid w:val="007A0B26"/>
    <w:rsid w:val="007A196A"/>
    <w:rsid w:val="007A1C3D"/>
    <w:rsid w:val="007A406B"/>
    <w:rsid w:val="007A6ADA"/>
    <w:rsid w:val="007B1911"/>
    <w:rsid w:val="007B4679"/>
    <w:rsid w:val="007B7411"/>
    <w:rsid w:val="007C0397"/>
    <w:rsid w:val="007C158D"/>
    <w:rsid w:val="007C7D0B"/>
    <w:rsid w:val="007C7DEE"/>
    <w:rsid w:val="007D0318"/>
    <w:rsid w:val="007D3A6F"/>
    <w:rsid w:val="007D3A76"/>
    <w:rsid w:val="007D62B4"/>
    <w:rsid w:val="007D6927"/>
    <w:rsid w:val="007D76BB"/>
    <w:rsid w:val="007E0127"/>
    <w:rsid w:val="007E07FD"/>
    <w:rsid w:val="007E129E"/>
    <w:rsid w:val="007E1522"/>
    <w:rsid w:val="007E3D23"/>
    <w:rsid w:val="007E5046"/>
    <w:rsid w:val="007E6C69"/>
    <w:rsid w:val="007E7792"/>
    <w:rsid w:val="007F0655"/>
    <w:rsid w:val="007F7EEE"/>
    <w:rsid w:val="00800FA9"/>
    <w:rsid w:val="00801F74"/>
    <w:rsid w:val="00804153"/>
    <w:rsid w:val="00804349"/>
    <w:rsid w:val="008052BB"/>
    <w:rsid w:val="00807549"/>
    <w:rsid w:val="00810129"/>
    <w:rsid w:val="008116D6"/>
    <w:rsid w:val="00811BC7"/>
    <w:rsid w:val="00814D4C"/>
    <w:rsid w:val="008152D5"/>
    <w:rsid w:val="008205D5"/>
    <w:rsid w:val="008224D2"/>
    <w:rsid w:val="008237BE"/>
    <w:rsid w:val="00824EA7"/>
    <w:rsid w:val="00826FE8"/>
    <w:rsid w:val="00827B53"/>
    <w:rsid w:val="00832E8C"/>
    <w:rsid w:val="00835D89"/>
    <w:rsid w:val="008362EB"/>
    <w:rsid w:val="008378ED"/>
    <w:rsid w:val="00842834"/>
    <w:rsid w:val="00843AD0"/>
    <w:rsid w:val="0084447F"/>
    <w:rsid w:val="008500D6"/>
    <w:rsid w:val="00850CD9"/>
    <w:rsid w:val="00857C05"/>
    <w:rsid w:val="0086020A"/>
    <w:rsid w:val="0086031D"/>
    <w:rsid w:val="00862A4B"/>
    <w:rsid w:val="00863097"/>
    <w:rsid w:val="00863238"/>
    <w:rsid w:val="0086377B"/>
    <w:rsid w:val="00864386"/>
    <w:rsid w:val="008728E7"/>
    <w:rsid w:val="008762CE"/>
    <w:rsid w:val="00882723"/>
    <w:rsid w:val="00883265"/>
    <w:rsid w:val="00884AAD"/>
    <w:rsid w:val="008901A6"/>
    <w:rsid w:val="008941C6"/>
    <w:rsid w:val="00894943"/>
    <w:rsid w:val="00895248"/>
    <w:rsid w:val="00896929"/>
    <w:rsid w:val="008A098B"/>
    <w:rsid w:val="008A2D6C"/>
    <w:rsid w:val="008A6B80"/>
    <w:rsid w:val="008B668D"/>
    <w:rsid w:val="008C1117"/>
    <w:rsid w:val="008C1F14"/>
    <w:rsid w:val="008C3286"/>
    <w:rsid w:val="008C32A6"/>
    <w:rsid w:val="008C3F39"/>
    <w:rsid w:val="008C51EF"/>
    <w:rsid w:val="008C5B1F"/>
    <w:rsid w:val="008C5C79"/>
    <w:rsid w:val="008D6F1B"/>
    <w:rsid w:val="008E14D8"/>
    <w:rsid w:val="008E1D66"/>
    <w:rsid w:val="008F2D97"/>
    <w:rsid w:val="008F3D00"/>
    <w:rsid w:val="008F6152"/>
    <w:rsid w:val="00911F56"/>
    <w:rsid w:val="009134A6"/>
    <w:rsid w:val="00914671"/>
    <w:rsid w:val="0091676B"/>
    <w:rsid w:val="009167CF"/>
    <w:rsid w:val="009209E9"/>
    <w:rsid w:val="009220B1"/>
    <w:rsid w:val="009223D5"/>
    <w:rsid w:val="009301AD"/>
    <w:rsid w:val="009321A4"/>
    <w:rsid w:val="0093389B"/>
    <w:rsid w:val="0093502D"/>
    <w:rsid w:val="00937B24"/>
    <w:rsid w:val="00944D7D"/>
    <w:rsid w:val="00945017"/>
    <w:rsid w:val="0094758F"/>
    <w:rsid w:val="00947E3A"/>
    <w:rsid w:val="00950006"/>
    <w:rsid w:val="00950466"/>
    <w:rsid w:val="00952289"/>
    <w:rsid w:val="00953D24"/>
    <w:rsid w:val="00955393"/>
    <w:rsid w:val="00956576"/>
    <w:rsid w:val="00956C01"/>
    <w:rsid w:val="00957F6A"/>
    <w:rsid w:val="0096458C"/>
    <w:rsid w:val="00965A02"/>
    <w:rsid w:val="00966AB4"/>
    <w:rsid w:val="00971314"/>
    <w:rsid w:val="0097133C"/>
    <w:rsid w:val="00974F5C"/>
    <w:rsid w:val="00980406"/>
    <w:rsid w:val="009815F4"/>
    <w:rsid w:val="0098275E"/>
    <w:rsid w:val="0098770B"/>
    <w:rsid w:val="0099355B"/>
    <w:rsid w:val="00995A25"/>
    <w:rsid w:val="009A13E0"/>
    <w:rsid w:val="009A18AD"/>
    <w:rsid w:val="009A2229"/>
    <w:rsid w:val="009A277A"/>
    <w:rsid w:val="009A2C89"/>
    <w:rsid w:val="009A3206"/>
    <w:rsid w:val="009A504E"/>
    <w:rsid w:val="009A5738"/>
    <w:rsid w:val="009A5C15"/>
    <w:rsid w:val="009A64B9"/>
    <w:rsid w:val="009A662C"/>
    <w:rsid w:val="009B09E9"/>
    <w:rsid w:val="009B0F9C"/>
    <w:rsid w:val="009B3544"/>
    <w:rsid w:val="009C5262"/>
    <w:rsid w:val="009C545D"/>
    <w:rsid w:val="009C5E9B"/>
    <w:rsid w:val="009D1D0E"/>
    <w:rsid w:val="009D3A23"/>
    <w:rsid w:val="009D3D23"/>
    <w:rsid w:val="009D6E96"/>
    <w:rsid w:val="009D72AE"/>
    <w:rsid w:val="009E103F"/>
    <w:rsid w:val="009E14CF"/>
    <w:rsid w:val="009F0894"/>
    <w:rsid w:val="009F4541"/>
    <w:rsid w:val="009F5B24"/>
    <w:rsid w:val="009F7C87"/>
    <w:rsid w:val="00A01CB3"/>
    <w:rsid w:val="00A03178"/>
    <w:rsid w:val="00A070C4"/>
    <w:rsid w:val="00A07A83"/>
    <w:rsid w:val="00A10D63"/>
    <w:rsid w:val="00A12048"/>
    <w:rsid w:val="00A12120"/>
    <w:rsid w:val="00A1315E"/>
    <w:rsid w:val="00A141C0"/>
    <w:rsid w:val="00A14991"/>
    <w:rsid w:val="00A149C1"/>
    <w:rsid w:val="00A16D6F"/>
    <w:rsid w:val="00A1701A"/>
    <w:rsid w:val="00A17B5D"/>
    <w:rsid w:val="00A23DCC"/>
    <w:rsid w:val="00A30BE7"/>
    <w:rsid w:val="00A33689"/>
    <w:rsid w:val="00A43029"/>
    <w:rsid w:val="00A4338E"/>
    <w:rsid w:val="00A450BE"/>
    <w:rsid w:val="00A456B5"/>
    <w:rsid w:val="00A46476"/>
    <w:rsid w:val="00A469D2"/>
    <w:rsid w:val="00A47CAC"/>
    <w:rsid w:val="00A50FE6"/>
    <w:rsid w:val="00A638A9"/>
    <w:rsid w:val="00A63F8D"/>
    <w:rsid w:val="00A6577F"/>
    <w:rsid w:val="00A677DA"/>
    <w:rsid w:val="00A716BE"/>
    <w:rsid w:val="00A717A8"/>
    <w:rsid w:val="00A71F32"/>
    <w:rsid w:val="00A72334"/>
    <w:rsid w:val="00A734D9"/>
    <w:rsid w:val="00A73731"/>
    <w:rsid w:val="00A8216A"/>
    <w:rsid w:val="00A822AB"/>
    <w:rsid w:val="00A82574"/>
    <w:rsid w:val="00A836E7"/>
    <w:rsid w:val="00A862AB"/>
    <w:rsid w:val="00A905A7"/>
    <w:rsid w:val="00A91752"/>
    <w:rsid w:val="00A93EF7"/>
    <w:rsid w:val="00AA1D0F"/>
    <w:rsid w:val="00AA337E"/>
    <w:rsid w:val="00AA5038"/>
    <w:rsid w:val="00AA599D"/>
    <w:rsid w:val="00AA5E5F"/>
    <w:rsid w:val="00AA66A7"/>
    <w:rsid w:val="00AA68B9"/>
    <w:rsid w:val="00AB184B"/>
    <w:rsid w:val="00AB3FFC"/>
    <w:rsid w:val="00AB48DC"/>
    <w:rsid w:val="00AB67F4"/>
    <w:rsid w:val="00AC0EB3"/>
    <w:rsid w:val="00AC5EF9"/>
    <w:rsid w:val="00AD09D1"/>
    <w:rsid w:val="00AD21CF"/>
    <w:rsid w:val="00AD46EC"/>
    <w:rsid w:val="00AE24A8"/>
    <w:rsid w:val="00AE257F"/>
    <w:rsid w:val="00AF2721"/>
    <w:rsid w:val="00AF2BBD"/>
    <w:rsid w:val="00AF2EB5"/>
    <w:rsid w:val="00AF728E"/>
    <w:rsid w:val="00AF7D87"/>
    <w:rsid w:val="00B01439"/>
    <w:rsid w:val="00B0160F"/>
    <w:rsid w:val="00B0415E"/>
    <w:rsid w:val="00B05164"/>
    <w:rsid w:val="00B0602D"/>
    <w:rsid w:val="00B06BAF"/>
    <w:rsid w:val="00B10B92"/>
    <w:rsid w:val="00B11EF9"/>
    <w:rsid w:val="00B170FC"/>
    <w:rsid w:val="00B235D6"/>
    <w:rsid w:val="00B24CF8"/>
    <w:rsid w:val="00B2731C"/>
    <w:rsid w:val="00B27A51"/>
    <w:rsid w:val="00B352FD"/>
    <w:rsid w:val="00B363B1"/>
    <w:rsid w:val="00B376FB"/>
    <w:rsid w:val="00B478DA"/>
    <w:rsid w:val="00B47915"/>
    <w:rsid w:val="00B5190B"/>
    <w:rsid w:val="00B549D8"/>
    <w:rsid w:val="00B62678"/>
    <w:rsid w:val="00B6346F"/>
    <w:rsid w:val="00B63780"/>
    <w:rsid w:val="00B6382B"/>
    <w:rsid w:val="00B63A0E"/>
    <w:rsid w:val="00B6590F"/>
    <w:rsid w:val="00B65A97"/>
    <w:rsid w:val="00B67C44"/>
    <w:rsid w:val="00B7119D"/>
    <w:rsid w:val="00B762CA"/>
    <w:rsid w:val="00B77726"/>
    <w:rsid w:val="00B8100B"/>
    <w:rsid w:val="00B83692"/>
    <w:rsid w:val="00B9107E"/>
    <w:rsid w:val="00B92723"/>
    <w:rsid w:val="00B959F1"/>
    <w:rsid w:val="00B963FE"/>
    <w:rsid w:val="00BA08C7"/>
    <w:rsid w:val="00BA736E"/>
    <w:rsid w:val="00BB14FD"/>
    <w:rsid w:val="00BB31CE"/>
    <w:rsid w:val="00BC1295"/>
    <w:rsid w:val="00BC37E3"/>
    <w:rsid w:val="00BD2505"/>
    <w:rsid w:val="00BD404F"/>
    <w:rsid w:val="00BD5DEE"/>
    <w:rsid w:val="00BD73AD"/>
    <w:rsid w:val="00BE0386"/>
    <w:rsid w:val="00BE1729"/>
    <w:rsid w:val="00BE2418"/>
    <w:rsid w:val="00BE3D48"/>
    <w:rsid w:val="00BE5AF9"/>
    <w:rsid w:val="00BE6DA0"/>
    <w:rsid w:val="00BF0AC8"/>
    <w:rsid w:val="00BF3B28"/>
    <w:rsid w:val="00BF5524"/>
    <w:rsid w:val="00C0297D"/>
    <w:rsid w:val="00C03AF8"/>
    <w:rsid w:val="00C054F5"/>
    <w:rsid w:val="00C06891"/>
    <w:rsid w:val="00C07497"/>
    <w:rsid w:val="00C10C63"/>
    <w:rsid w:val="00C11264"/>
    <w:rsid w:val="00C13143"/>
    <w:rsid w:val="00C147BD"/>
    <w:rsid w:val="00C150D9"/>
    <w:rsid w:val="00C165FD"/>
    <w:rsid w:val="00C21C0C"/>
    <w:rsid w:val="00C23EB7"/>
    <w:rsid w:val="00C26CB5"/>
    <w:rsid w:val="00C32AEF"/>
    <w:rsid w:val="00C35D61"/>
    <w:rsid w:val="00C365B5"/>
    <w:rsid w:val="00C37EAD"/>
    <w:rsid w:val="00C41C9E"/>
    <w:rsid w:val="00C43760"/>
    <w:rsid w:val="00C440B6"/>
    <w:rsid w:val="00C46A18"/>
    <w:rsid w:val="00C50C00"/>
    <w:rsid w:val="00C53099"/>
    <w:rsid w:val="00C533C9"/>
    <w:rsid w:val="00C53429"/>
    <w:rsid w:val="00C66445"/>
    <w:rsid w:val="00C66D49"/>
    <w:rsid w:val="00C67D42"/>
    <w:rsid w:val="00C72B7D"/>
    <w:rsid w:val="00C77E26"/>
    <w:rsid w:val="00C80AE0"/>
    <w:rsid w:val="00C8247B"/>
    <w:rsid w:val="00C86DE5"/>
    <w:rsid w:val="00C917C2"/>
    <w:rsid w:val="00C92792"/>
    <w:rsid w:val="00CA024B"/>
    <w:rsid w:val="00CA285C"/>
    <w:rsid w:val="00CA28E4"/>
    <w:rsid w:val="00CA38D4"/>
    <w:rsid w:val="00CA71F5"/>
    <w:rsid w:val="00CB10AD"/>
    <w:rsid w:val="00CB4B58"/>
    <w:rsid w:val="00CB6CE0"/>
    <w:rsid w:val="00CC297B"/>
    <w:rsid w:val="00CD1052"/>
    <w:rsid w:val="00CD25FD"/>
    <w:rsid w:val="00CD3C13"/>
    <w:rsid w:val="00CD4C90"/>
    <w:rsid w:val="00CE0CA7"/>
    <w:rsid w:val="00CE1CC5"/>
    <w:rsid w:val="00CE298E"/>
    <w:rsid w:val="00CE7B2C"/>
    <w:rsid w:val="00CF4900"/>
    <w:rsid w:val="00CF6893"/>
    <w:rsid w:val="00CF74DE"/>
    <w:rsid w:val="00D02884"/>
    <w:rsid w:val="00D040C7"/>
    <w:rsid w:val="00D04B85"/>
    <w:rsid w:val="00D058DB"/>
    <w:rsid w:val="00D12017"/>
    <w:rsid w:val="00D160F2"/>
    <w:rsid w:val="00D16975"/>
    <w:rsid w:val="00D24910"/>
    <w:rsid w:val="00D31274"/>
    <w:rsid w:val="00D3325C"/>
    <w:rsid w:val="00D365F7"/>
    <w:rsid w:val="00D406F1"/>
    <w:rsid w:val="00D41A2C"/>
    <w:rsid w:val="00D41F92"/>
    <w:rsid w:val="00D468F1"/>
    <w:rsid w:val="00D47847"/>
    <w:rsid w:val="00D509EC"/>
    <w:rsid w:val="00D546CB"/>
    <w:rsid w:val="00D6110E"/>
    <w:rsid w:val="00D630FC"/>
    <w:rsid w:val="00D63483"/>
    <w:rsid w:val="00D65834"/>
    <w:rsid w:val="00D65C29"/>
    <w:rsid w:val="00D73943"/>
    <w:rsid w:val="00D76391"/>
    <w:rsid w:val="00D84428"/>
    <w:rsid w:val="00D90651"/>
    <w:rsid w:val="00D9182D"/>
    <w:rsid w:val="00D93B90"/>
    <w:rsid w:val="00DA1594"/>
    <w:rsid w:val="00DA28F8"/>
    <w:rsid w:val="00DA2AB6"/>
    <w:rsid w:val="00DA3B32"/>
    <w:rsid w:val="00DA3CD5"/>
    <w:rsid w:val="00DA4A6C"/>
    <w:rsid w:val="00DA6CBC"/>
    <w:rsid w:val="00DB0332"/>
    <w:rsid w:val="00DB1501"/>
    <w:rsid w:val="00DB3514"/>
    <w:rsid w:val="00DB55AD"/>
    <w:rsid w:val="00DB7BDE"/>
    <w:rsid w:val="00DC0362"/>
    <w:rsid w:val="00DC08EE"/>
    <w:rsid w:val="00DC26D5"/>
    <w:rsid w:val="00DC7573"/>
    <w:rsid w:val="00DD0D4F"/>
    <w:rsid w:val="00DD323B"/>
    <w:rsid w:val="00DD34B2"/>
    <w:rsid w:val="00DD5424"/>
    <w:rsid w:val="00DD559A"/>
    <w:rsid w:val="00DD6EFA"/>
    <w:rsid w:val="00DE11AA"/>
    <w:rsid w:val="00DE3E3E"/>
    <w:rsid w:val="00DE4A70"/>
    <w:rsid w:val="00DE7086"/>
    <w:rsid w:val="00DE7452"/>
    <w:rsid w:val="00DE7DCC"/>
    <w:rsid w:val="00DF0190"/>
    <w:rsid w:val="00DF0211"/>
    <w:rsid w:val="00DF42AE"/>
    <w:rsid w:val="00DF5129"/>
    <w:rsid w:val="00DF5E06"/>
    <w:rsid w:val="00E02426"/>
    <w:rsid w:val="00E04B8E"/>
    <w:rsid w:val="00E118F1"/>
    <w:rsid w:val="00E20172"/>
    <w:rsid w:val="00E23DA1"/>
    <w:rsid w:val="00E27983"/>
    <w:rsid w:val="00E305E5"/>
    <w:rsid w:val="00E32505"/>
    <w:rsid w:val="00E32DE2"/>
    <w:rsid w:val="00E34631"/>
    <w:rsid w:val="00E35B32"/>
    <w:rsid w:val="00E41018"/>
    <w:rsid w:val="00E42A70"/>
    <w:rsid w:val="00E454A9"/>
    <w:rsid w:val="00E45753"/>
    <w:rsid w:val="00E45E1A"/>
    <w:rsid w:val="00E4662C"/>
    <w:rsid w:val="00E47EC1"/>
    <w:rsid w:val="00E50FD7"/>
    <w:rsid w:val="00E52229"/>
    <w:rsid w:val="00E53D66"/>
    <w:rsid w:val="00E53F90"/>
    <w:rsid w:val="00E55A8B"/>
    <w:rsid w:val="00E56332"/>
    <w:rsid w:val="00E61E17"/>
    <w:rsid w:val="00E64811"/>
    <w:rsid w:val="00E717C9"/>
    <w:rsid w:val="00E72462"/>
    <w:rsid w:val="00E77692"/>
    <w:rsid w:val="00E803D0"/>
    <w:rsid w:val="00E8093D"/>
    <w:rsid w:val="00E82D8A"/>
    <w:rsid w:val="00E83929"/>
    <w:rsid w:val="00E83F3E"/>
    <w:rsid w:val="00E857D1"/>
    <w:rsid w:val="00E86F1D"/>
    <w:rsid w:val="00E876C2"/>
    <w:rsid w:val="00E90042"/>
    <w:rsid w:val="00E90730"/>
    <w:rsid w:val="00E9196C"/>
    <w:rsid w:val="00E937A1"/>
    <w:rsid w:val="00E94935"/>
    <w:rsid w:val="00E9549D"/>
    <w:rsid w:val="00E96E60"/>
    <w:rsid w:val="00E9781E"/>
    <w:rsid w:val="00EA0864"/>
    <w:rsid w:val="00EA0B72"/>
    <w:rsid w:val="00EA311B"/>
    <w:rsid w:val="00EA520E"/>
    <w:rsid w:val="00EA6AB2"/>
    <w:rsid w:val="00EA71F9"/>
    <w:rsid w:val="00EB33AF"/>
    <w:rsid w:val="00EB5504"/>
    <w:rsid w:val="00EB5A74"/>
    <w:rsid w:val="00EC4B83"/>
    <w:rsid w:val="00EC532C"/>
    <w:rsid w:val="00EC78A2"/>
    <w:rsid w:val="00ED4158"/>
    <w:rsid w:val="00ED5F85"/>
    <w:rsid w:val="00EE0352"/>
    <w:rsid w:val="00EE2F35"/>
    <w:rsid w:val="00EE356B"/>
    <w:rsid w:val="00EF0202"/>
    <w:rsid w:val="00EF20D2"/>
    <w:rsid w:val="00EF2739"/>
    <w:rsid w:val="00EF2901"/>
    <w:rsid w:val="00EF36F9"/>
    <w:rsid w:val="00EF511E"/>
    <w:rsid w:val="00EF5EF7"/>
    <w:rsid w:val="00EF6EDA"/>
    <w:rsid w:val="00EF7186"/>
    <w:rsid w:val="00F00210"/>
    <w:rsid w:val="00F02DA3"/>
    <w:rsid w:val="00F03A01"/>
    <w:rsid w:val="00F04737"/>
    <w:rsid w:val="00F13336"/>
    <w:rsid w:val="00F13C6B"/>
    <w:rsid w:val="00F143A1"/>
    <w:rsid w:val="00F144F1"/>
    <w:rsid w:val="00F15AE3"/>
    <w:rsid w:val="00F1778E"/>
    <w:rsid w:val="00F23611"/>
    <w:rsid w:val="00F23DA3"/>
    <w:rsid w:val="00F24711"/>
    <w:rsid w:val="00F24BAC"/>
    <w:rsid w:val="00F24CA2"/>
    <w:rsid w:val="00F309CA"/>
    <w:rsid w:val="00F36446"/>
    <w:rsid w:val="00F375E3"/>
    <w:rsid w:val="00F414E4"/>
    <w:rsid w:val="00F47283"/>
    <w:rsid w:val="00F47AF3"/>
    <w:rsid w:val="00F500DE"/>
    <w:rsid w:val="00F51E26"/>
    <w:rsid w:val="00F549C6"/>
    <w:rsid w:val="00F56059"/>
    <w:rsid w:val="00F6000C"/>
    <w:rsid w:val="00F63E0F"/>
    <w:rsid w:val="00F6433C"/>
    <w:rsid w:val="00F7006C"/>
    <w:rsid w:val="00F70E96"/>
    <w:rsid w:val="00F714C6"/>
    <w:rsid w:val="00F74215"/>
    <w:rsid w:val="00F74891"/>
    <w:rsid w:val="00F77AE9"/>
    <w:rsid w:val="00F80227"/>
    <w:rsid w:val="00F80C00"/>
    <w:rsid w:val="00F80C33"/>
    <w:rsid w:val="00F8241C"/>
    <w:rsid w:val="00F82C27"/>
    <w:rsid w:val="00F837F8"/>
    <w:rsid w:val="00F8544B"/>
    <w:rsid w:val="00F86C8A"/>
    <w:rsid w:val="00F87C8D"/>
    <w:rsid w:val="00F9440E"/>
    <w:rsid w:val="00F947A7"/>
    <w:rsid w:val="00F96219"/>
    <w:rsid w:val="00FA670B"/>
    <w:rsid w:val="00FA6E08"/>
    <w:rsid w:val="00FA7178"/>
    <w:rsid w:val="00FB0CE2"/>
    <w:rsid w:val="00FB3707"/>
    <w:rsid w:val="00FB4944"/>
    <w:rsid w:val="00FC0B29"/>
    <w:rsid w:val="00FC2122"/>
    <w:rsid w:val="00FC21B8"/>
    <w:rsid w:val="00FC73BC"/>
    <w:rsid w:val="00FD05C6"/>
    <w:rsid w:val="00FD3B5A"/>
    <w:rsid w:val="00FE1FE9"/>
    <w:rsid w:val="00FE43BD"/>
    <w:rsid w:val="00FE4D72"/>
    <w:rsid w:val="00FE6701"/>
    <w:rsid w:val="00FE7DFE"/>
    <w:rsid w:val="00FF2BCD"/>
    <w:rsid w:val="00FF6DC4"/>
    <w:rsid w:val="011A1222"/>
    <w:rsid w:val="01221148"/>
    <w:rsid w:val="012455DA"/>
    <w:rsid w:val="01541186"/>
    <w:rsid w:val="016F369C"/>
    <w:rsid w:val="01926ED4"/>
    <w:rsid w:val="01A80E6B"/>
    <w:rsid w:val="01BA3AD5"/>
    <w:rsid w:val="01DF0EBE"/>
    <w:rsid w:val="02167D03"/>
    <w:rsid w:val="02171204"/>
    <w:rsid w:val="02243EFD"/>
    <w:rsid w:val="022570A6"/>
    <w:rsid w:val="02576FF4"/>
    <w:rsid w:val="02602E72"/>
    <w:rsid w:val="026179CE"/>
    <w:rsid w:val="026E5DE6"/>
    <w:rsid w:val="028D307D"/>
    <w:rsid w:val="028F7400"/>
    <w:rsid w:val="029473D3"/>
    <w:rsid w:val="02A410EE"/>
    <w:rsid w:val="02AA5C70"/>
    <w:rsid w:val="02C47DDB"/>
    <w:rsid w:val="02D72904"/>
    <w:rsid w:val="02D73DF7"/>
    <w:rsid w:val="02DE2E65"/>
    <w:rsid w:val="02E91919"/>
    <w:rsid w:val="02F751D2"/>
    <w:rsid w:val="03313809"/>
    <w:rsid w:val="037C0974"/>
    <w:rsid w:val="03912411"/>
    <w:rsid w:val="04026156"/>
    <w:rsid w:val="04175683"/>
    <w:rsid w:val="04187714"/>
    <w:rsid w:val="0422661D"/>
    <w:rsid w:val="04577B02"/>
    <w:rsid w:val="045F1535"/>
    <w:rsid w:val="047A1094"/>
    <w:rsid w:val="048B5043"/>
    <w:rsid w:val="04972B8D"/>
    <w:rsid w:val="04A55DB8"/>
    <w:rsid w:val="04B84400"/>
    <w:rsid w:val="050A572C"/>
    <w:rsid w:val="050F6C78"/>
    <w:rsid w:val="05161BEC"/>
    <w:rsid w:val="05226825"/>
    <w:rsid w:val="053126DF"/>
    <w:rsid w:val="0540404D"/>
    <w:rsid w:val="05546ABC"/>
    <w:rsid w:val="055A629B"/>
    <w:rsid w:val="058072EA"/>
    <w:rsid w:val="0588695E"/>
    <w:rsid w:val="05C900FA"/>
    <w:rsid w:val="05DC1040"/>
    <w:rsid w:val="05DC537B"/>
    <w:rsid w:val="06287461"/>
    <w:rsid w:val="06344EAD"/>
    <w:rsid w:val="06447031"/>
    <w:rsid w:val="06A350B5"/>
    <w:rsid w:val="06A73F76"/>
    <w:rsid w:val="06C517A5"/>
    <w:rsid w:val="06F1586C"/>
    <w:rsid w:val="06F43B28"/>
    <w:rsid w:val="074D2576"/>
    <w:rsid w:val="0784137B"/>
    <w:rsid w:val="081D0475"/>
    <w:rsid w:val="082600B5"/>
    <w:rsid w:val="08450596"/>
    <w:rsid w:val="085F2320"/>
    <w:rsid w:val="08BA0EBD"/>
    <w:rsid w:val="08F41B53"/>
    <w:rsid w:val="091D0DD3"/>
    <w:rsid w:val="092E30CA"/>
    <w:rsid w:val="098560BB"/>
    <w:rsid w:val="099D1F00"/>
    <w:rsid w:val="09CF6931"/>
    <w:rsid w:val="09D133E2"/>
    <w:rsid w:val="0A143434"/>
    <w:rsid w:val="0A180426"/>
    <w:rsid w:val="0A255CF3"/>
    <w:rsid w:val="0A3F20D3"/>
    <w:rsid w:val="0A651EE2"/>
    <w:rsid w:val="0A805059"/>
    <w:rsid w:val="0A8E451F"/>
    <w:rsid w:val="0ACF11F1"/>
    <w:rsid w:val="0AF83AA8"/>
    <w:rsid w:val="0B057222"/>
    <w:rsid w:val="0B103D14"/>
    <w:rsid w:val="0B3231ED"/>
    <w:rsid w:val="0B417BFE"/>
    <w:rsid w:val="0B770C6E"/>
    <w:rsid w:val="0B8727BC"/>
    <w:rsid w:val="0B8D06F4"/>
    <w:rsid w:val="0BFF6850"/>
    <w:rsid w:val="0C257A60"/>
    <w:rsid w:val="0C5C17BF"/>
    <w:rsid w:val="0C647317"/>
    <w:rsid w:val="0C6D29DE"/>
    <w:rsid w:val="0C7D5ED9"/>
    <w:rsid w:val="0CA26A49"/>
    <w:rsid w:val="0CB43F95"/>
    <w:rsid w:val="0CEB649A"/>
    <w:rsid w:val="0D127FC4"/>
    <w:rsid w:val="0D186BF4"/>
    <w:rsid w:val="0D266BE0"/>
    <w:rsid w:val="0D3326E3"/>
    <w:rsid w:val="0D3D76CF"/>
    <w:rsid w:val="0D4940E8"/>
    <w:rsid w:val="0DB155C6"/>
    <w:rsid w:val="0DC305DF"/>
    <w:rsid w:val="0DE6637E"/>
    <w:rsid w:val="0DF62F92"/>
    <w:rsid w:val="0DFC4FD3"/>
    <w:rsid w:val="0E102835"/>
    <w:rsid w:val="0E206AED"/>
    <w:rsid w:val="0E430BBB"/>
    <w:rsid w:val="0E7C5BBA"/>
    <w:rsid w:val="0E814A38"/>
    <w:rsid w:val="0E87741A"/>
    <w:rsid w:val="0EC93AFF"/>
    <w:rsid w:val="0EEA273C"/>
    <w:rsid w:val="0F197BDA"/>
    <w:rsid w:val="0F2A357B"/>
    <w:rsid w:val="0F3E6E93"/>
    <w:rsid w:val="0F582F57"/>
    <w:rsid w:val="0F773304"/>
    <w:rsid w:val="0F926D2E"/>
    <w:rsid w:val="0FC04FA6"/>
    <w:rsid w:val="0FC8142B"/>
    <w:rsid w:val="0FC97F53"/>
    <w:rsid w:val="0FE37B38"/>
    <w:rsid w:val="10084BC4"/>
    <w:rsid w:val="1019241F"/>
    <w:rsid w:val="1027737A"/>
    <w:rsid w:val="102E1051"/>
    <w:rsid w:val="10424787"/>
    <w:rsid w:val="106C6EDC"/>
    <w:rsid w:val="10980AB1"/>
    <w:rsid w:val="10E14A05"/>
    <w:rsid w:val="10F0334D"/>
    <w:rsid w:val="11255E7E"/>
    <w:rsid w:val="11432D3C"/>
    <w:rsid w:val="117B6F10"/>
    <w:rsid w:val="117F220B"/>
    <w:rsid w:val="119B31DD"/>
    <w:rsid w:val="11A16A45"/>
    <w:rsid w:val="11E717EF"/>
    <w:rsid w:val="11EB2629"/>
    <w:rsid w:val="11F01C55"/>
    <w:rsid w:val="11F3172A"/>
    <w:rsid w:val="12934505"/>
    <w:rsid w:val="129D20F7"/>
    <w:rsid w:val="12CC23DA"/>
    <w:rsid w:val="12ED4716"/>
    <w:rsid w:val="131644EC"/>
    <w:rsid w:val="1342495C"/>
    <w:rsid w:val="13573157"/>
    <w:rsid w:val="137301D8"/>
    <w:rsid w:val="1380119B"/>
    <w:rsid w:val="13C71572"/>
    <w:rsid w:val="13DF6BBD"/>
    <w:rsid w:val="13E35761"/>
    <w:rsid w:val="13FF3EF7"/>
    <w:rsid w:val="14184EB3"/>
    <w:rsid w:val="141C0925"/>
    <w:rsid w:val="141C5AD0"/>
    <w:rsid w:val="14295774"/>
    <w:rsid w:val="14300835"/>
    <w:rsid w:val="145275D2"/>
    <w:rsid w:val="14CB5319"/>
    <w:rsid w:val="14DB202F"/>
    <w:rsid w:val="15093AEA"/>
    <w:rsid w:val="153037E0"/>
    <w:rsid w:val="15324F85"/>
    <w:rsid w:val="15561FFF"/>
    <w:rsid w:val="15644D4C"/>
    <w:rsid w:val="15AF27C9"/>
    <w:rsid w:val="15C8192E"/>
    <w:rsid w:val="15D171CD"/>
    <w:rsid w:val="15EE047F"/>
    <w:rsid w:val="15EE0B9B"/>
    <w:rsid w:val="15FD51E6"/>
    <w:rsid w:val="160B5F64"/>
    <w:rsid w:val="163521AF"/>
    <w:rsid w:val="163D58F3"/>
    <w:rsid w:val="16D74814"/>
    <w:rsid w:val="17067ACB"/>
    <w:rsid w:val="1719707D"/>
    <w:rsid w:val="175F4C63"/>
    <w:rsid w:val="177C6818"/>
    <w:rsid w:val="1788423C"/>
    <w:rsid w:val="17A10E21"/>
    <w:rsid w:val="17A30324"/>
    <w:rsid w:val="17D5303C"/>
    <w:rsid w:val="17D9680D"/>
    <w:rsid w:val="17EC5A2F"/>
    <w:rsid w:val="18147F61"/>
    <w:rsid w:val="182D0435"/>
    <w:rsid w:val="183A182B"/>
    <w:rsid w:val="1867660B"/>
    <w:rsid w:val="18A14941"/>
    <w:rsid w:val="18CA36C7"/>
    <w:rsid w:val="18D214EE"/>
    <w:rsid w:val="190D521B"/>
    <w:rsid w:val="195B27BE"/>
    <w:rsid w:val="198B2EA6"/>
    <w:rsid w:val="19AC6D4E"/>
    <w:rsid w:val="19C762F1"/>
    <w:rsid w:val="19DD4C36"/>
    <w:rsid w:val="19E66C7B"/>
    <w:rsid w:val="19F86DA6"/>
    <w:rsid w:val="1A1776DF"/>
    <w:rsid w:val="1A18407F"/>
    <w:rsid w:val="1A412645"/>
    <w:rsid w:val="1A4E0452"/>
    <w:rsid w:val="1A5122B1"/>
    <w:rsid w:val="1A9B1AC5"/>
    <w:rsid w:val="1AA10512"/>
    <w:rsid w:val="1AAE3F81"/>
    <w:rsid w:val="1AC15A62"/>
    <w:rsid w:val="1AC2732C"/>
    <w:rsid w:val="1AF95A70"/>
    <w:rsid w:val="1AFE18F5"/>
    <w:rsid w:val="1B0C22DF"/>
    <w:rsid w:val="1B1E0742"/>
    <w:rsid w:val="1B4548E5"/>
    <w:rsid w:val="1B826492"/>
    <w:rsid w:val="1BC414BA"/>
    <w:rsid w:val="1C2022EF"/>
    <w:rsid w:val="1C4121C6"/>
    <w:rsid w:val="1C510D52"/>
    <w:rsid w:val="1C5577E7"/>
    <w:rsid w:val="1C6132C1"/>
    <w:rsid w:val="1C797109"/>
    <w:rsid w:val="1CCE5F89"/>
    <w:rsid w:val="1CD90FA1"/>
    <w:rsid w:val="1D0970DE"/>
    <w:rsid w:val="1D181F72"/>
    <w:rsid w:val="1D291FE4"/>
    <w:rsid w:val="1D431183"/>
    <w:rsid w:val="1D8237AE"/>
    <w:rsid w:val="1D9735DF"/>
    <w:rsid w:val="1DA63635"/>
    <w:rsid w:val="1DAB1B41"/>
    <w:rsid w:val="1DB167F5"/>
    <w:rsid w:val="1DE848A6"/>
    <w:rsid w:val="1E3331C4"/>
    <w:rsid w:val="1E340AE3"/>
    <w:rsid w:val="1E78166B"/>
    <w:rsid w:val="1E8F14F5"/>
    <w:rsid w:val="1EAD674A"/>
    <w:rsid w:val="1EC67935"/>
    <w:rsid w:val="1ECB6CB0"/>
    <w:rsid w:val="1EE40D2E"/>
    <w:rsid w:val="1EEE359A"/>
    <w:rsid w:val="1EFE06E9"/>
    <w:rsid w:val="1F282035"/>
    <w:rsid w:val="1F3742B9"/>
    <w:rsid w:val="1F722E02"/>
    <w:rsid w:val="1F736681"/>
    <w:rsid w:val="1F7D1081"/>
    <w:rsid w:val="1F880941"/>
    <w:rsid w:val="1F9709F0"/>
    <w:rsid w:val="1F9C0E31"/>
    <w:rsid w:val="1FC97167"/>
    <w:rsid w:val="1FF215B6"/>
    <w:rsid w:val="1FF22463"/>
    <w:rsid w:val="2000527E"/>
    <w:rsid w:val="20277468"/>
    <w:rsid w:val="2033537D"/>
    <w:rsid w:val="203647FC"/>
    <w:rsid w:val="203E321B"/>
    <w:rsid w:val="207D1414"/>
    <w:rsid w:val="20A06C94"/>
    <w:rsid w:val="21401046"/>
    <w:rsid w:val="214557F0"/>
    <w:rsid w:val="217866FF"/>
    <w:rsid w:val="2182371C"/>
    <w:rsid w:val="21852ECE"/>
    <w:rsid w:val="2188508D"/>
    <w:rsid w:val="219A406C"/>
    <w:rsid w:val="21F66939"/>
    <w:rsid w:val="21FA1A89"/>
    <w:rsid w:val="22165293"/>
    <w:rsid w:val="224432B9"/>
    <w:rsid w:val="22683A22"/>
    <w:rsid w:val="22DE3405"/>
    <w:rsid w:val="2305495A"/>
    <w:rsid w:val="231C7F09"/>
    <w:rsid w:val="234C318E"/>
    <w:rsid w:val="23585CB7"/>
    <w:rsid w:val="237659A2"/>
    <w:rsid w:val="23823084"/>
    <w:rsid w:val="23B77174"/>
    <w:rsid w:val="23DE51BF"/>
    <w:rsid w:val="23F549CE"/>
    <w:rsid w:val="244C5E1F"/>
    <w:rsid w:val="245369F0"/>
    <w:rsid w:val="245E33E3"/>
    <w:rsid w:val="246B10FD"/>
    <w:rsid w:val="24787A75"/>
    <w:rsid w:val="248977DE"/>
    <w:rsid w:val="24AE215A"/>
    <w:rsid w:val="24B72A0D"/>
    <w:rsid w:val="24CF178E"/>
    <w:rsid w:val="24D82326"/>
    <w:rsid w:val="24EA6281"/>
    <w:rsid w:val="24FB0E7D"/>
    <w:rsid w:val="250824DF"/>
    <w:rsid w:val="251568D6"/>
    <w:rsid w:val="251D5585"/>
    <w:rsid w:val="25270BB7"/>
    <w:rsid w:val="252A0670"/>
    <w:rsid w:val="252E6260"/>
    <w:rsid w:val="253A708C"/>
    <w:rsid w:val="25516EEA"/>
    <w:rsid w:val="25794203"/>
    <w:rsid w:val="257A68AB"/>
    <w:rsid w:val="2585023A"/>
    <w:rsid w:val="259D1DB4"/>
    <w:rsid w:val="25A91700"/>
    <w:rsid w:val="25C14ADA"/>
    <w:rsid w:val="25E92F08"/>
    <w:rsid w:val="26131219"/>
    <w:rsid w:val="2635561B"/>
    <w:rsid w:val="2665408D"/>
    <w:rsid w:val="26966AD3"/>
    <w:rsid w:val="269D03E4"/>
    <w:rsid w:val="26D77DA1"/>
    <w:rsid w:val="26E46077"/>
    <w:rsid w:val="26E93260"/>
    <w:rsid w:val="27143210"/>
    <w:rsid w:val="272603F0"/>
    <w:rsid w:val="27434923"/>
    <w:rsid w:val="275C695F"/>
    <w:rsid w:val="278115ED"/>
    <w:rsid w:val="278A3B3B"/>
    <w:rsid w:val="27B160E9"/>
    <w:rsid w:val="27C93585"/>
    <w:rsid w:val="27FA5BF4"/>
    <w:rsid w:val="27FC333F"/>
    <w:rsid w:val="28265046"/>
    <w:rsid w:val="28521C81"/>
    <w:rsid w:val="28A17A28"/>
    <w:rsid w:val="28B55683"/>
    <w:rsid w:val="28D65C5F"/>
    <w:rsid w:val="28ED02D5"/>
    <w:rsid w:val="29183E2E"/>
    <w:rsid w:val="291A4C43"/>
    <w:rsid w:val="29322EA5"/>
    <w:rsid w:val="29A9603F"/>
    <w:rsid w:val="29AC64EF"/>
    <w:rsid w:val="29B23A9C"/>
    <w:rsid w:val="29B948E0"/>
    <w:rsid w:val="29BD2E5E"/>
    <w:rsid w:val="29C70BBB"/>
    <w:rsid w:val="29D306BB"/>
    <w:rsid w:val="29DB6D61"/>
    <w:rsid w:val="29F36A85"/>
    <w:rsid w:val="2A181417"/>
    <w:rsid w:val="2A506E02"/>
    <w:rsid w:val="2AAE6F62"/>
    <w:rsid w:val="2B193C62"/>
    <w:rsid w:val="2B1C045F"/>
    <w:rsid w:val="2B3F0727"/>
    <w:rsid w:val="2B575047"/>
    <w:rsid w:val="2B9F5B53"/>
    <w:rsid w:val="2BA358E0"/>
    <w:rsid w:val="2C1C02E9"/>
    <w:rsid w:val="2C2777B9"/>
    <w:rsid w:val="2C3C6D77"/>
    <w:rsid w:val="2C53015B"/>
    <w:rsid w:val="2C7D0195"/>
    <w:rsid w:val="2C8955DD"/>
    <w:rsid w:val="2C9730C7"/>
    <w:rsid w:val="2CD24A8C"/>
    <w:rsid w:val="2D042986"/>
    <w:rsid w:val="2D0839C4"/>
    <w:rsid w:val="2D126151"/>
    <w:rsid w:val="2D223835"/>
    <w:rsid w:val="2D8E5A2D"/>
    <w:rsid w:val="2DAE63E5"/>
    <w:rsid w:val="2DB326B8"/>
    <w:rsid w:val="2DCE26FA"/>
    <w:rsid w:val="2DE8086F"/>
    <w:rsid w:val="2DED4C04"/>
    <w:rsid w:val="2E052361"/>
    <w:rsid w:val="2E0A0D51"/>
    <w:rsid w:val="2E557659"/>
    <w:rsid w:val="2E59184E"/>
    <w:rsid w:val="2EA75890"/>
    <w:rsid w:val="2F181768"/>
    <w:rsid w:val="2F2C1B6B"/>
    <w:rsid w:val="2F4D1457"/>
    <w:rsid w:val="2F592D0F"/>
    <w:rsid w:val="2F766308"/>
    <w:rsid w:val="2F874864"/>
    <w:rsid w:val="2FD72583"/>
    <w:rsid w:val="2FDC77A5"/>
    <w:rsid w:val="2FE35DF9"/>
    <w:rsid w:val="304033A4"/>
    <w:rsid w:val="3069144C"/>
    <w:rsid w:val="30C31145"/>
    <w:rsid w:val="30D214C0"/>
    <w:rsid w:val="30EB1633"/>
    <w:rsid w:val="30FA0864"/>
    <w:rsid w:val="310358F2"/>
    <w:rsid w:val="314174A5"/>
    <w:rsid w:val="314647C0"/>
    <w:rsid w:val="314A1008"/>
    <w:rsid w:val="31644F41"/>
    <w:rsid w:val="316649B3"/>
    <w:rsid w:val="316700E2"/>
    <w:rsid w:val="31882FD3"/>
    <w:rsid w:val="319C0B7F"/>
    <w:rsid w:val="319E6A4C"/>
    <w:rsid w:val="31C92278"/>
    <w:rsid w:val="31DF4E7E"/>
    <w:rsid w:val="31E02F6C"/>
    <w:rsid w:val="31EC73DA"/>
    <w:rsid w:val="31F254C2"/>
    <w:rsid w:val="31F4663A"/>
    <w:rsid w:val="323A799B"/>
    <w:rsid w:val="324B2D6C"/>
    <w:rsid w:val="324D4901"/>
    <w:rsid w:val="32655758"/>
    <w:rsid w:val="328E2AC1"/>
    <w:rsid w:val="32A058A2"/>
    <w:rsid w:val="32D60F2A"/>
    <w:rsid w:val="32DB0953"/>
    <w:rsid w:val="332C5794"/>
    <w:rsid w:val="336A2D28"/>
    <w:rsid w:val="337A16A0"/>
    <w:rsid w:val="33F73B05"/>
    <w:rsid w:val="342A6E92"/>
    <w:rsid w:val="344209DF"/>
    <w:rsid w:val="345037D2"/>
    <w:rsid w:val="34771F89"/>
    <w:rsid w:val="34781103"/>
    <w:rsid w:val="34BE130E"/>
    <w:rsid w:val="34E44335"/>
    <w:rsid w:val="3502124C"/>
    <w:rsid w:val="35153304"/>
    <w:rsid w:val="351740C7"/>
    <w:rsid w:val="35495E09"/>
    <w:rsid w:val="35A234CC"/>
    <w:rsid w:val="35AF5C6F"/>
    <w:rsid w:val="35B9585C"/>
    <w:rsid w:val="35BB502D"/>
    <w:rsid w:val="35BC359E"/>
    <w:rsid w:val="35DA354B"/>
    <w:rsid w:val="35EB5492"/>
    <w:rsid w:val="36387354"/>
    <w:rsid w:val="363A2625"/>
    <w:rsid w:val="36D309F6"/>
    <w:rsid w:val="36F73345"/>
    <w:rsid w:val="36FE1355"/>
    <w:rsid w:val="36FF3065"/>
    <w:rsid w:val="373F7CD9"/>
    <w:rsid w:val="375E28B2"/>
    <w:rsid w:val="376156B1"/>
    <w:rsid w:val="37622324"/>
    <w:rsid w:val="37922DA0"/>
    <w:rsid w:val="37954926"/>
    <w:rsid w:val="37B27A86"/>
    <w:rsid w:val="37FD466A"/>
    <w:rsid w:val="382472EC"/>
    <w:rsid w:val="383530AC"/>
    <w:rsid w:val="384F24A7"/>
    <w:rsid w:val="385C0219"/>
    <w:rsid w:val="385E36C6"/>
    <w:rsid w:val="38881510"/>
    <w:rsid w:val="38B66951"/>
    <w:rsid w:val="38C37844"/>
    <w:rsid w:val="38C56C0D"/>
    <w:rsid w:val="38D71081"/>
    <w:rsid w:val="38FF39DA"/>
    <w:rsid w:val="398E47F2"/>
    <w:rsid w:val="399A59A4"/>
    <w:rsid w:val="39DF370B"/>
    <w:rsid w:val="3A2B484E"/>
    <w:rsid w:val="3A5012C2"/>
    <w:rsid w:val="3AC460DF"/>
    <w:rsid w:val="3B127B98"/>
    <w:rsid w:val="3B1654FE"/>
    <w:rsid w:val="3B6444BC"/>
    <w:rsid w:val="3B8C3EBB"/>
    <w:rsid w:val="3BB66ACF"/>
    <w:rsid w:val="3BC33F78"/>
    <w:rsid w:val="3BCD610E"/>
    <w:rsid w:val="3BD176C7"/>
    <w:rsid w:val="3BDA758B"/>
    <w:rsid w:val="3BF979B6"/>
    <w:rsid w:val="3C096415"/>
    <w:rsid w:val="3C0B0DDB"/>
    <w:rsid w:val="3C245529"/>
    <w:rsid w:val="3C34194C"/>
    <w:rsid w:val="3CAA4501"/>
    <w:rsid w:val="3CB15080"/>
    <w:rsid w:val="3CE37DED"/>
    <w:rsid w:val="3CF05855"/>
    <w:rsid w:val="3D2B1BE9"/>
    <w:rsid w:val="3D9011F2"/>
    <w:rsid w:val="3D9D7E99"/>
    <w:rsid w:val="3DC92CFC"/>
    <w:rsid w:val="3DF80A92"/>
    <w:rsid w:val="3DFF62B0"/>
    <w:rsid w:val="3E235714"/>
    <w:rsid w:val="3E8264FA"/>
    <w:rsid w:val="3E847F9D"/>
    <w:rsid w:val="3E9958BB"/>
    <w:rsid w:val="3EB0367A"/>
    <w:rsid w:val="3EFD5270"/>
    <w:rsid w:val="3F067638"/>
    <w:rsid w:val="3F3917BB"/>
    <w:rsid w:val="3F473ED8"/>
    <w:rsid w:val="3F4A39C9"/>
    <w:rsid w:val="3F543DBA"/>
    <w:rsid w:val="3F5B4038"/>
    <w:rsid w:val="3F7755B3"/>
    <w:rsid w:val="3F9C353E"/>
    <w:rsid w:val="3FDD700F"/>
    <w:rsid w:val="40263E81"/>
    <w:rsid w:val="404C025F"/>
    <w:rsid w:val="40867D28"/>
    <w:rsid w:val="408B31F4"/>
    <w:rsid w:val="40A565A2"/>
    <w:rsid w:val="40C14C77"/>
    <w:rsid w:val="40DA368E"/>
    <w:rsid w:val="40F32EF1"/>
    <w:rsid w:val="41100491"/>
    <w:rsid w:val="412D391D"/>
    <w:rsid w:val="417033FA"/>
    <w:rsid w:val="41755219"/>
    <w:rsid w:val="418D7B02"/>
    <w:rsid w:val="41CA1872"/>
    <w:rsid w:val="41D3728D"/>
    <w:rsid w:val="41D515C3"/>
    <w:rsid w:val="41E9206E"/>
    <w:rsid w:val="41EC6469"/>
    <w:rsid w:val="425608D6"/>
    <w:rsid w:val="42B345D6"/>
    <w:rsid w:val="42BD7B49"/>
    <w:rsid w:val="42C6583C"/>
    <w:rsid w:val="430B23A2"/>
    <w:rsid w:val="43303550"/>
    <w:rsid w:val="433B01F8"/>
    <w:rsid w:val="433F5BB1"/>
    <w:rsid w:val="435824B4"/>
    <w:rsid w:val="43B35ED7"/>
    <w:rsid w:val="43FB237D"/>
    <w:rsid w:val="44104F41"/>
    <w:rsid w:val="4415328F"/>
    <w:rsid w:val="448152DC"/>
    <w:rsid w:val="449243A2"/>
    <w:rsid w:val="449775E9"/>
    <w:rsid w:val="44A70A0E"/>
    <w:rsid w:val="44B45189"/>
    <w:rsid w:val="44BD23DD"/>
    <w:rsid w:val="455B5F6E"/>
    <w:rsid w:val="455C4900"/>
    <w:rsid w:val="457E4035"/>
    <w:rsid w:val="458F2230"/>
    <w:rsid w:val="45F351C8"/>
    <w:rsid w:val="463E2F24"/>
    <w:rsid w:val="464568C1"/>
    <w:rsid w:val="468B46F5"/>
    <w:rsid w:val="468D65C7"/>
    <w:rsid w:val="469F19EE"/>
    <w:rsid w:val="46AE6F33"/>
    <w:rsid w:val="46C97A12"/>
    <w:rsid w:val="46E06E33"/>
    <w:rsid w:val="46EE2D18"/>
    <w:rsid w:val="46F45B00"/>
    <w:rsid w:val="46F53D5B"/>
    <w:rsid w:val="46F91A58"/>
    <w:rsid w:val="4706060A"/>
    <w:rsid w:val="471C7DF2"/>
    <w:rsid w:val="47261D70"/>
    <w:rsid w:val="472961BD"/>
    <w:rsid w:val="4753681D"/>
    <w:rsid w:val="478F28DA"/>
    <w:rsid w:val="479753FB"/>
    <w:rsid w:val="47A04ACD"/>
    <w:rsid w:val="47A0704D"/>
    <w:rsid w:val="47A66E30"/>
    <w:rsid w:val="47BF5CE4"/>
    <w:rsid w:val="47CC2965"/>
    <w:rsid w:val="47E63228"/>
    <w:rsid w:val="480F1EC9"/>
    <w:rsid w:val="482C15DD"/>
    <w:rsid w:val="485E32B0"/>
    <w:rsid w:val="48766C50"/>
    <w:rsid w:val="487E28C1"/>
    <w:rsid w:val="48934CAA"/>
    <w:rsid w:val="48A73C3A"/>
    <w:rsid w:val="48B770C7"/>
    <w:rsid w:val="48E64918"/>
    <w:rsid w:val="48F77D03"/>
    <w:rsid w:val="48FF3281"/>
    <w:rsid w:val="49010892"/>
    <w:rsid w:val="490B39BD"/>
    <w:rsid w:val="491A0C51"/>
    <w:rsid w:val="492B43C2"/>
    <w:rsid w:val="49366D6C"/>
    <w:rsid w:val="49521DF7"/>
    <w:rsid w:val="497951A0"/>
    <w:rsid w:val="49957ECB"/>
    <w:rsid w:val="499866D2"/>
    <w:rsid w:val="49A355A7"/>
    <w:rsid w:val="49A63AF2"/>
    <w:rsid w:val="49C65BF7"/>
    <w:rsid w:val="49D45C8D"/>
    <w:rsid w:val="49E81C6D"/>
    <w:rsid w:val="49EF5898"/>
    <w:rsid w:val="49F16716"/>
    <w:rsid w:val="49F74B18"/>
    <w:rsid w:val="49FB423D"/>
    <w:rsid w:val="4A184491"/>
    <w:rsid w:val="4A223D82"/>
    <w:rsid w:val="4A2E5C57"/>
    <w:rsid w:val="4A6B4838"/>
    <w:rsid w:val="4A9527C0"/>
    <w:rsid w:val="4A9D1FE4"/>
    <w:rsid w:val="4AAC3D22"/>
    <w:rsid w:val="4B315A3D"/>
    <w:rsid w:val="4B4B6EA7"/>
    <w:rsid w:val="4B906E69"/>
    <w:rsid w:val="4BBA3541"/>
    <w:rsid w:val="4C3E4DC1"/>
    <w:rsid w:val="4C50685E"/>
    <w:rsid w:val="4C621E53"/>
    <w:rsid w:val="4C826A46"/>
    <w:rsid w:val="4CC030ED"/>
    <w:rsid w:val="4CDF2CFD"/>
    <w:rsid w:val="4CFD17EA"/>
    <w:rsid w:val="4D102457"/>
    <w:rsid w:val="4D174DDA"/>
    <w:rsid w:val="4D2D48F7"/>
    <w:rsid w:val="4D57071D"/>
    <w:rsid w:val="4D9C7C15"/>
    <w:rsid w:val="4DB44311"/>
    <w:rsid w:val="4DC43616"/>
    <w:rsid w:val="4DF27BC4"/>
    <w:rsid w:val="4E236F09"/>
    <w:rsid w:val="4E437F61"/>
    <w:rsid w:val="4E7D3511"/>
    <w:rsid w:val="4E8E6ABD"/>
    <w:rsid w:val="4EF659A5"/>
    <w:rsid w:val="4F0F5E7B"/>
    <w:rsid w:val="4F171F35"/>
    <w:rsid w:val="4F1D1A73"/>
    <w:rsid w:val="4F206F8F"/>
    <w:rsid w:val="4F2245A0"/>
    <w:rsid w:val="4F24160A"/>
    <w:rsid w:val="4F445B50"/>
    <w:rsid w:val="4F4E3CCB"/>
    <w:rsid w:val="4F5459DB"/>
    <w:rsid w:val="4F5639CA"/>
    <w:rsid w:val="4F952A3E"/>
    <w:rsid w:val="4FA53F3B"/>
    <w:rsid w:val="4FC652ED"/>
    <w:rsid w:val="502C682E"/>
    <w:rsid w:val="50A94E40"/>
    <w:rsid w:val="50D37F57"/>
    <w:rsid w:val="50DF6B17"/>
    <w:rsid w:val="50E9767E"/>
    <w:rsid w:val="51324E3E"/>
    <w:rsid w:val="51560A71"/>
    <w:rsid w:val="51752EFF"/>
    <w:rsid w:val="518930F4"/>
    <w:rsid w:val="519C3ECF"/>
    <w:rsid w:val="51E40D83"/>
    <w:rsid w:val="51FF6894"/>
    <w:rsid w:val="52657F32"/>
    <w:rsid w:val="52BA39D9"/>
    <w:rsid w:val="52C339E3"/>
    <w:rsid w:val="52D36712"/>
    <w:rsid w:val="52F366E6"/>
    <w:rsid w:val="530B0EB4"/>
    <w:rsid w:val="5328378C"/>
    <w:rsid w:val="533C3510"/>
    <w:rsid w:val="536A0B62"/>
    <w:rsid w:val="53862B7D"/>
    <w:rsid w:val="538928BA"/>
    <w:rsid w:val="53DA1C84"/>
    <w:rsid w:val="53F06177"/>
    <w:rsid w:val="53F65565"/>
    <w:rsid w:val="543640C4"/>
    <w:rsid w:val="544518DF"/>
    <w:rsid w:val="54567024"/>
    <w:rsid w:val="54886DF6"/>
    <w:rsid w:val="54C01620"/>
    <w:rsid w:val="551E158B"/>
    <w:rsid w:val="55557468"/>
    <w:rsid w:val="555D32C0"/>
    <w:rsid w:val="559A534E"/>
    <w:rsid w:val="56531F8B"/>
    <w:rsid w:val="566916B0"/>
    <w:rsid w:val="56755077"/>
    <w:rsid w:val="56797AF9"/>
    <w:rsid w:val="56814A09"/>
    <w:rsid w:val="568A2868"/>
    <w:rsid w:val="569B5414"/>
    <w:rsid w:val="56A46575"/>
    <w:rsid w:val="56A80C14"/>
    <w:rsid w:val="56AC45F7"/>
    <w:rsid w:val="56BF0909"/>
    <w:rsid w:val="570D15C1"/>
    <w:rsid w:val="571F1801"/>
    <w:rsid w:val="574836D0"/>
    <w:rsid w:val="574A6804"/>
    <w:rsid w:val="57663DA7"/>
    <w:rsid w:val="57715068"/>
    <w:rsid w:val="5789732C"/>
    <w:rsid w:val="57AA7B05"/>
    <w:rsid w:val="57B1418D"/>
    <w:rsid w:val="57BE3AD6"/>
    <w:rsid w:val="57D0632C"/>
    <w:rsid w:val="57D90576"/>
    <w:rsid w:val="57FC1175"/>
    <w:rsid w:val="58133C0C"/>
    <w:rsid w:val="584577B7"/>
    <w:rsid w:val="58466108"/>
    <w:rsid w:val="584D3C9C"/>
    <w:rsid w:val="585720A0"/>
    <w:rsid w:val="586415B6"/>
    <w:rsid w:val="586D184A"/>
    <w:rsid w:val="58A40196"/>
    <w:rsid w:val="58B856BB"/>
    <w:rsid w:val="58BD45A8"/>
    <w:rsid w:val="58CE6FC1"/>
    <w:rsid w:val="58D14DF8"/>
    <w:rsid w:val="58D82B72"/>
    <w:rsid w:val="58FC751E"/>
    <w:rsid w:val="591029E2"/>
    <w:rsid w:val="59404996"/>
    <w:rsid w:val="59684881"/>
    <w:rsid w:val="59742447"/>
    <w:rsid w:val="59C5718A"/>
    <w:rsid w:val="59FA74DD"/>
    <w:rsid w:val="5A084344"/>
    <w:rsid w:val="5A1576B3"/>
    <w:rsid w:val="5A337364"/>
    <w:rsid w:val="5A8341CA"/>
    <w:rsid w:val="5A955E6D"/>
    <w:rsid w:val="5A9637C2"/>
    <w:rsid w:val="5A9A1850"/>
    <w:rsid w:val="5AA2488B"/>
    <w:rsid w:val="5ABE3489"/>
    <w:rsid w:val="5AD41EC7"/>
    <w:rsid w:val="5ADB4394"/>
    <w:rsid w:val="5B0E0B99"/>
    <w:rsid w:val="5B464F19"/>
    <w:rsid w:val="5B756FC9"/>
    <w:rsid w:val="5B8D18D0"/>
    <w:rsid w:val="5B950720"/>
    <w:rsid w:val="5BB947BB"/>
    <w:rsid w:val="5BBA2486"/>
    <w:rsid w:val="5C036F81"/>
    <w:rsid w:val="5C1C34A8"/>
    <w:rsid w:val="5C414021"/>
    <w:rsid w:val="5C6A7345"/>
    <w:rsid w:val="5C6B1C6C"/>
    <w:rsid w:val="5C706FDC"/>
    <w:rsid w:val="5CC34E32"/>
    <w:rsid w:val="5CC45F24"/>
    <w:rsid w:val="5CC77BDD"/>
    <w:rsid w:val="5CED210B"/>
    <w:rsid w:val="5D031F48"/>
    <w:rsid w:val="5D247E76"/>
    <w:rsid w:val="5D27082B"/>
    <w:rsid w:val="5D2B486C"/>
    <w:rsid w:val="5D310D37"/>
    <w:rsid w:val="5D647540"/>
    <w:rsid w:val="5D6A1B3F"/>
    <w:rsid w:val="5D84061B"/>
    <w:rsid w:val="5D874C81"/>
    <w:rsid w:val="5D9D188F"/>
    <w:rsid w:val="5DD02A04"/>
    <w:rsid w:val="5DD369F6"/>
    <w:rsid w:val="5DD72473"/>
    <w:rsid w:val="5DDD5DDA"/>
    <w:rsid w:val="5DFC31C3"/>
    <w:rsid w:val="5E2C538B"/>
    <w:rsid w:val="5E413D80"/>
    <w:rsid w:val="5E636240"/>
    <w:rsid w:val="5E784680"/>
    <w:rsid w:val="5E963B4F"/>
    <w:rsid w:val="5EAF3FB5"/>
    <w:rsid w:val="5EC91A4B"/>
    <w:rsid w:val="5EDD5D6A"/>
    <w:rsid w:val="5EE71166"/>
    <w:rsid w:val="5EF3121D"/>
    <w:rsid w:val="5F392DEF"/>
    <w:rsid w:val="5F430C33"/>
    <w:rsid w:val="5F5875E4"/>
    <w:rsid w:val="5F5F5591"/>
    <w:rsid w:val="5F716976"/>
    <w:rsid w:val="5FA32F55"/>
    <w:rsid w:val="5FA520EE"/>
    <w:rsid w:val="5FC30035"/>
    <w:rsid w:val="5FDC5A7C"/>
    <w:rsid w:val="5FFC45A6"/>
    <w:rsid w:val="601260A9"/>
    <w:rsid w:val="60341993"/>
    <w:rsid w:val="6046578C"/>
    <w:rsid w:val="606A78F4"/>
    <w:rsid w:val="606D008E"/>
    <w:rsid w:val="608E7C66"/>
    <w:rsid w:val="6095239E"/>
    <w:rsid w:val="60AC1822"/>
    <w:rsid w:val="60D54A99"/>
    <w:rsid w:val="60EC475A"/>
    <w:rsid w:val="60EE0200"/>
    <w:rsid w:val="61232729"/>
    <w:rsid w:val="6126799A"/>
    <w:rsid w:val="61627FBA"/>
    <w:rsid w:val="6174233C"/>
    <w:rsid w:val="61A6568C"/>
    <w:rsid w:val="61B92C21"/>
    <w:rsid w:val="61BA389A"/>
    <w:rsid w:val="61BC7C74"/>
    <w:rsid w:val="61E84C4F"/>
    <w:rsid w:val="625C4F66"/>
    <w:rsid w:val="6260262F"/>
    <w:rsid w:val="628572B3"/>
    <w:rsid w:val="628D0FE9"/>
    <w:rsid w:val="629F38E5"/>
    <w:rsid w:val="62A84297"/>
    <w:rsid w:val="62D653F0"/>
    <w:rsid w:val="62F61907"/>
    <w:rsid w:val="62F9646C"/>
    <w:rsid w:val="63061243"/>
    <w:rsid w:val="63264547"/>
    <w:rsid w:val="63306A30"/>
    <w:rsid w:val="63360827"/>
    <w:rsid w:val="634235F1"/>
    <w:rsid w:val="634B7D76"/>
    <w:rsid w:val="63507E04"/>
    <w:rsid w:val="636A34D1"/>
    <w:rsid w:val="638B37F6"/>
    <w:rsid w:val="639172E1"/>
    <w:rsid w:val="63B70F14"/>
    <w:rsid w:val="63CF2D76"/>
    <w:rsid w:val="63D21E55"/>
    <w:rsid w:val="63F14037"/>
    <w:rsid w:val="64102576"/>
    <w:rsid w:val="6416019A"/>
    <w:rsid w:val="6441217E"/>
    <w:rsid w:val="644E2C1D"/>
    <w:rsid w:val="647C5DF2"/>
    <w:rsid w:val="64CA4BE3"/>
    <w:rsid w:val="64FB4E39"/>
    <w:rsid w:val="65181F2C"/>
    <w:rsid w:val="659F4177"/>
    <w:rsid w:val="65D55E70"/>
    <w:rsid w:val="65D91DE0"/>
    <w:rsid w:val="66127A2B"/>
    <w:rsid w:val="661939AD"/>
    <w:rsid w:val="661A1FAE"/>
    <w:rsid w:val="6627178B"/>
    <w:rsid w:val="663B33D9"/>
    <w:rsid w:val="66637DF4"/>
    <w:rsid w:val="666A58BA"/>
    <w:rsid w:val="66970A04"/>
    <w:rsid w:val="66A016B9"/>
    <w:rsid w:val="66A323AB"/>
    <w:rsid w:val="66B45A48"/>
    <w:rsid w:val="66CB5E47"/>
    <w:rsid w:val="67234F7A"/>
    <w:rsid w:val="672600D0"/>
    <w:rsid w:val="6773605E"/>
    <w:rsid w:val="67815325"/>
    <w:rsid w:val="678673E4"/>
    <w:rsid w:val="678E3023"/>
    <w:rsid w:val="67A71489"/>
    <w:rsid w:val="67AB6E4B"/>
    <w:rsid w:val="67DD5F28"/>
    <w:rsid w:val="67E37E26"/>
    <w:rsid w:val="67FD3CA6"/>
    <w:rsid w:val="67FD7131"/>
    <w:rsid w:val="680B04D2"/>
    <w:rsid w:val="681C5F35"/>
    <w:rsid w:val="682D3D04"/>
    <w:rsid w:val="683753D2"/>
    <w:rsid w:val="684038AA"/>
    <w:rsid w:val="684F7215"/>
    <w:rsid w:val="68507ADF"/>
    <w:rsid w:val="685773A1"/>
    <w:rsid w:val="68D52AAE"/>
    <w:rsid w:val="68E0207A"/>
    <w:rsid w:val="68F6450C"/>
    <w:rsid w:val="69163FE1"/>
    <w:rsid w:val="69180510"/>
    <w:rsid w:val="6943668E"/>
    <w:rsid w:val="697023FF"/>
    <w:rsid w:val="6998062D"/>
    <w:rsid w:val="69A55E03"/>
    <w:rsid w:val="69C91DD2"/>
    <w:rsid w:val="69DC0239"/>
    <w:rsid w:val="69DE19F5"/>
    <w:rsid w:val="69F07C3A"/>
    <w:rsid w:val="69F34209"/>
    <w:rsid w:val="6A115BFE"/>
    <w:rsid w:val="6A1D1B56"/>
    <w:rsid w:val="6A6F12D1"/>
    <w:rsid w:val="6A706F91"/>
    <w:rsid w:val="6A7720DA"/>
    <w:rsid w:val="6A8F1CFF"/>
    <w:rsid w:val="6AB55A24"/>
    <w:rsid w:val="6AD9782B"/>
    <w:rsid w:val="6AF01967"/>
    <w:rsid w:val="6B1F2F69"/>
    <w:rsid w:val="6B4078AA"/>
    <w:rsid w:val="6B4848D6"/>
    <w:rsid w:val="6B4A4173"/>
    <w:rsid w:val="6B502332"/>
    <w:rsid w:val="6BA33397"/>
    <w:rsid w:val="6BF55FEA"/>
    <w:rsid w:val="6BFD247C"/>
    <w:rsid w:val="6C0179F8"/>
    <w:rsid w:val="6C355197"/>
    <w:rsid w:val="6C7D64D2"/>
    <w:rsid w:val="6C8E4B37"/>
    <w:rsid w:val="6CA91B54"/>
    <w:rsid w:val="6CBA401A"/>
    <w:rsid w:val="6CC664D5"/>
    <w:rsid w:val="6CDD743B"/>
    <w:rsid w:val="6CE74954"/>
    <w:rsid w:val="6CEA0F99"/>
    <w:rsid w:val="6D194857"/>
    <w:rsid w:val="6D267E96"/>
    <w:rsid w:val="6D2970A9"/>
    <w:rsid w:val="6D331E0A"/>
    <w:rsid w:val="6D8E12A0"/>
    <w:rsid w:val="6D9E3E83"/>
    <w:rsid w:val="6DA642A5"/>
    <w:rsid w:val="6DCD7C27"/>
    <w:rsid w:val="6DE67E21"/>
    <w:rsid w:val="6E0A2732"/>
    <w:rsid w:val="6E0A419F"/>
    <w:rsid w:val="6E107D36"/>
    <w:rsid w:val="6E3409B9"/>
    <w:rsid w:val="6E7837FF"/>
    <w:rsid w:val="6E804FE1"/>
    <w:rsid w:val="6E902A69"/>
    <w:rsid w:val="6EB402B4"/>
    <w:rsid w:val="6EF924DB"/>
    <w:rsid w:val="6F1276A0"/>
    <w:rsid w:val="6F3C7AC1"/>
    <w:rsid w:val="6F411FF1"/>
    <w:rsid w:val="6F4263B5"/>
    <w:rsid w:val="6F762599"/>
    <w:rsid w:val="6F827B34"/>
    <w:rsid w:val="6F926B42"/>
    <w:rsid w:val="6F9C458B"/>
    <w:rsid w:val="6F9C4826"/>
    <w:rsid w:val="6FF215AC"/>
    <w:rsid w:val="6FF741CE"/>
    <w:rsid w:val="702C3E47"/>
    <w:rsid w:val="7036127C"/>
    <w:rsid w:val="70501F38"/>
    <w:rsid w:val="70670731"/>
    <w:rsid w:val="70770D80"/>
    <w:rsid w:val="7094226B"/>
    <w:rsid w:val="709C4A1A"/>
    <w:rsid w:val="70B94826"/>
    <w:rsid w:val="70C12168"/>
    <w:rsid w:val="70FD5AB1"/>
    <w:rsid w:val="71571A12"/>
    <w:rsid w:val="71704EE0"/>
    <w:rsid w:val="71F238C8"/>
    <w:rsid w:val="720B2C40"/>
    <w:rsid w:val="720F4C59"/>
    <w:rsid w:val="72202C6F"/>
    <w:rsid w:val="723D7ED7"/>
    <w:rsid w:val="729027F2"/>
    <w:rsid w:val="729E69DB"/>
    <w:rsid w:val="72FA318A"/>
    <w:rsid w:val="72FE7584"/>
    <w:rsid w:val="735B45F7"/>
    <w:rsid w:val="73604B6E"/>
    <w:rsid w:val="736D6808"/>
    <w:rsid w:val="738A24D4"/>
    <w:rsid w:val="73936B26"/>
    <w:rsid w:val="73EB3CD5"/>
    <w:rsid w:val="73F303ED"/>
    <w:rsid w:val="743A4E3E"/>
    <w:rsid w:val="744A760C"/>
    <w:rsid w:val="746D0B47"/>
    <w:rsid w:val="74B135C7"/>
    <w:rsid w:val="74E07F2C"/>
    <w:rsid w:val="750556C0"/>
    <w:rsid w:val="7507768A"/>
    <w:rsid w:val="752C6FA6"/>
    <w:rsid w:val="75426407"/>
    <w:rsid w:val="7561323F"/>
    <w:rsid w:val="758C5DF6"/>
    <w:rsid w:val="75C10F6A"/>
    <w:rsid w:val="75E4177A"/>
    <w:rsid w:val="75E6332F"/>
    <w:rsid w:val="763E0E8A"/>
    <w:rsid w:val="76572002"/>
    <w:rsid w:val="768A4199"/>
    <w:rsid w:val="76AB1BC2"/>
    <w:rsid w:val="76BD0B65"/>
    <w:rsid w:val="76E63C9E"/>
    <w:rsid w:val="76E804FA"/>
    <w:rsid w:val="76E9529A"/>
    <w:rsid w:val="770847A8"/>
    <w:rsid w:val="77197770"/>
    <w:rsid w:val="77225A89"/>
    <w:rsid w:val="7724382B"/>
    <w:rsid w:val="774249AA"/>
    <w:rsid w:val="77484D69"/>
    <w:rsid w:val="775273DB"/>
    <w:rsid w:val="775E172D"/>
    <w:rsid w:val="77A32F1D"/>
    <w:rsid w:val="780D05AA"/>
    <w:rsid w:val="780D4FB8"/>
    <w:rsid w:val="78370BD4"/>
    <w:rsid w:val="78522EE6"/>
    <w:rsid w:val="7858685D"/>
    <w:rsid w:val="78606683"/>
    <w:rsid w:val="78CE494B"/>
    <w:rsid w:val="78DD70D7"/>
    <w:rsid w:val="78FE0F75"/>
    <w:rsid w:val="79214123"/>
    <w:rsid w:val="793D68AF"/>
    <w:rsid w:val="794968E2"/>
    <w:rsid w:val="79646BEC"/>
    <w:rsid w:val="797A4CC2"/>
    <w:rsid w:val="79EB1C45"/>
    <w:rsid w:val="79FC1788"/>
    <w:rsid w:val="7A452951"/>
    <w:rsid w:val="7A6936EC"/>
    <w:rsid w:val="7A6B6E46"/>
    <w:rsid w:val="7AD507C3"/>
    <w:rsid w:val="7B4B472B"/>
    <w:rsid w:val="7B4E2668"/>
    <w:rsid w:val="7B533559"/>
    <w:rsid w:val="7B562A28"/>
    <w:rsid w:val="7B5B0E42"/>
    <w:rsid w:val="7B9461D5"/>
    <w:rsid w:val="7B9503E1"/>
    <w:rsid w:val="7BBE3AAB"/>
    <w:rsid w:val="7BC50876"/>
    <w:rsid w:val="7BD76B8A"/>
    <w:rsid w:val="7C097D38"/>
    <w:rsid w:val="7C113B1E"/>
    <w:rsid w:val="7C583B4B"/>
    <w:rsid w:val="7CA73E48"/>
    <w:rsid w:val="7CD41936"/>
    <w:rsid w:val="7CFD1A9F"/>
    <w:rsid w:val="7D0C58B6"/>
    <w:rsid w:val="7D521EB5"/>
    <w:rsid w:val="7D5840CE"/>
    <w:rsid w:val="7D656DC7"/>
    <w:rsid w:val="7D690EE2"/>
    <w:rsid w:val="7DF54524"/>
    <w:rsid w:val="7E565C4B"/>
    <w:rsid w:val="7E811A63"/>
    <w:rsid w:val="7E8A5804"/>
    <w:rsid w:val="7E8D7241"/>
    <w:rsid w:val="7E961344"/>
    <w:rsid w:val="7EAC155D"/>
    <w:rsid w:val="7EAC1AAF"/>
    <w:rsid w:val="7EB128F7"/>
    <w:rsid w:val="7EF67930"/>
    <w:rsid w:val="7F1013FF"/>
    <w:rsid w:val="7F2B6F29"/>
    <w:rsid w:val="7F9A54B9"/>
    <w:rsid w:val="7FAE5CB1"/>
    <w:rsid w:val="7FEB06EC"/>
    <w:rsid w:val="7FED1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0"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560" w:lineRule="exact"/>
      <w:ind w:firstLine="640" w:firstLineChars="200"/>
      <w:jc w:val="both"/>
    </w:pPr>
    <w:rPr>
      <w:rFonts w:ascii="Times New Roman" w:hAnsi="Times New Roman" w:eastAsia="Futura Std" w:cs="Times New Roman"/>
      <w:kern w:val="2"/>
      <w:sz w:val="32"/>
      <w:szCs w:val="24"/>
      <w:lang w:val="en-US" w:eastAsia="zh-CN" w:bidi="ar-SA"/>
    </w:rPr>
  </w:style>
  <w:style w:type="paragraph" w:styleId="3">
    <w:name w:val="heading 1"/>
    <w:basedOn w:val="4"/>
    <w:next w:val="1"/>
    <w:link w:val="34"/>
    <w:qFormat/>
    <w:uiPriority w:val="9"/>
    <w:pPr>
      <w:keepNext/>
      <w:keepLines/>
      <w:numPr>
        <w:ilvl w:val="0"/>
        <w:numId w:val="1"/>
      </w:numPr>
      <w:spacing w:before="100" w:beforeLines="100" w:after="50" w:afterLines="50" w:line="240" w:lineRule="auto"/>
      <w:ind w:firstLineChars="0"/>
      <w:contextualSpacing/>
      <w:jc w:val="left"/>
    </w:pPr>
    <w:rPr>
      <w:rFonts w:ascii="Times New Roman" w:hAnsi="Times New Roman" w:eastAsia="黑体"/>
      <w:b w:val="0"/>
      <w:bCs w:val="0"/>
      <w:kern w:val="44"/>
      <w:sz w:val="28"/>
      <w:szCs w:val="44"/>
      <w:lang w:val="en-GB"/>
    </w:rPr>
  </w:style>
  <w:style w:type="paragraph" w:styleId="5">
    <w:name w:val="heading 2"/>
    <w:basedOn w:val="1"/>
    <w:next w:val="1"/>
    <w:link w:val="35"/>
    <w:qFormat/>
    <w:uiPriority w:val="9"/>
    <w:pPr>
      <w:keepNext/>
      <w:keepLines/>
      <w:numPr>
        <w:ilvl w:val="1"/>
        <w:numId w:val="1"/>
      </w:numPr>
      <w:spacing w:before="100" w:beforeLines="100" w:line="240" w:lineRule="auto"/>
      <w:ind w:firstLineChars="0"/>
      <w:contextualSpacing/>
      <w:outlineLvl w:val="1"/>
    </w:pPr>
    <w:rPr>
      <w:rFonts w:eastAsia="黑体"/>
      <w:bCs/>
      <w:sz w:val="28"/>
      <w:szCs w:val="32"/>
      <w:lang w:val="en-GB"/>
    </w:rPr>
  </w:style>
  <w:style w:type="paragraph" w:styleId="6">
    <w:name w:val="heading 3"/>
    <w:basedOn w:val="1"/>
    <w:next w:val="1"/>
    <w:link w:val="36"/>
    <w:qFormat/>
    <w:uiPriority w:val="9"/>
    <w:pPr>
      <w:keepNext/>
      <w:keepLines/>
      <w:numPr>
        <w:ilvl w:val="2"/>
        <w:numId w:val="1"/>
      </w:numPr>
      <w:spacing w:before="50" w:beforeLines="50" w:line="240" w:lineRule="auto"/>
      <w:ind w:firstLineChars="0"/>
      <w:contextualSpacing/>
      <w:outlineLvl w:val="2"/>
    </w:pPr>
    <w:rPr>
      <w:rFonts w:eastAsia="黑体"/>
      <w:bCs/>
      <w:sz w:val="28"/>
      <w:szCs w:val="32"/>
      <w:lang w:val="en-GB"/>
    </w:rPr>
  </w:style>
  <w:style w:type="paragraph" w:styleId="7">
    <w:name w:val="heading 4"/>
    <w:basedOn w:val="1"/>
    <w:next w:val="1"/>
    <w:link w:val="37"/>
    <w:qFormat/>
    <w:uiPriority w:val="9"/>
    <w:pPr>
      <w:keepNext/>
      <w:keepLines/>
      <w:numPr>
        <w:ilvl w:val="3"/>
        <w:numId w:val="1"/>
      </w:numPr>
      <w:spacing w:before="50" w:beforeLines="50" w:line="240" w:lineRule="auto"/>
      <w:ind w:firstLineChars="0"/>
      <w:contextualSpacing/>
      <w:outlineLvl w:val="3"/>
    </w:pPr>
    <w:rPr>
      <w:rFonts w:eastAsia="黑体"/>
      <w:bCs/>
      <w:sz w:val="28"/>
      <w:szCs w:val="28"/>
      <w:lang w:val="en-GB"/>
    </w:rPr>
  </w:style>
  <w:style w:type="paragraph" w:styleId="8">
    <w:name w:val="heading 5"/>
    <w:basedOn w:val="1"/>
    <w:next w:val="1"/>
    <w:link w:val="38"/>
    <w:qFormat/>
    <w:uiPriority w:val="0"/>
    <w:pPr>
      <w:keepNext/>
      <w:keepLines/>
      <w:numPr>
        <w:ilvl w:val="4"/>
        <w:numId w:val="1"/>
      </w:numPr>
      <w:spacing w:before="280" w:after="290" w:line="240" w:lineRule="atLeast"/>
      <w:ind w:firstLineChars="0"/>
      <w:outlineLvl w:val="4"/>
    </w:pPr>
    <w:rPr>
      <w:rFonts w:eastAsiaTheme="minorEastAsia"/>
      <w:b/>
      <w:bCs/>
      <w:sz w:val="28"/>
      <w:szCs w:val="28"/>
    </w:rPr>
  </w:style>
  <w:style w:type="paragraph" w:styleId="9">
    <w:name w:val="heading 6"/>
    <w:basedOn w:val="1"/>
    <w:next w:val="1"/>
    <w:link w:val="39"/>
    <w:qFormat/>
    <w:uiPriority w:val="9"/>
    <w:pPr>
      <w:keepNext/>
      <w:keepLines/>
      <w:numPr>
        <w:ilvl w:val="5"/>
        <w:numId w:val="1"/>
      </w:numPr>
      <w:spacing w:line="240" w:lineRule="auto"/>
      <w:ind w:firstLineChars="0"/>
      <w:contextualSpacing/>
      <w:outlineLvl w:val="5"/>
    </w:pPr>
    <w:rPr>
      <w:rFonts w:eastAsia="黑体"/>
      <w:bCs/>
      <w:sz w:val="28"/>
    </w:rPr>
  </w:style>
  <w:style w:type="paragraph" w:styleId="10">
    <w:name w:val="heading 7"/>
    <w:basedOn w:val="1"/>
    <w:next w:val="1"/>
    <w:link w:val="40"/>
    <w:qFormat/>
    <w:uiPriority w:val="9"/>
    <w:pPr>
      <w:keepNext/>
      <w:keepLines/>
      <w:numPr>
        <w:ilvl w:val="6"/>
        <w:numId w:val="1"/>
      </w:numPr>
      <w:spacing w:line="240" w:lineRule="auto"/>
      <w:ind w:firstLineChars="0"/>
      <w:contextualSpacing/>
      <w:outlineLvl w:val="6"/>
    </w:pPr>
    <w:rPr>
      <w:rFonts w:eastAsia="黑体"/>
      <w:bCs/>
      <w:sz w:val="28"/>
    </w:rPr>
  </w:style>
  <w:style w:type="paragraph" w:styleId="11">
    <w:name w:val="heading 8"/>
    <w:basedOn w:val="1"/>
    <w:next w:val="1"/>
    <w:link w:val="41"/>
    <w:qFormat/>
    <w:uiPriority w:val="9"/>
    <w:pPr>
      <w:keepNext/>
      <w:keepLines/>
      <w:numPr>
        <w:ilvl w:val="7"/>
        <w:numId w:val="1"/>
      </w:numPr>
      <w:spacing w:line="240" w:lineRule="auto"/>
      <w:ind w:firstLineChars="0"/>
      <w:contextualSpacing/>
      <w:outlineLvl w:val="7"/>
    </w:pPr>
    <w:rPr>
      <w:rFonts w:eastAsia="黑体"/>
      <w:sz w:val="28"/>
    </w:rPr>
  </w:style>
  <w:style w:type="paragraph" w:styleId="12">
    <w:name w:val="heading 9"/>
    <w:basedOn w:val="1"/>
    <w:next w:val="13"/>
    <w:link w:val="43"/>
    <w:qFormat/>
    <w:uiPriority w:val="9"/>
    <w:pPr>
      <w:keepNext/>
      <w:keepLines/>
      <w:widowControl/>
      <w:tabs>
        <w:tab w:val="left" w:pos="1584"/>
      </w:tabs>
      <w:spacing w:before="78" w:beforeLines="25" w:after="78" w:afterLines="25" w:line="360" w:lineRule="auto"/>
      <w:ind w:firstLine="0" w:firstLineChars="0"/>
      <w:contextualSpacing/>
      <w:outlineLvl w:val="8"/>
    </w:pPr>
    <w:rPr>
      <w:rFonts w:eastAsia="黑体"/>
      <w:kern w:val="24"/>
      <w:sz w:val="24"/>
      <w:szCs w:val="20"/>
      <w:lang w:val="en-GB"/>
    </w:rPr>
  </w:style>
  <w:style w:type="character" w:default="1" w:styleId="27">
    <w:name w:val="Default Paragraph Font"/>
    <w:semiHidden/>
    <w:unhideWhenUsed/>
    <w:qFormat/>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99"/>
    <w:pPr>
      <w:widowControl/>
      <w:spacing w:after="50" w:afterLines="50" w:line="360" w:lineRule="auto"/>
      <w:ind w:firstLine="200"/>
      <w:jc w:val="left"/>
    </w:pPr>
    <w:rPr>
      <w:kern w:val="0"/>
      <w:szCs w:val="20"/>
    </w:rPr>
  </w:style>
  <w:style w:type="paragraph" w:styleId="4">
    <w:name w:val="Title"/>
    <w:basedOn w:val="1"/>
    <w:next w:val="1"/>
    <w:link w:val="33"/>
    <w:qFormat/>
    <w:uiPriority w:val="0"/>
    <w:pPr>
      <w:spacing w:before="240" w:after="60"/>
      <w:jc w:val="center"/>
      <w:outlineLvl w:val="0"/>
    </w:pPr>
    <w:rPr>
      <w:rFonts w:ascii="等线 Light" w:hAnsi="等线 Light" w:eastAsia="宋体"/>
      <w:b/>
      <w:bCs/>
      <w:szCs w:val="32"/>
    </w:rPr>
  </w:style>
  <w:style w:type="paragraph" w:customStyle="1" w:styleId="13">
    <w:name w:val="rs正文"/>
    <w:basedOn w:val="1"/>
    <w:link w:val="42"/>
    <w:qFormat/>
    <w:uiPriority w:val="0"/>
    <w:pPr>
      <w:spacing w:line="240" w:lineRule="auto"/>
      <w:ind w:firstLine="200"/>
      <w:contextualSpacing/>
    </w:pPr>
    <w:rPr>
      <w:rFonts w:eastAsia="宋体" w:cs="宋体"/>
      <w:sz w:val="28"/>
    </w:rPr>
  </w:style>
  <w:style w:type="paragraph" w:styleId="14">
    <w:name w:val="caption"/>
    <w:basedOn w:val="1"/>
    <w:next w:val="1"/>
    <w:qFormat/>
    <w:uiPriority w:val="0"/>
    <w:pPr>
      <w:keepNext/>
      <w:widowControl/>
      <w:snapToGrid w:val="0"/>
      <w:spacing w:line="360" w:lineRule="auto"/>
      <w:jc w:val="center"/>
    </w:pPr>
    <w:rPr>
      <w:rFonts w:ascii="Futura Std" w:hAnsi="Futura Std"/>
      <w:b/>
      <w:kern w:val="0"/>
      <w:sz w:val="24"/>
      <w:lang w:val="en-GB"/>
    </w:rPr>
  </w:style>
  <w:style w:type="paragraph" w:styleId="15">
    <w:name w:val="annotation text"/>
    <w:basedOn w:val="1"/>
    <w:link w:val="44"/>
    <w:qFormat/>
    <w:uiPriority w:val="0"/>
    <w:pPr>
      <w:jc w:val="left"/>
    </w:pPr>
  </w:style>
  <w:style w:type="paragraph" w:styleId="16">
    <w:name w:val="Body Text"/>
    <w:basedOn w:val="1"/>
    <w:next w:val="1"/>
    <w:link w:val="45"/>
    <w:qFormat/>
    <w:uiPriority w:val="0"/>
    <w:pPr>
      <w:spacing w:before="132" w:line="360" w:lineRule="auto"/>
      <w:ind w:firstLine="200"/>
    </w:pPr>
    <w:rPr>
      <w:rFonts w:ascii="Calibri" w:hAnsi="Calibri"/>
    </w:rPr>
  </w:style>
  <w:style w:type="paragraph" w:styleId="17">
    <w:name w:val="Body Text Indent 2"/>
    <w:basedOn w:val="1"/>
    <w:link w:val="66"/>
    <w:qFormat/>
    <w:uiPriority w:val="0"/>
    <w:pPr>
      <w:spacing w:after="120" w:line="480" w:lineRule="auto"/>
      <w:ind w:left="420" w:leftChars="200"/>
    </w:pPr>
  </w:style>
  <w:style w:type="paragraph" w:styleId="18">
    <w:name w:val="Balloon Text"/>
    <w:basedOn w:val="1"/>
    <w:link w:val="46"/>
    <w:qFormat/>
    <w:uiPriority w:val="0"/>
    <w:rPr>
      <w:sz w:val="18"/>
      <w:szCs w:val="18"/>
    </w:rPr>
  </w:style>
  <w:style w:type="paragraph" w:styleId="19">
    <w:name w:val="footer"/>
    <w:basedOn w:val="1"/>
    <w:link w:val="47"/>
    <w:qFormat/>
    <w:uiPriority w:val="99"/>
    <w:pPr>
      <w:tabs>
        <w:tab w:val="center" w:pos="4153"/>
        <w:tab w:val="right" w:pos="8306"/>
      </w:tabs>
      <w:snapToGrid w:val="0"/>
      <w:jc w:val="left"/>
    </w:pPr>
    <w:rPr>
      <w:sz w:val="18"/>
      <w:szCs w:val="18"/>
    </w:rPr>
  </w:style>
  <w:style w:type="paragraph" w:styleId="20">
    <w:name w:val="header"/>
    <w:basedOn w:val="1"/>
    <w:link w:val="48"/>
    <w:qFormat/>
    <w:uiPriority w:val="0"/>
    <w:pPr>
      <w:pBdr>
        <w:bottom w:val="single" w:color="auto" w:sz="6" w:space="1"/>
      </w:pBdr>
      <w:tabs>
        <w:tab w:val="center" w:pos="4153"/>
        <w:tab w:val="right" w:pos="8306"/>
      </w:tabs>
      <w:snapToGrid w:val="0"/>
      <w:jc w:val="center"/>
    </w:pPr>
    <w:rPr>
      <w:sz w:val="18"/>
      <w:szCs w:val="18"/>
    </w:rPr>
  </w:style>
  <w:style w:type="paragraph" w:styleId="21">
    <w:name w:val="Subtitle"/>
    <w:basedOn w:val="1"/>
    <w:next w:val="1"/>
    <w:link w:val="49"/>
    <w:qFormat/>
    <w:uiPriority w:val="0"/>
    <w:pPr>
      <w:spacing w:before="240" w:after="60" w:line="312" w:lineRule="atLeast"/>
      <w:jc w:val="center"/>
      <w:outlineLvl w:val="1"/>
    </w:pPr>
    <w:rPr>
      <w:rFonts w:ascii="等线 Light" w:hAnsi="等线 Light" w:eastAsia="宋体"/>
      <w:b/>
      <w:bCs/>
      <w:kern w:val="28"/>
      <w:szCs w:val="32"/>
    </w:rPr>
  </w:style>
  <w:style w:type="paragraph" w:styleId="22">
    <w:name w:val="toc 2"/>
    <w:basedOn w:val="1"/>
    <w:next w:val="1"/>
    <w:qFormat/>
    <w:uiPriority w:val="0"/>
    <w:pPr>
      <w:ind w:left="420" w:leftChars="200"/>
    </w:pPr>
    <w:rPr>
      <w:rFonts w:ascii="Futura Std" w:hAnsi="Futura Std" w:eastAsia="宋体"/>
    </w:rPr>
  </w:style>
  <w:style w:type="paragraph" w:styleId="23">
    <w:name w:val="Normal (Web)"/>
    <w:basedOn w:val="1"/>
    <w:qFormat/>
    <w:uiPriority w:val="0"/>
    <w:pPr>
      <w:spacing w:beforeAutospacing="1" w:afterAutospacing="1"/>
      <w:jc w:val="left"/>
    </w:pPr>
    <w:rPr>
      <w:rFonts w:ascii="Futura Std" w:hAnsi="Futura Std"/>
      <w:kern w:val="0"/>
      <w:sz w:val="24"/>
    </w:rPr>
  </w:style>
  <w:style w:type="paragraph" w:styleId="24">
    <w:name w:val="annotation subject"/>
    <w:basedOn w:val="15"/>
    <w:next w:val="15"/>
    <w:link w:val="50"/>
    <w:qFormat/>
    <w:uiPriority w:val="0"/>
    <w:rPr>
      <w:b/>
      <w:bCs/>
    </w:rPr>
  </w:style>
  <w:style w:type="table" w:styleId="26">
    <w:name w:val="Table Grid"/>
    <w:basedOn w:val="2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Strong"/>
    <w:qFormat/>
    <w:uiPriority w:val="0"/>
    <w:rPr>
      <w:b/>
      <w:bCs/>
    </w:rPr>
  </w:style>
  <w:style w:type="character" w:styleId="29">
    <w:name w:val="FollowedHyperlink"/>
    <w:basedOn w:val="27"/>
    <w:unhideWhenUsed/>
    <w:qFormat/>
    <w:uiPriority w:val="99"/>
    <w:rPr>
      <w:color w:val="954F72"/>
      <w:u w:val="single"/>
    </w:rPr>
  </w:style>
  <w:style w:type="character" w:styleId="30">
    <w:name w:val="Hyperlink"/>
    <w:basedOn w:val="27"/>
    <w:unhideWhenUsed/>
    <w:qFormat/>
    <w:uiPriority w:val="99"/>
    <w:rPr>
      <w:color w:val="0563C1"/>
      <w:u w:val="single"/>
    </w:rPr>
  </w:style>
  <w:style w:type="character" w:styleId="31">
    <w:name w:val="annotation reference"/>
    <w:qFormat/>
    <w:uiPriority w:val="0"/>
    <w:rPr>
      <w:sz w:val="21"/>
      <w:szCs w:val="21"/>
    </w:rPr>
  </w:style>
  <w:style w:type="paragraph" w:customStyle="1" w:styleId="32">
    <w:name w:val="!标题4"/>
    <w:basedOn w:val="1"/>
    <w:next w:val="1"/>
    <w:qFormat/>
    <w:uiPriority w:val="0"/>
    <w:pPr>
      <w:numPr>
        <w:ilvl w:val="3"/>
        <w:numId w:val="2"/>
      </w:numPr>
      <w:spacing w:line="360" w:lineRule="auto"/>
      <w:outlineLvl w:val="3"/>
    </w:pPr>
    <w:rPr>
      <w:rFonts w:ascii="仿宋_GB2312" w:hAnsi="仿宋_GB2312" w:eastAsia="黑体"/>
      <w:bCs/>
      <w:kern w:val="0"/>
      <w:sz w:val="28"/>
      <w:szCs w:val="28"/>
    </w:rPr>
  </w:style>
  <w:style w:type="character" w:customStyle="1" w:styleId="33">
    <w:name w:val="标题 字符"/>
    <w:link w:val="4"/>
    <w:qFormat/>
    <w:uiPriority w:val="0"/>
    <w:rPr>
      <w:rFonts w:ascii="等线 Light" w:hAnsi="等线 Light" w:eastAsia="宋体" w:cs="Times New Roman"/>
      <w:b/>
      <w:bCs/>
      <w:kern w:val="2"/>
      <w:sz w:val="32"/>
      <w:szCs w:val="32"/>
    </w:rPr>
  </w:style>
  <w:style w:type="character" w:customStyle="1" w:styleId="34">
    <w:name w:val="标题 1 字符"/>
    <w:link w:val="3"/>
    <w:qFormat/>
    <w:uiPriority w:val="9"/>
    <w:rPr>
      <w:rFonts w:eastAsia="黑体"/>
      <w:kern w:val="44"/>
      <w:sz w:val="28"/>
      <w:szCs w:val="44"/>
      <w:lang w:val="en-GB"/>
    </w:rPr>
  </w:style>
  <w:style w:type="character" w:customStyle="1" w:styleId="35">
    <w:name w:val="标题 2 字符"/>
    <w:link w:val="5"/>
    <w:qFormat/>
    <w:uiPriority w:val="9"/>
    <w:rPr>
      <w:rFonts w:eastAsia="黑体"/>
      <w:bCs/>
      <w:kern w:val="2"/>
      <w:sz w:val="28"/>
      <w:szCs w:val="32"/>
      <w:lang w:val="en-GB"/>
    </w:rPr>
  </w:style>
  <w:style w:type="character" w:customStyle="1" w:styleId="36">
    <w:name w:val="标题 3 字符"/>
    <w:link w:val="6"/>
    <w:qFormat/>
    <w:uiPriority w:val="9"/>
    <w:rPr>
      <w:rFonts w:eastAsia="黑体"/>
      <w:bCs/>
      <w:kern w:val="2"/>
      <w:sz w:val="28"/>
      <w:szCs w:val="32"/>
      <w:lang w:val="en-GB"/>
    </w:rPr>
  </w:style>
  <w:style w:type="character" w:customStyle="1" w:styleId="37">
    <w:name w:val="标题 4 字符"/>
    <w:link w:val="7"/>
    <w:qFormat/>
    <w:uiPriority w:val="9"/>
    <w:rPr>
      <w:rFonts w:eastAsia="黑体"/>
      <w:bCs/>
      <w:kern w:val="2"/>
      <w:sz w:val="28"/>
      <w:szCs w:val="28"/>
      <w:lang w:val="en-GB"/>
    </w:rPr>
  </w:style>
  <w:style w:type="character" w:customStyle="1" w:styleId="38">
    <w:name w:val="标题 5 字符"/>
    <w:link w:val="8"/>
    <w:qFormat/>
    <w:uiPriority w:val="0"/>
    <w:rPr>
      <w:rFonts w:eastAsiaTheme="minorEastAsia"/>
      <w:b/>
      <w:bCs/>
      <w:kern w:val="2"/>
      <w:sz w:val="28"/>
      <w:szCs w:val="28"/>
    </w:rPr>
  </w:style>
  <w:style w:type="character" w:customStyle="1" w:styleId="39">
    <w:name w:val="标题 6 字符"/>
    <w:link w:val="9"/>
    <w:qFormat/>
    <w:uiPriority w:val="9"/>
    <w:rPr>
      <w:rFonts w:eastAsia="黑体"/>
      <w:bCs/>
      <w:kern w:val="2"/>
      <w:sz w:val="28"/>
      <w:szCs w:val="24"/>
    </w:rPr>
  </w:style>
  <w:style w:type="character" w:customStyle="1" w:styleId="40">
    <w:name w:val="标题 7 字符"/>
    <w:link w:val="10"/>
    <w:qFormat/>
    <w:uiPriority w:val="9"/>
    <w:rPr>
      <w:rFonts w:eastAsia="黑体"/>
      <w:bCs/>
      <w:kern w:val="2"/>
      <w:sz w:val="28"/>
      <w:szCs w:val="24"/>
    </w:rPr>
  </w:style>
  <w:style w:type="character" w:customStyle="1" w:styleId="41">
    <w:name w:val="标题 8 字符"/>
    <w:link w:val="11"/>
    <w:qFormat/>
    <w:uiPriority w:val="9"/>
    <w:rPr>
      <w:rFonts w:eastAsia="黑体"/>
      <w:kern w:val="2"/>
      <w:sz w:val="28"/>
      <w:szCs w:val="24"/>
    </w:rPr>
  </w:style>
  <w:style w:type="character" w:customStyle="1" w:styleId="42">
    <w:name w:val="rs正文 字符"/>
    <w:link w:val="13"/>
    <w:qFormat/>
    <w:uiPriority w:val="0"/>
    <w:rPr>
      <w:rFonts w:eastAsia="宋体" w:cs="宋体"/>
      <w:kern w:val="2"/>
      <w:sz w:val="28"/>
      <w:szCs w:val="24"/>
    </w:rPr>
  </w:style>
  <w:style w:type="character" w:customStyle="1" w:styleId="43">
    <w:name w:val="标题 9 字符"/>
    <w:link w:val="12"/>
    <w:qFormat/>
    <w:uiPriority w:val="9"/>
    <w:rPr>
      <w:rFonts w:eastAsia="黑体"/>
      <w:kern w:val="24"/>
      <w:sz w:val="24"/>
      <w:lang w:val="en-GB"/>
    </w:rPr>
  </w:style>
  <w:style w:type="character" w:customStyle="1" w:styleId="44">
    <w:name w:val="批注文字 字符"/>
    <w:link w:val="15"/>
    <w:qFormat/>
    <w:uiPriority w:val="0"/>
    <w:rPr>
      <w:rFonts w:ascii="Futura Std" w:hAnsi="Futura Std"/>
      <w:kern w:val="2"/>
      <w:sz w:val="21"/>
      <w:szCs w:val="24"/>
    </w:rPr>
  </w:style>
  <w:style w:type="character" w:customStyle="1" w:styleId="45">
    <w:name w:val="正文文本 字符"/>
    <w:basedOn w:val="27"/>
    <w:link w:val="16"/>
    <w:qFormat/>
    <w:uiPriority w:val="0"/>
    <w:rPr>
      <w:rFonts w:ascii="Calibri" w:hAnsi="Calibri" w:eastAsia="Futura Std"/>
      <w:kern w:val="2"/>
      <w:sz w:val="32"/>
      <w:szCs w:val="24"/>
    </w:rPr>
  </w:style>
  <w:style w:type="character" w:customStyle="1" w:styleId="46">
    <w:name w:val="批注框文本 字符"/>
    <w:link w:val="18"/>
    <w:qFormat/>
    <w:uiPriority w:val="0"/>
    <w:rPr>
      <w:rFonts w:ascii="Futura Std" w:hAnsi="Futura Std"/>
      <w:kern w:val="2"/>
      <w:sz w:val="18"/>
      <w:szCs w:val="18"/>
    </w:rPr>
  </w:style>
  <w:style w:type="character" w:customStyle="1" w:styleId="47">
    <w:name w:val="页脚 字符"/>
    <w:link w:val="19"/>
    <w:qFormat/>
    <w:uiPriority w:val="99"/>
    <w:rPr>
      <w:kern w:val="2"/>
      <w:sz w:val="18"/>
      <w:szCs w:val="18"/>
    </w:rPr>
  </w:style>
  <w:style w:type="character" w:customStyle="1" w:styleId="48">
    <w:name w:val="页眉 字符"/>
    <w:basedOn w:val="27"/>
    <w:link w:val="20"/>
    <w:qFormat/>
    <w:uiPriority w:val="0"/>
    <w:rPr>
      <w:rFonts w:eastAsia="Futura Std"/>
      <w:kern w:val="2"/>
      <w:sz w:val="18"/>
      <w:szCs w:val="18"/>
    </w:rPr>
  </w:style>
  <w:style w:type="character" w:customStyle="1" w:styleId="49">
    <w:name w:val="副标题 字符"/>
    <w:link w:val="21"/>
    <w:qFormat/>
    <w:uiPriority w:val="0"/>
    <w:rPr>
      <w:rFonts w:ascii="等线 Light" w:hAnsi="等线 Light" w:eastAsia="宋体" w:cs="Times New Roman"/>
      <w:b/>
      <w:bCs/>
      <w:kern w:val="28"/>
      <w:sz w:val="32"/>
      <w:szCs w:val="32"/>
    </w:rPr>
  </w:style>
  <w:style w:type="character" w:customStyle="1" w:styleId="50">
    <w:name w:val="批注主题 字符"/>
    <w:link w:val="24"/>
    <w:qFormat/>
    <w:uiPriority w:val="0"/>
    <w:rPr>
      <w:rFonts w:ascii="Futura Std" w:hAnsi="Futura Std"/>
      <w:b/>
      <w:bCs/>
      <w:kern w:val="2"/>
      <w:sz w:val="21"/>
      <w:szCs w:val="24"/>
    </w:rPr>
  </w:style>
  <w:style w:type="character" w:customStyle="1" w:styleId="51">
    <w:name w:val="需求书正文 字符"/>
    <w:link w:val="52"/>
    <w:qFormat/>
    <w:uiPriority w:val="0"/>
    <w:rPr>
      <w:rFonts w:eastAsia="宋体" w:cs="宋体"/>
      <w:kern w:val="2"/>
      <w:sz w:val="28"/>
      <w:szCs w:val="24"/>
    </w:rPr>
  </w:style>
  <w:style w:type="paragraph" w:customStyle="1" w:styleId="52">
    <w:name w:val="需求书正文"/>
    <w:basedOn w:val="1"/>
    <w:link w:val="51"/>
    <w:qFormat/>
    <w:uiPriority w:val="0"/>
    <w:pPr>
      <w:ind w:firstLine="200"/>
      <w:contextualSpacing/>
    </w:pPr>
    <w:rPr>
      <w:rFonts w:eastAsia="宋体" w:cs="宋体"/>
      <w:sz w:val="28"/>
    </w:rPr>
  </w:style>
  <w:style w:type="paragraph" w:customStyle="1" w:styleId="53">
    <w:name w:val="表格"/>
    <w:basedOn w:val="1"/>
    <w:qFormat/>
    <w:uiPriority w:val="0"/>
    <w:pPr>
      <w:widowControl/>
      <w:spacing w:line="240" w:lineRule="auto"/>
      <w:ind w:firstLine="0" w:firstLineChars="0"/>
    </w:pPr>
    <w:rPr>
      <w:rFonts w:ascii="Futura Std" w:hAnsi="Futura Std" w:eastAsia="宋体"/>
      <w:kern w:val="0"/>
      <w:sz w:val="21"/>
      <w:szCs w:val="21"/>
      <w:lang w:val="en-GB"/>
    </w:rPr>
  </w:style>
  <w:style w:type="paragraph" w:customStyle="1" w:styleId="54">
    <w:name w:val="第二级节"/>
    <w:qFormat/>
    <w:uiPriority w:val="0"/>
    <w:pPr>
      <w:spacing w:before="50" w:beforeLines="50" w:after="50" w:afterLines="50"/>
    </w:pPr>
    <w:rPr>
      <w:rFonts w:ascii="Times New Roman" w:hAnsi="Times New Roman" w:eastAsia="Futura Std" w:cs="Times New Roman"/>
      <w:sz w:val="30"/>
      <w:lang w:val="en-US" w:eastAsia="zh-CN" w:bidi="ar-SA"/>
    </w:rPr>
  </w:style>
  <w:style w:type="paragraph" w:customStyle="1" w:styleId="55">
    <w:name w:val="表格-题注"/>
    <w:basedOn w:val="14"/>
    <w:qFormat/>
    <w:uiPriority w:val="0"/>
    <w:rPr>
      <w:sz w:val="21"/>
    </w:rPr>
  </w:style>
  <w:style w:type="paragraph" w:customStyle="1" w:styleId="56">
    <w:name w:val="列出段落2"/>
    <w:basedOn w:val="1"/>
    <w:qFormat/>
    <w:uiPriority w:val="0"/>
    <w:pPr>
      <w:ind w:firstLine="420"/>
    </w:pPr>
    <w:rPr>
      <w:rFonts w:ascii="Calibri" w:hAnsi="Calibri" w:cs="Calibri"/>
      <w:sz w:val="21"/>
      <w:szCs w:val="21"/>
    </w:rPr>
  </w:style>
  <w:style w:type="paragraph" w:customStyle="1" w:styleId="57">
    <w:name w:val="申请表"/>
    <w:basedOn w:val="1"/>
    <w:qFormat/>
    <w:uiPriority w:val="0"/>
    <w:pPr>
      <w:spacing w:line="320" w:lineRule="exact"/>
      <w:ind w:firstLine="0" w:firstLineChars="0"/>
      <w:jc w:val="center"/>
    </w:pPr>
    <w:rPr>
      <w:sz w:val="28"/>
    </w:rPr>
  </w:style>
  <w:style w:type="paragraph" w:customStyle="1" w:styleId="58">
    <w:name w:val="正文-方案"/>
    <w:basedOn w:val="1"/>
    <w:qFormat/>
    <w:uiPriority w:val="0"/>
    <w:pPr>
      <w:ind w:firstLine="200"/>
    </w:pPr>
    <w:rPr>
      <w:rFonts w:eastAsiaTheme="minorEastAsia"/>
      <w:sz w:val="28"/>
    </w:rPr>
  </w:style>
  <w:style w:type="paragraph" w:customStyle="1" w:styleId="59">
    <w:name w:val="申报表2"/>
    <w:basedOn w:val="1"/>
    <w:qFormat/>
    <w:uiPriority w:val="0"/>
    <w:pPr>
      <w:spacing w:line="280" w:lineRule="exact"/>
      <w:ind w:firstLine="0" w:firstLineChars="0"/>
      <w:jc w:val="left"/>
    </w:pPr>
    <w:rPr>
      <w:sz w:val="21"/>
    </w:rPr>
  </w:style>
  <w:style w:type="paragraph" w:styleId="60">
    <w:name w:val="List Paragraph"/>
    <w:basedOn w:val="1"/>
    <w:qFormat/>
    <w:uiPriority w:val="34"/>
    <w:pPr>
      <w:ind w:firstLine="420"/>
    </w:pPr>
  </w:style>
  <w:style w:type="paragraph" w:customStyle="1" w:styleId="61">
    <w:name w:val="标题5"/>
    <w:basedOn w:val="7"/>
    <w:next w:val="1"/>
    <w:qFormat/>
    <w:uiPriority w:val="0"/>
  </w:style>
  <w:style w:type="paragraph" w:customStyle="1" w:styleId="62">
    <w:name w:val="_Style 54"/>
    <w:unhideWhenUsed/>
    <w:qFormat/>
    <w:uiPriority w:val="99"/>
    <w:rPr>
      <w:rFonts w:ascii="Times New Roman" w:hAnsi="Times New Roman" w:eastAsia="宋体" w:cs="Times New Roman"/>
      <w:kern w:val="2"/>
      <w:sz w:val="21"/>
      <w:szCs w:val="24"/>
      <w:lang w:val="en-US" w:eastAsia="zh-CN" w:bidi="ar-SA"/>
    </w:rPr>
  </w:style>
  <w:style w:type="paragraph" w:customStyle="1" w:styleId="63">
    <w:name w:val="正文表"/>
    <w:basedOn w:val="1"/>
    <w:qFormat/>
    <w:uiPriority w:val="0"/>
    <w:pPr>
      <w:spacing w:line="320" w:lineRule="exact"/>
      <w:ind w:firstLine="0" w:firstLineChars="0"/>
      <w:jc w:val="center"/>
    </w:pPr>
    <w:rPr>
      <w:sz w:val="28"/>
    </w:rPr>
  </w:style>
  <w:style w:type="paragraph" w:customStyle="1" w:styleId="64">
    <w:name w:val="表格-标题"/>
    <w:basedOn w:val="53"/>
    <w:qFormat/>
    <w:uiPriority w:val="0"/>
    <w:rPr>
      <w:rFonts w:ascii="宋体" w:hAnsi="宋体"/>
      <w:b/>
      <w:sz w:val="28"/>
    </w:rPr>
  </w:style>
  <w:style w:type="paragraph" w:customStyle="1" w:styleId="65">
    <w:name w:val="段(正文）"/>
    <w:qFormat/>
    <w:uiPriority w:val="0"/>
    <w:pPr>
      <w:autoSpaceDE w:val="0"/>
      <w:autoSpaceDN w:val="0"/>
      <w:ind w:firstLine="420"/>
      <w:jc w:val="both"/>
    </w:pPr>
    <w:rPr>
      <w:rFonts w:ascii="Futura Std" w:hAnsi="Times New Roman" w:eastAsia="宋体" w:cs="Times New Roman"/>
      <w:sz w:val="21"/>
      <w:lang w:val="en-US" w:eastAsia="zh-CN" w:bidi="ar-SA"/>
    </w:rPr>
  </w:style>
  <w:style w:type="character" w:customStyle="1" w:styleId="66">
    <w:name w:val="正文文本缩进 2 字符"/>
    <w:basedOn w:val="27"/>
    <w:link w:val="17"/>
    <w:qFormat/>
    <w:uiPriority w:val="0"/>
    <w:rPr>
      <w:rFonts w:eastAsia="Futura Std"/>
      <w:kern w:val="2"/>
      <w:sz w:val="32"/>
      <w:szCs w:val="24"/>
    </w:rPr>
  </w:style>
  <w:style w:type="paragraph" w:customStyle="1" w:styleId="67">
    <w:name w:val="msonormal"/>
    <w:basedOn w:val="1"/>
    <w:qFormat/>
    <w:uiPriority w:val="0"/>
    <w:pPr>
      <w:widowControl/>
      <w:spacing w:before="100" w:beforeAutospacing="1" w:after="100" w:afterAutospacing="1" w:line="240" w:lineRule="auto"/>
      <w:ind w:firstLine="0" w:firstLineChars="0"/>
      <w:jc w:val="left"/>
    </w:pPr>
    <w:rPr>
      <w:rFonts w:ascii="宋体" w:hAnsi="宋体" w:eastAsia="宋体" w:cs="宋体"/>
      <w:kern w:val="0"/>
      <w:sz w:val="24"/>
    </w:rPr>
  </w:style>
  <w:style w:type="paragraph" w:customStyle="1" w:styleId="68">
    <w:name w:val="font5"/>
    <w:basedOn w:val="1"/>
    <w:qFormat/>
    <w:uiPriority w:val="0"/>
    <w:pPr>
      <w:widowControl/>
      <w:spacing w:before="100" w:beforeAutospacing="1" w:after="100" w:afterAutospacing="1" w:line="240" w:lineRule="auto"/>
      <w:ind w:firstLine="0" w:firstLineChars="0"/>
      <w:jc w:val="left"/>
    </w:pPr>
    <w:rPr>
      <w:rFonts w:ascii="宋体" w:hAnsi="宋体" w:eastAsia="宋体" w:cs="宋体"/>
      <w:color w:val="000000"/>
      <w:kern w:val="0"/>
      <w:sz w:val="21"/>
      <w:szCs w:val="21"/>
    </w:rPr>
  </w:style>
  <w:style w:type="paragraph" w:customStyle="1" w:styleId="69">
    <w:name w:val="font6"/>
    <w:basedOn w:val="1"/>
    <w:qFormat/>
    <w:uiPriority w:val="0"/>
    <w:pPr>
      <w:widowControl/>
      <w:spacing w:before="100" w:beforeAutospacing="1" w:after="100" w:afterAutospacing="1" w:line="240" w:lineRule="auto"/>
      <w:ind w:firstLine="0" w:firstLineChars="0"/>
      <w:jc w:val="left"/>
    </w:pPr>
    <w:rPr>
      <w:rFonts w:ascii="等线" w:hAnsi="等线" w:eastAsia="等线" w:cs="宋体"/>
      <w:kern w:val="0"/>
      <w:sz w:val="18"/>
      <w:szCs w:val="18"/>
    </w:rPr>
  </w:style>
  <w:style w:type="paragraph" w:customStyle="1" w:styleId="70">
    <w:name w:val="xl63"/>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ind w:firstLine="0" w:firstLineChars="0"/>
      <w:jc w:val="center"/>
      <w:textAlignment w:val="center"/>
    </w:pPr>
    <w:rPr>
      <w:rFonts w:ascii="宋体" w:hAnsi="宋体" w:eastAsia="宋体" w:cs="宋体"/>
      <w:b/>
      <w:bCs/>
      <w:color w:val="000000"/>
      <w:kern w:val="0"/>
      <w:sz w:val="21"/>
      <w:szCs w:val="21"/>
    </w:rPr>
  </w:style>
  <w:style w:type="paragraph" w:customStyle="1" w:styleId="71">
    <w:name w:val="xl6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firstLineChars="0"/>
      <w:jc w:val="center"/>
      <w:textAlignment w:val="center"/>
    </w:pPr>
    <w:rPr>
      <w:rFonts w:ascii="宋体" w:hAnsi="宋体" w:eastAsia="宋体" w:cs="宋体"/>
      <w:kern w:val="0"/>
      <w:sz w:val="21"/>
      <w:szCs w:val="21"/>
    </w:rPr>
  </w:style>
  <w:style w:type="paragraph" w:customStyle="1" w:styleId="72">
    <w:name w:val="xl6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firstLineChars="0"/>
      <w:textAlignment w:val="center"/>
    </w:pPr>
    <w:rPr>
      <w:rFonts w:ascii="宋体" w:hAnsi="宋体" w:eastAsia="宋体" w:cs="宋体"/>
      <w:kern w:val="0"/>
      <w:sz w:val="21"/>
      <w:szCs w:val="21"/>
    </w:rPr>
  </w:style>
  <w:style w:type="paragraph" w:customStyle="1" w:styleId="73">
    <w:name w:val="xl6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firstLineChars="0"/>
      <w:textAlignment w:val="center"/>
    </w:pPr>
    <w:rPr>
      <w:rFonts w:ascii="宋体" w:hAnsi="宋体" w:eastAsia="宋体" w:cs="宋体"/>
      <w:color w:val="000000"/>
      <w:kern w:val="0"/>
      <w:sz w:val="21"/>
      <w:szCs w:val="21"/>
    </w:rPr>
  </w:style>
  <w:style w:type="paragraph" w:customStyle="1" w:styleId="74">
    <w:name w:val="xl6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firstLineChars="0"/>
      <w:jc w:val="center"/>
      <w:textAlignment w:val="center"/>
    </w:pPr>
    <w:rPr>
      <w:rFonts w:ascii="宋体" w:hAnsi="宋体" w:eastAsia="宋体" w:cs="宋体"/>
      <w:color w:val="000000"/>
      <w:kern w:val="0"/>
      <w:sz w:val="21"/>
      <w:szCs w:val="21"/>
    </w:rPr>
  </w:style>
  <w:style w:type="paragraph" w:customStyle="1" w:styleId="75">
    <w:name w:val="xl6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firstLineChars="0"/>
      <w:jc w:val="left"/>
      <w:textAlignment w:val="center"/>
    </w:pPr>
    <w:rPr>
      <w:rFonts w:ascii="宋体" w:hAnsi="宋体" w:eastAsia="宋体" w:cs="宋体"/>
      <w:color w:val="000000"/>
      <w:kern w:val="0"/>
      <w:sz w:val="21"/>
      <w:szCs w:val="21"/>
    </w:rPr>
  </w:style>
  <w:style w:type="character" w:customStyle="1" w:styleId="76">
    <w:name w:val="15"/>
    <w:basedOn w:val="27"/>
    <w:qFormat/>
    <w:uiPriority w:val="0"/>
    <w:rPr>
      <w:rFonts w:hint="default" w:ascii="Times New Roman" w:hAnsi="Times New Roman" w:cs="Times New Roman"/>
    </w:rPr>
  </w:style>
  <w:style w:type="character" w:customStyle="1" w:styleId="77">
    <w:name w:val="16"/>
    <w:basedOn w:val="27"/>
    <w:qFormat/>
    <w:uiPriority w:val="0"/>
    <w:rPr>
      <w:rFonts w:hint="default" w:ascii="Times New Roman" w:hAnsi="Times New Roman" w:eastAsia="宋体" w:cs="Times New Roman"/>
      <w:sz w:val="28"/>
      <w:szCs w:val="28"/>
    </w:rPr>
  </w:style>
  <w:style w:type="character" w:customStyle="1" w:styleId="78">
    <w:name w:val="font11"/>
    <w:basedOn w:val="27"/>
    <w:qFormat/>
    <w:uiPriority w:val="0"/>
    <w:rPr>
      <w:rFonts w:hint="eastAsia" w:ascii="宋体" w:hAnsi="宋体" w:eastAsia="宋体"/>
      <w:b/>
      <w:bCs/>
      <w:color w:val="000000"/>
      <w:sz w:val="24"/>
      <w:szCs w:val="24"/>
      <w:u w:val="none"/>
    </w:rPr>
  </w:style>
  <w:style w:type="character" w:customStyle="1" w:styleId="79">
    <w:name w:val="Intense Emphasis"/>
    <w:basedOn w:val="27"/>
    <w:qFormat/>
    <w:uiPriority w:val="21"/>
    <w:rPr>
      <w:i/>
      <w:i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34C51-D996-4161-AEE4-82FEBE55F6E8}">
  <ds:schemaRefs/>
</ds:datastoreItem>
</file>

<file path=docProps/app.xml><?xml version="1.0" encoding="utf-8"?>
<Properties xmlns="http://schemas.openxmlformats.org/officeDocument/2006/extended-properties" xmlns:vt="http://schemas.openxmlformats.org/officeDocument/2006/docPropsVTypes">
  <Template>Normal</Template>
  <Pages>235</Pages>
  <Words>204408</Words>
  <Characters>206337</Characters>
  <Lines>1553</Lines>
  <Paragraphs>437</Paragraphs>
  <TotalTime>15</TotalTime>
  <ScaleCrop>false</ScaleCrop>
  <LinksUpToDate>false</LinksUpToDate>
  <CharactersWithSpaces>206476</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2023-05-18T09:50:00Z</dcterms:created>
  <dcterms:modified xsi:type="dcterms:W3CDTF">2023-11-27T00:45:04Z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83D56AE34AA54752B6C74D171CB16B90_13</vt:lpwstr>
  </property>
</Properties>
</file>