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741B07">
      <w:pPr>
        <w:spacing w:line="360" w:lineRule="auto"/>
        <w:jc w:val="left"/>
        <w:rPr>
          <w:rFonts w:ascii="Arial" w:hAnsi="Arial"/>
          <w:b/>
          <w:sz w:val="20"/>
        </w:rPr>
      </w:pPr>
    </w:p>
    <w:p w14:paraId="4F242F95">
      <w:pPr>
        <w:spacing w:line="360" w:lineRule="auto"/>
        <w:jc w:val="left"/>
        <w:rPr>
          <w:rFonts w:ascii="Arial" w:hAnsi="Arial"/>
          <w:b/>
          <w:sz w:val="20"/>
        </w:rPr>
      </w:pPr>
    </w:p>
    <w:p w14:paraId="051A1D2E">
      <w:pPr>
        <w:spacing w:line="360" w:lineRule="auto"/>
        <w:jc w:val="left"/>
        <w:rPr>
          <w:rFonts w:ascii="Arial" w:hAnsi="Arial"/>
          <w:b/>
          <w:sz w:val="20"/>
        </w:rPr>
      </w:pPr>
    </w:p>
    <w:p w14:paraId="0590EFD4">
      <w:pPr>
        <w:spacing w:line="360" w:lineRule="auto"/>
        <w:jc w:val="left"/>
        <w:rPr>
          <w:rFonts w:ascii="Arial" w:hAnsi="Arial"/>
          <w:b/>
          <w:sz w:val="20"/>
        </w:rPr>
      </w:pPr>
    </w:p>
    <w:p w14:paraId="53E87438">
      <w:pPr>
        <w:spacing w:line="360" w:lineRule="auto"/>
        <w:jc w:val="center"/>
        <w:rPr>
          <w:rFonts w:hint="eastAsia" w:ascii="宋体"/>
          <w:sz w:val="30"/>
        </w:rPr>
      </w:pPr>
      <w:r>
        <w:rPr>
          <w:rFonts w:hint="eastAsia" w:ascii="宋体"/>
          <w:sz w:val="30"/>
        </w:rPr>
        <w:t>＜</w:t>
      </w: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HUB上位机</w:t>
      </w:r>
      <w:r>
        <w:rPr>
          <w:rFonts w:hint="eastAsia" w:ascii="宋体"/>
          <w:sz w:val="30"/>
        </w:rPr>
        <w:t>＞</w:t>
      </w:r>
    </w:p>
    <w:p w14:paraId="010E4CAA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r>
        <w:rPr>
          <w:rFonts w:hint="eastAsia" w:ascii="黑体" w:eastAsia="黑体"/>
          <w:b/>
          <w:sz w:val="52"/>
          <w:lang w:val="en-US" w:eastAsia="zh-CN"/>
        </w:rPr>
        <w:t>软件</w:t>
      </w:r>
      <w:r>
        <w:rPr>
          <w:rFonts w:hint="eastAsia" w:ascii="黑体" w:eastAsia="黑体"/>
          <w:b/>
          <w:sz w:val="52"/>
        </w:rPr>
        <w:t>概要设计说明书</w:t>
      </w:r>
    </w:p>
    <w:p w14:paraId="47D22A01">
      <w:pPr>
        <w:spacing w:line="360" w:lineRule="auto"/>
        <w:jc w:val="left"/>
        <w:rPr>
          <w:rFonts w:hint="eastAsia" w:ascii="Arial" w:hAnsi="Arial"/>
          <w:b/>
          <w:sz w:val="20"/>
        </w:rPr>
      </w:pPr>
    </w:p>
    <w:p w14:paraId="30875535">
      <w:pPr>
        <w:spacing w:line="360" w:lineRule="auto"/>
        <w:jc w:val="left"/>
        <w:rPr>
          <w:rFonts w:ascii="Arial" w:hAnsi="Arial"/>
          <w:b/>
          <w:sz w:val="20"/>
        </w:rPr>
      </w:pPr>
    </w:p>
    <w:p w14:paraId="745D6E61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  <w:lang w:val="en-US" w:eastAsia="zh-CN"/>
        </w:rPr>
        <w:t xml:space="preserve">郑坤鹏    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 </w:t>
      </w:r>
    </w:p>
    <w:p w14:paraId="492CD8BC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  <w:lang w:val="en-US" w:eastAsia="zh-CN"/>
        </w:rPr>
        <w:t>2025/5/19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u w:val="single"/>
        </w:rPr>
        <w:t xml:space="preserve">           </w:t>
      </w:r>
    </w:p>
    <w:p w14:paraId="57500A92">
      <w:pPr>
        <w:spacing w:line="360" w:lineRule="auto"/>
        <w:rPr>
          <w:rFonts w:hint="eastAsia"/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</w:t>
      </w:r>
    </w:p>
    <w:p w14:paraId="0D8C1781">
      <w:pPr>
        <w:spacing w:line="360" w:lineRule="auto"/>
        <w:rPr>
          <w:rFonts w:hint="eastAsia"/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 w14:paraId="15F8A4C7">
      <w:pPr>
        <w:spacing w:line="360" w:lineRule="auto"/>
        <w:rPr>
          <w:rFonts w:hint="eastAsia"/>
          <w:sz w:val="24"/>
          <w:u w:val="single"/>
        </w:rPr>
      </w:pPr>
    </w:p>
    <w:p w14:paraId="545E8599">
      <w:pPr>
        <w:spacing w:line="360" w:lineRule="auto"/>
        <w:rPr>
          <w:sz w:val="24"/>
        </w:rPr>
      </w:pPr>
      <w:r>
        <w:rPr>
          <w:sz w:val="24"/>
        </w:rPr>
        <w:t xml:space="preserve">         </w:t>
      </w:r>
    </w:p>
    <w:p w14:paraId="6E4E5E3F">
      <w:pPr>
        <w:spacing w:line="360" w:lineRule="auto"/>
        <w:rPr>
          <w:sz w:val="24"/>
        </w:rPr>
      </w:pPr>
    </w:p>
    <w:p w14:paraId="51C99425">
      <w:pPr>
        <w:spacing w:line="360" w:lineRule="auto"/>
        <w:rPr>
          <w:sz w:val="24"/>
        </w:rPr>
      </w:pPr>
    </w:p>
    <w:p w14:paraId="54788A25">
      <w:pPr>
        <w:spacing w:line="360" w:lineRule="auto"/>
        <w:rPr>
          <w:sz w:val="24"/>
        </w:rPr>
      </w:pPr>
    </w:p>
    <w:p w14:paraId="33628759">
      <w:pPr>
        <w:spacing w:line="360" w:lineRule="auto"/>
        <w:rPr>
          <w:sz w:val="24"/>
        </w:rPr>
      </w:pPr>
    </w:p>
    <w:p w14:paraId="2BCC4BEC">
      <w:pPr>
        <w:spacing w:line="360" w:lineRule="auto"/>
        <w:rPr>
          <w:sz w:val="24"/>
        </w:rPr>
      </w:pPr>
    </w:p>
    <w:p w14:paraId="1D611AD0">
      <w:pPr>
        <w:spacing w:line="360" w:lineRule="auto"/>
        <w:rPr>
          <w:sz w:val="24"/>
        </w:rPr>
      </w:pPr>
    </w:p>
    <w:p w14:paraId="73138D76">
      <w:pPr>
        <w:spacing w:line="360" w:lineRule="auto"/>
        <w:rPr>
          <w:sz w:val="24"/>
        </w:rPr>
      </w:pPr>
    </w:p>
    <w:p w14:paraId="56786685">
      <w:pPr>
        <w:spacing w:line="360" w:lineRule="auto"/>
        <w:rPr>
          <w:sz w:val="24"/>
        </w:rPr>
      </w:pPr>
    </w:p>
    <w:p w14:paraId="1CB96AF6">
      <w:pPr>
        <w:spacing w:line="360" w:lineRule="auto"/>
        <w:rPr>
          <w:sz w:val="24"/>
        </w:rPr>
      </w:pPr>
    </w:p>
    <w:p w14:paraId="2439E937">
      <w:pPr>
        <w:spacing w:line="360" w:lineRule="auto"/>
        <w:rPr>
          <w:sz w:val="24"/>
        </w:rPr>
      </w:pPr>
      <w:r>
        <w:rPr>
          <w:sz w:val="24"/>
        </w:rPr>
        <w:t xml:space="preserve"> </w:t>
      </w:r>
    </w:p>
    <w:p w14:paraId="0905CBEF">
      <w:pPr>
        <w:spacing w:line="360" w:lineRule="auto"/>
        <w:rPr>
          <w:sz w:val="24"/>
        </w:rPr>
      </w:pPr>
    </w:p>
    <w:p w14:paraId="4CED48CA">
      <w:pPr>
        <w:spacing w:line="360" w:lineRule="auto"/>
        <w:rPr>
          <w:sz w:val="24"/>
        </w:rPr>
      </w:pPr>
    </w:p>
    <w:p w14:paraId="50F26935">
      <w:pPr>
        <w:spacing w:line="360" w:lineRule="auto"/>
        <w:rPr>
          <w:sz w:val="24"/>
        </w:rPr>
      </w:pPr>
    </w:p>
    <w:p w14:paraId="4829DAED">
      <w:pPr>
        <w:spacing w:line="360" w:lineRule="auto"/>
        <w:rPr>
          <w:rFonts w:hint="eastAsia"/>
          <w:sz w:val="24"/>
        </w:rPr>
      </w:pPr>
    </w:p>
    <w:p w14:paraId="6B15564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修改情况记录：</w:t>
      </w:r>
    </w:p>
    <w:tbl>
      <w:tblPr>
        <w:tblStyle w:val="22"/>
        <w:tblW w:w="0" w:type="auto"/>
        <w:tblInd w:w="21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312"/>
        <w:gridCol w:w="4175"/>
        <w:gridCol w:w="1438"/>
      </w:tblGrid>
      <w:tr w14:paraId="7B66B41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57" w:type="dxa"/>
            <w:noWrap w:val="0"/>
            <w:vAlign w:val="top"/>
          </w:tcPr>
          <w:p w14:paraId="122BB855">
            <w:pPr>
              <w:spacing w:line="360" w:lineRule="auto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日期</w:t>
            </w:r>
          </w:p>
        </w:tc>
        <w:tc>
          <w:tcPr>
            <w:tcW w:w="1312" w:type="dxa"/>
            <w:noWrap w:val="0"/>
            <w:vAlign w:val="top"/>
          </w:tcPr>
          <w:p w14:paraId="4ADB8F5A"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修定版本</w:t>
            </w:r>
          </w:p>
        </w:tc>
        <w:tc>
          <w:tcPr>
            <w:tcW w:w="4175" w:type="dxa"/>
            <w:noWrap w:val="0"/>
            <w:vAlign w:val="top"/>
          </w:tcPr>
          <w:p w14:paraId="6EB79C3D"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修改描述</w:t>
            </w:r>
          </w:p>
        </w:tc>
        <w:tc>
          <w:tcPr>
            <w:tcW w:w="1438" w:type="dxa"/>
            <w:noWrap w:val="0"/>
            <w:vAlign w:val="top"/>
          </w:tcPr>
          <w:p w14:paraId="325286AD"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作者</w:t>
            </w:r>
          </w:p>
        </w:tc>
      </w:tr>
      <w:tr w14:paraId="61DB5FB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257" w:type="dxa"/>
            <w:noWrap w:val="0"/>
            <w:vAlign w:val="top"/>
          </w:tcPr>
          <w:p w14:paraId="03D75CA1"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2025/5/19</w:t>
            </w:r>
          </w:p>
        </w:tc>
        <w:tc>
          <w:tcPr>
            <w:tcW w:w="1312" w:type="dxa"/>
            <w:noWrap w:val="0"/>
            <w:vAlign w:val="top"/>
          </w:tcPr>
          <w:p w14:paraId="30DC9682"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V1.0</w:t>
            </w:r>
          </w:p>
        </w:tc>
        <w:tc>
          <w:tcPr>
            <w:tcW w:w="4175" w:type="dxa"/>
            <w:noWrap w:val="0"/>
            <w:vAlign w:val="top"/>
          </w:tcPr>
          <w:p w14:paraId="3EACC8B6"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上位机软件概要设计</w:t>
            </w:r>
          </w:p>
        </w:tc>
        <w:tc>
          <w:tcPr>
            <w:tcW w:w="1438" w:type="dxa"/>
            <w:noWrap w:val="0"/>
            <w:vAlign w:val="top"/>
          </w:tcPr>
          <w:p w14:paraId="68F049AC"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郑坤鹏</w:t>
            </w:r>
          </w:p>
        </w:tc>
      </w:tr>
      <w:tr w14:paraId="74F5159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57" w:type="dxa"/>
            <w:noWrap w:val="0"/>
            <w:vAlign w:val="top"/>
          </w:tcPr>
          <w:p w14:paraId="611F21C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12" w:type="dxa"/>
            <w:noWrap w:val="0"/>
            <w:vAlign w:val="top"/>
          </w:tcPr>
          <w:p w14:paraId="1903BB8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175" w:type="dxa"/>
            <w:noWrap w:val="0"/>
            <w:vAlign w:val="top"/>
          </w:tcPr>
          <w:p w14:paraId="223BE00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38" w:type="dxa"/>
            <w:noWrap w:val="0"/>
            <w:vAlign w:val="top"/>
          </w:tcPr>
          <w:p w14:paraId="6DB8B767">
            <w:pPr>
              <w:spacing w:line="360" w:lineRule="auto"/>
              <w:jc w:val="center"/>
              <w:rPr>
                <w:sz w:val="24"/>
              </w:rPr>
            </w:pPr>
          </w:p>
        </w:tc>
      </w:tr>
      <w:tr w14:paraId="57CCA12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57" w:type="dxa"/>
            <w:noWrap w:val="0"/>
            <w:vAlign w:val="top"/>
          </w:tcPr>
          <w:p w14:paraId="55DAA5C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12" w:type="dxa"/>
            <w:noWrap w:val="0"/>
            <w:vAlign w:val="top"/>
          </w:tcPr>
          <w:p w14:paraId="3C73F9A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175" w:type="dxa"/>
            <w:noWrap w:val="0"/>
            <w:vAlign w:val="top"/>
          </w:tcPr>
          <w:p w14:paraId="1522EB4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38" w:type="dxa"/>
            <w:noWrap w:val="0"/>
            <w:vAlign w:val="top"/>
          </w:tcPr>
          <w:p w14:paraId="0E849F16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2BFBF81F">
      <w:pPr>
        <w:spacing w:line="400" w:lineRule="atLeast"/>
        <w:rPr>
          <w:rFonts w:hint="eastAsia" w:ascii="黑体" w:eastAsia="黑体"/>
          <w:b/>
          <w:sz w:val="30"/>
          <w:u w:val="single"/>
        </w:rPr>
      </w:pPr>
    </w:p>
    <w:p w14:paraId="07FACB01">
      <w:pPr>
        <w:pStyle w:val="27"/>
        <w:ind w:firstLine="0"/>
        <w:jc w:val="center"/>
        <w:outlineLvl w:val="0"/>
        <w:rPr>
          <w:rFonts w:hint="eastAsia" w:eastAsia="幼圆"/>
          <w:b/>
          <w:sz w:val="32"/>
        </w:rPr>
      </w:pPr>
      <w:r>
        <w:rPr>
          <w:rFonts w:eastAsia="幼圆"/>
          <w:b/>
          <w:sz w:val="32"/>
        </w:rPr>
        <w:br w:type="page"/>
      </w:r>
      <w:r>
        <w:rPr>
          <w:rFonts w:hint="eastAsia" w:eastAsia="幼圆"/>
          <w:b/>
          <w:sz w:val="32"/>
        </w:rPr>
        <w:t xml:space="preserve">目录  </w:t>
      </w:r>
    </w:p>
    <w:p w14:paraId="364C9001"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"1-4" \* MERGEFORMAT </w:instrText>
      </w:r>
      <w:r>
        <w:fldChar w:fldCharType="separate"/>
      </w:r>
      <w:r>
        <w:rPr>
          <w:rFonts w:hint="default"/>
          <w:bCs/>
          <w:szCs w:val="32"/>
        </w:rPr>
        <w:t xml:space="preserve">1. </w:t>
      </w:r>
      <w:r>
        <w:rPr>
          <w:rFonts w:hint="eastAsia"/>
          <w:bCs w:val="0"/>
          <w:szCs w:val="32"/>
        </w:rPr>
        <w:t>引言</w:t>
      </w:r>
      <w:r>
        <w:tab/>
      </w:r>
      <w:r>
        <w:fldChar w:fldCharType="begin"/>
      </w:r>
      <w:r>
        <w:instrText xml:space="preserve"> PAGEREF _Toc26854 \h </w:instrText>
      </w:r>
      <w:r>
        <w:fldChar w:fldCharType="separate"/>
      </w:r>
      <w:r>
        <w:t>1</w:t>
      </w:r>
      <w:r>
        <w:fldChar w:fldCharType="end"/>
      </w:r>
    </w:p>
    <w:p w14:paraId="64077799">
      <w:pPr>
        <w:pStyle w:val="19"/>
        <w:tabs>
          <w:tab w:val="right" w:leader="dot" w:pos="8306"/>
        </w:tabs>
      </w:pPr>
      <w:r>
        <w:rPr>
          <w:rFonts w:hint="default" w:ascii="宋体" w:hAnsi="宋体" w:eastAsia="宋体" w:cs="宋体"/>
          <w:bCs w:val="0"/>
        </w:rPr>
        <w:t xml:space="preserve">1.1. </w:t>
      </w:r>
      <w:r>
        <w:rPr>
          <w:rFonts w:hint="eastAsia" w:ascii="宋体" w:hAnsi="宋体" w:eastAsia="宋体" w:cs="宋体"/>
          <w:bCs w:val="0"/>
        </w:rPr>
        <w:t>编写目的</w:t>
      </w:r>
      <w:r>
        <w:tab/>
      </w:r>
      <w:r>
        <w:fldChar w:fldCharType="begin"/>
      </w:r>
      <w:r>
        <w:instrText xml:space="preserve"> PAGEREF _Toc27637 \h </w:instrText>
      </w:r>
      <w:r>
        <w:fldChar w:fldCharType="separate"/>
      </w:r>
      <w:r>
        <w:t>1</w:t>
      </w:r>
      <w:r>
        <w:fldChar w:fldCharType="end"/>
      </w:r>
    </w:p>
    <w:p w14:paraId="379C3C8A">
      <w:pPr>
        <w:pStyle w:val="19"/>
        <w:tabs>
          <w:tab w:val="right" w:leader="dot" w:pos="8306"/>
        </w:tabs>
      </w:pPr>
      <w:r>
        <w:rPr>
          <w:rFonts w:hint="default"/>
          <w:bCs/>
          <w:lang w:val="en-US" w:eastAsia="zh-CN"/>
        </w:rPr>
        <w:t xml:space="preserve">1.1. </w:t>
      </w:r>
      <w:r>
        <w:rPr>
          <w:rFonts w:hint="eastAsia"/>
          <w:bCs/>
          <w:lang w:val="en-US" w:eastAsia="zh-CN"/>
        </w:rPr>
        <w:t>项目背景</w:t>
      </w:r>
      <w:r>
        <w:tab/>
      </w:r>
      <w:r>
        <w:fldChar w:fldCharType="begin"/>
      </w:r>
      <w:r>
        <w:instrText xml:space="preserve"> PAGEREF _Toc30498 \h </w:instrText>
      </w:r>
      <w:r>
        <w:fldChar w:fldCharType="separate"/>
      </w:r>
      <w:r>
        <w:t>1</w:t>
      </w:r>
      <w:r>
        <w:fldChar w:fldCharType="end"/>
      </w:r>
    </w:p>
    <w:p w14:paraId="508B07A7">
      <w:pPr>
        <w:pStyle w:val="19"/>
        <w:tabs>
          <w:tab w:val="right" w:leader="dot" w:pos="8306"/>
        </w:tabs>
      </w:pPr>
      <w:r>
        <w:rPr>
          <w:rFonts w:hint="default"/>
          <w:bCs/>
        </w:rPr>
        <w:t xml:space="preserve">1.2. </w:t>
      </w:r>
      <w:r>
        <w:rPr>
          <w:rFonts w:hint="eastAsia"/>
          <w:bCs/>
        </w:rPr>
        <w:t>定义</w:t>
      </w:r>
      <w:r>
        <w:tab/>
      </w:r>
      <w:r>
        <w:fldChar w:fldCharType="begin"/>
      </w:r>
      <w:r>
        <w:instrText xml:space="preserve"> PAGEREF _Toc770 \h </w:instrText>
      </w:r>
      <w:r>
        <w:fldChar w:fldCharType="separate"/>
      </w:r>
      <w:r>
        <w:t>1</w:t>
      </w:r>
      <w:r>
        <w:fldChar w:fldCharType="end"/>
      </w:r>
    </w:p>
    <w:p w14:paraId="6DB7B1F9">
      <w:pPr>
        <w:pStyle w:val="19"/>
        <w:tabs>
          <w:tab w:val="right" w:leader="dot" w:pos="8306"/>
        </w:tabs>
      </w:pPr>
      <w:r>
        <w:rPr>
          <w:rFonts w:hint="default"/>
          <w:bCs/>
        </w:rPr>
        <w:t xml:space="preserve">1.3. </w:t>
      </w:r>
      <w:r>
        <w:rPr>
          <w:rFonts w:hint="eastAsia"/>
          <w:bCs/>
        </w:rPr>
        <w:t>参考资料</w:t>
      </w:r>
      <w:r>
        <w:tab/>
      </w:r>
      <w:r>
        <w:fldChar w:fldCharType="begin"/>
      </w:r>
      <w:r>
        <w:instrText xml:space="preserve"> PAGEREF _Toc22489 \h </w:instrText>
      </w:r>
      <w:r>
        <w:fldChar w:fldCharType="separate"/>
      </w:r>
      <w:r>
        <w:t>1</w:t>
      </w:r>
      <w:r>
        <w:fldChar w:fldCharType="end"/>
      </w:r>
    </w:p>
    <w:p w14:paraId="147DBDFF">
      <w:pPr>
        <w:pStyle w:val="17"/>
        <w:tabs>
          <w:tab w:val="right" w:leader="dot" w:pos="8306"/>
        </w:tabs>
      </w:pPr>
      <w:r>
        <w:rPr>
          <w:rFonts w:hint="default"/>
          <w:bCs/>
          <w:szCs w:val="32"/>
        </w:rPr>
        <w:t xml:space="preserve">2. </w:t>
      </w:r>
      <w:r>
        <w:rPr>
          <w:rFonts w:hint="eastAsia"/>
          <w:szCs w:val="32"/>
        </w:rPr>
        <w:t>总体设计</w:t>
      </w:r>
      <w:r>
        <w:tab/>
      </w:r>
      <w:r>
        <w:fldChar w:fldCharType="begin"/>
      </w:r>
      <w:r>
        <w:instrText xml:space="preserve"> PAGEREF _Toc11743 \h </w:instrText>
      </w:r>
      <w:r>
        <w:fldChar w:fldCharType="separate"/>
      </w:r>
      <w:r>
        <w:t>2</w:t>
      </w:r>
      <w:r>
        <w:fldChar w:fldCharType="end"/>
      </w:r>
    </w:p>
    <w:p w14:paraId="2AA89E36">
      <w:pPr>
        <w:pStyle w:val="19"/>
        <w:tabs>
          <w:tab w:val="right" w:leader="dot" w:pos="8306"/>
        </w:tabs>
      </w:pPr>
      <w:r>
        <w:rPr>
          <w:rFonts w:hint="default" w:ascii="宋体" w:hAnsi="宋体" w:eastAsia="宋体" w:cs="宋体"/>
          <w:bCs/>
          <w:lang w:val="en-US" w:eastAsia="zh-CN"/>
        </w:rPr>
        <w:t xml:space="preserve">2.1. </w:t>
      </w:r>
      <w:r>
        <w:rPr>
          <w:rFonts w:hint="eastAsia" w:ascii="宋体" w:hAnsi="宋体" w:eastAsia="宋体" w:cs="宋体"/>
          <w:lang w:val="en-US" w:eastAsia="zh-CN"/>
        </w:rPr>
        <w:t>系统描述</w:t>
      </w:r>
      <w:r>
        <w:tab/>
      </w:r>
      <w:r>
        <w:fldChar w:fldCharType="begin"/>
      </w:r>
      <w:r>
        <w:instrText xml:space="preserve"> PAGEREF _Toc13401 \h </w:instrText>
      </w:r>
      <w:r>
        <w:fldChar w:fldCharType="separate"/>
      </w:r>
      <w:r>
        <w:t>2</w:t>
      </w:r>
      <w:r>
        <w:fldChar w:fldCharType="end"/>
      </w:r>
    </w:p>
    <w:p w14:paraId="770A4927">
      <w:pPr>
        <w:pStyle w:val="13"/>
        <w:tabs>
          <w:tab w:val="right" w:leader="dot" w:pos="8306"/>
        </w:tabs>
      </w:pPr>
      <w:r>
        <w:rPr>
          <w:rFonts w:hint="default"/>
        </w:rPr>
        <w:t xml:space="preserve">2.1.1. </w:t>
      </w:r>
      <w:r>
        <w:rPr>
          <w:rFonts w:hint="eastAsia"/>
          <w:lang w:val="en-US" w:eastAsia="zh-CN"/>
        </w:rPr>
        <w:t>需求规格描述</w:t>
      </w:r>
      <w:r>
        <w:tab/>
      </w:r>
      <w:r>
        <w:fldChar w:fldCharType="begin"/>
      </w:r>
      <w:r>
        <w:instrText xml:space="preserve"> PAGEREF _Toc13493 \h </w:instrText>
      </w:r>
      <w:r>
        <w:fldChar w:fldCharType="separate"/>
      </w:r>
      <w:r>
        <w:t>2</w:t>
      </w:r>
      <w:r>
        <w:fldChar w:fldCharType="end"/>
      </w:r>
    </w:p>
    <w:p w14:paraId="67B3F48F">
      <w:pPr>
        <w:pStyle w:val="13"/>
        <w:tabs>
          <w:tab w:val="right" w:leader="dot" w:pos="8306"/>
        </w:tabs>
      </w:pPr>
      <w:r>
        <w:rPr>
          <w:rFonts w:hint="default"/>
        </w:rPr>
        <w:t xml:space="preserve">2.1.2. 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_Toc12276 \h </w:instrText>
      </w:r>
      <w:r>
        <w:fldChar w:fldCharType="separate"/>
      </w:r>
      <w:r>
        <w:t>2</w:t>
      </w:r>
      <w:r>
        <w:fldChar w:fldCharType="end"/>
      </w:r>
    </w:p>
    <w:p w14:paraId="08507C45">
      <w:pPr>
        <w:pStyle w:val="13"/>
        <w:tabs>
          <w:tab w:val="right" w:leader="dot" w:pos="8306"/>
        </w:tabs>
      </w:pPr>
      <w:r>
        <w:rPr>
          <w:rFonts w:hint="default"/>
          <w:lang w:val="en-US" w:eastAsia="zh-CN"/>
        </w:rPr>
        <w:t xml:space="preserve">2.1.3. </w:t>
      </w:r>
      <w:r>
        <w:rPr>
          <w:rFonts w:hint="eastAsia"/>
          <w:lang w:val="en-US" w:eastAsia="zh-CN"/>
        </w:rPr>
        <w:t>必须满足的国际/国内/企业标准</w:t>
      </w:r>
      <w:r>
        <w:tab/>
      </w:r>
      <w:r>
        <w:fldChar w:fldCharType="begin"/>
      </w:r>
      <w:r>
        <w:instrText xml:space="preserve"> PAGEREF _Toc25139 \h </w:instrText>
      </w:r>
      <w:r>
        <w:fldChar w:fldCharType="separate"/>
      </w:r>
      <w:r>
        <w:t>2</w:t>
      </w:r>
      <w:r>
        <w:fldChar w:fldCharType="end"/>
      </w:r>
    </w:p>
    <w:p w14:paraId="64ED1C8A">
      <w:pPr>
        <w:pStyle w:val="19"/>
        <w:tabs>
          <w:tab w:val="right" w:leader="dot" w:pos="8306"/>
        </w:tabs>
      </w:pPr>
      <w:r>
        <w:rPr>
          <w:rFonts w:hint="default"/>
          <w:bCs/>
        </w:rPr>
        <w:t xml:space="preserve">2.2. </w:t>
      </w:r>
      <w:r>
        <w:rPr>
          <w:rFonts w:hint="eastAsia"/>
          <w:lang w:val="en-US" w:eastAsia="zh-CN"/>
        </w:rPr>
        <w:t>总体设计说明</w:t>
      </w:r>
      <w:r>
        <w:tab/>
      </w:r>
      <w:r>
        <w:fldChar w:fldCharType="begin"/>
      </w:r>
      <w:r>
        <w:instrText xml:space="preserve"> PAGEREF _Toc21683 \h </w:instrText>
      </w:r>
      <w:r>
        <w:fldChar w:fldCharType="separate"/>
      </w:r>
      <w:r>
        <w:t>2</w:t>
      </w:r>
      <w:r>
        <w:fldChar w:fldCharType="end"/>
      </w:r>
    </w:p>
    <w:p w14:paraId="17EE5852">
      <w:pPr>
        <w:pStyle w:val="13"/>
        <w:tabs>
          <w:tab w:val="right" w:leader="dot" w:pos="8306"/>
        </w:tabs>
      </w:pPr>
      <w:r>
        <w:rPr>
          <w:rFonts w:hint="default"/>
          <w:lang w:val="en-US" w:eastAsia="zh-CN"/>
        </w:rPr>
        <w:t xml:space="preserve">2.2.1. </w:t>
      </w:r>
      <w:r>
        <w:rPr>
          <w:rFonts w:hint="eastAsia"/>
          <w:lang w:val="en-US" w:eastAsia="zh-CN"/>
        </w:rPr>
        <w:t>基本设计概述</w:t>
      </w:r>
      <w:r>
        <w:tab/>
      </w:r>
      <w:r>
        <w:fldChar w:fldCharType="begin"/>
      </w:r>
      <w:r>
        <w:instrText xml:space="preserve"> PAGEREF _Toc16875 \h </w:instrText>
      </w:r>
      <w:r>
        <w:fldChar w:fldCharType="separate"/>
      </w:r>
      <w:r>
        <w:t>2</w:t>
      </w:r>
      <w:r>
        <w:fldChar w:fldCharType="end"/>
      </w:r>
    </w:p>
    <w:p w14:paraId="3CE96385">
      <w:pPr>
        <w:pStyle w:val="13"/>
        <w:tabs>
          <w:tab w:val="right" w:leader="dot" w:pos="8306"/>
        </w:tabs>
      </w:pPr>
      <w:r>
        <w:rPr>
          <w:rFonts w:hint="default"/>
          <w:lang w:val="en-US" w:eastAsia="zh-CN"/>
        </w:rPr>
        <w:t xml:space="preserve">2.2.2. </w:t>
      </w:r>
      <w:r>
        <w:rPr>
          <w:rFonts w:hint="eastAsia"/>
          <w:lang w:val="en-US" w:eastAsia="zh-CN"/>
        </w:rPr>
        <w:t>设计思想</w:t>
      </w:r>
      <w:r>
        <w:tab/>
      </w:r>
      <w:r>
        <w:fldChar w:fldCharType="begin"/>
      </w:r>
      <w:r>
        <w:instrText xml:space="preserve"> PAGEREF _Toc19148 \h </w:instrText>
      </w:r>
      <w:r>
        <w:fldChar w:fldCharType="separate"/>
      </w:r>
      <w:r>
        <w:t>2</w:t>
      </w:r>
      <w:r>
        <w:fldChar w:fldCharType="end"/>
      </w:r>
    </w:p>
    <w:p w14:paraId="580E3DDA">
      <w:pPr>
        <w:pStyle w:val="13"/>
        <w:tabs>
          <w:tab w:val="right" w:leader="dot" w:pos="8306"/>
        </w:tabs>
      </w:pPr>
      <w:r>
        <w:rPr>
          <w:rFonts w:hint="default"/>
          <w:lang w:val="en-US" w:eastAsia="zh-CN"/>
        </w:rPr>
        <w:t xml:space="preserve">2.2.3. </w:t>
      </w:r>
      <w:r>
        <w:rPr>
          <w:rFonts w:hint="eastAsia"/>
          <w:lang w:val="en-US" w:eastAsia="zh-CN"/>
        </w:rPr>
        <w:t>系统结构图</w:t>
      </w:r>
      <w:r>
        <w:tab/>
      </w:r>
      <w:r>
        <w:fldChar w:fldCharType="begin"/>
      </w:r>
      <w:r>
        <w:instrText xml:space="preserve"> PAGEREF _Toc8832 \h </w:instrText>
      </w:r>
      <w:r>
        <w:fldChar w:fldCharType="separate"/>
      </w:r>
      <w:r>
        <w:t>2</w:t>
      </w:r>
      <w:r>
        <w:fldChar w:fldCharType="end"/>
      </w:r>
    </w:p>
    <w:p w14:paraId="7CE395EA">
      <w:pPr>
        <w:pStyle w:val="13"/>
        <w:tabs>
          <w:tab w:val="right" w:leader="dot" w:pos="8306"/>
        </w:tabs>
      </w:pPr>
      <w:r>
        <w:rPr>
          <w:rFonts w:hint="default"/>
          <w:lang w:val="en-US" w:eastAsia="zh-CN"/>
        </w:rPr>
        <w:t xml:space="preserve">2.2.4. </w:t>
      </w:r>
      <w:r>
        <w:rPr>
          <w:rFonts w:hint="eastAsia"/>
          <w:lang w:val="en-US" w:eastAsia="zh-CN"/>
        </w:rPr>
        <w:t>模块划分</w:t>
      </w:r>
      <w:r>
        <w:tab/>
      </w:r>
      <w:r>
        <w:fldChar w:fldCharType="begin"/>
      </w:r>
      <w:r>
        <w:instrText xml:space="preserve"> PAGEREF _Toc22671 \h </w:instrText>
      </w:r>
      <w:r>
        <w:fldChar w:fldCharType="separate"/>
      </w:r>
      <w:r>
        <w:t>4</w:t>
      </w:r>
      <w:r>
        <w:fldChar w:fldCharType="end"/>
      </w:r>
    </w:p>
    <w:p w14:paraId="5A9E51EE">
      <w:pPr>
        <w:pStyle w:val="13"/>
        <w:tabs>
          <w:tab w:val="right" w:leader="dot" w:pos="8306"/>
        </w:tabs>
      </w:pPr>
      <w:r>
        <w:rPr>
          <w:rFonts w:hint="default"/>
          <w:lang w:val="en-US" w:eastAsia="zh-CN"/>
        </w:rPr>
        <w:t xml:space="preserve">2.2.5. </w:t>
      </w:r>
      <w:r>
        <w:rPr>
          <w:rFonts w:hint="eastAsia"/>
          <w:lang w:val="en-US" w:eastAsia="zh-CN"/>
        </w:rPr>
        <w:t>模块功能描述</w:t>
      </w:r>
      <w:r>
        <w:tab/>
      </w:r>
      <w:r>
        <w:fldChar w:fldCharType="begin"/>
      </w:r>
      <w:r>
        <w:instrText xml:space="preserve"> PAGEREF _Toc595 \h </w:instrText>
      </w:r>
      <w:r>
        <w:fldChar w:fldCharType="separate"/>
      </w:r>
      <w:r>
        <w:t>4</w:t>
      </w:r>
      <w:r>
        <w:fldChar w:fldCharType="end"/>
      </w:r>
    </w:p>
    <w:p w14:paraId="0EBCE8EF">
      <w:pPr>
        <w:pStyle w:val="13"/>
        <w:tabs>
          <w:tab w:val="right" w:leader="dot" w:pos="8306"/>
        </w:tabs>
      </w:pPr>
      <w:r>
        <w:rPr>
          <w:rFonts w:hint="default"/>
          <w:lang w:val="en-US" w:eastAsia="zh-CN"/>
        </w:rPr>
        <w:t xml:space="preserve">2.2.6. </w:t>
      </w:r>
      <w:r>
        <w:rPr>
          <w:rFonts w:hint="eastAsia"/>
          <w:lang w:val="en-US" w:eastAsia="zh-CN"/>
        </w:rPr>
        <w:t>主要业务处理流程</w:t>
      </w:r>
      <w:r>
        <w:tab/>
      </w:r>
      <w:r>
        <w:fldChar w:fldCharType="begin"/>
      </w:r>
      <w:r>
        <w:instrText xml:space="preserve"> PAGEREF _Toc22241 \h </w:instrText>
      </w:r>
      <w:r>
        <w:fldChar w:fldCharType="separate"/>
      </w:r>
      <w:r>
        <w:t>4</w:t>
      </w:r>
      <w:r>
        <w:fldChar w:fldCharType="end"/>
      </w:r>
    </w:p>
    <w:p w14:paraId="50F553C4">
      <w:pPr>
        <w:pStyle w:val="19"/>
        <w:tabs>
          <w:tab w:val="right" w:leader="dot" w:pos="8306"/>
        </w:tabs>
      </w:pPr>
      <w:r>
        <w:rPr>
          <w:rFonts w:hint="default"/>
          <w:bCs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外部接口</w:t>
      </w:r>
      <w:r>
        <w:tab/>
      </w:r>
      <w:r>
        <w:fldChar w:fldCharType="begin"/>
      </w:r>
      <w:r>
        <w:instrText xml:space="preserve"> PAGEREF _Toc662 \h </w:instrText>
      </w:r>
      <w:r>
        <w:fldChar w:fldCharType="separate"/>
      </w:r>
      <w:r>
        <w:t>4</w:t>
      </w:r>
      <w:r>
        <w:fldChar w:fldCharType="end"/>
      </w:r>
    </w:p>
    <w:p w14:paraId="0C104EB7">
      <w:pPr>
        <w:pStyle w:val="13"/>
        <w:tabs>
          <w:tab w:val="right" w:leader="dot" w:pos="8306"/>
        </w:tabs>
      </w:pPr>
      <w:r>
        <w:rPr>
          <w:rFonts w:hint="default"/>
          <w:lang w:val="en-US" w:eastAsia="zh-CN"/>
        </w:rPr>
        <w:t xml:space="preserve">2.3.1. </w:t>
      </w:r>
      <w:r>
        <w:rPr>
          <w:rFonts w:hint="eastAsia"/>
          <w:lang w:val="en-US" w:eastAsia="zh-CN"/>
        </w:rPr>
        <w:t>用户接口</w:t>
      </w:r>
      <w:r>
        <w:tab/>
      </w:r>
      <w:r>
        <w:fldChar w:fldCharType="begin"/>
      </w:r>
      <w:r>
        <w:instrText xml:space="preserve"> PAGEREF _Toc26249 \h </w:instrText>
      </w:r>
      <w:r>
        <w:fldChar w:fldCharType="separate"/>
      </w:r>
      <w:r>
        <w:t>4</w:t>
      </w:r>
      <w:r>
        <w:fldChar w:fldCharType="end"/>
      </w:r>
    </w:p>
    <w:p w14:paraId="0E15C19D">
      <w:pPr>
        <w:pStyle w:val="13"/>
        <w:tabs>
          <w:tab w:val="right" w:leader="dot" w:pos="8306"/>
        </w:tabs>
      </w:pPr>
      <w:r>
        <w:rPr>
          <w:rFonts w:hint="default"/>
          <w:lang w:val="en-US" w:eastAsia="zh-CN"/>
        </w:rPr>
        <w:t xml:space="preserve">2.3.2. </w:t>
      </w:r>
      <w:r>
        <w:rPr>
          <w:rFonts w:hint="eastAsia"/>
          <w:lang w:val="en-US" w:eastAsia="zh-CN"/>
        </w:rPr>
        <w:t>软件接口</w:t>
      </w:r>
      <w:r>
        <w:tab/>
      </w:r>
      <w:r>
        <w:fldChar w:fldCharType="begin"/>
      </w:r>
      <w:r>
        <w:instrText xml:space="preserve"> PAGEREF _Toc7146 \h </w:instrText>
      </w:r>
      <w:r>
        <w:fldChar w:fldCharType="separate"/>
      </w:r>
      <w:r>
        <w:t>5</w:t>
      </w:r>
      <w:r>
        <w:fldChar w:fldCharType="end"/>
      </w:r>
    </w:p>
    <w:p w14:paraId="48389A3A">
      <w:pPr>
        <w:pStyle w:val="13"/>
        <w:tabs>
          <w:tab w:val="right" w:leader="dot" w:pos="8306"/>
        </w:tabs>
      </w:pPr>
      <w:r>
        <w:rPr>
          <w:rFonts w:hint="default"/>
          <w:lang w:val="en-US" w:eastAsia="zh-CN"/>
        </w:rPr>
        <w:t xml:space="preserve">2.3.3. </w:t>
      </w:r>
      <w:r>
        <w:rPr>
          <w:rFonts w:hint="eastAsia"/>
          <w:lang w:val="en-US" w:eastAsia="zh-CN"/>
        </w:rPr>
        <w:t>通讯接口</w:t>
      </w:r>
      <w:r>
        <w:tab/>
      </w:r>
      <w:r>
        <w:fldChar w:fldCharType="begin"/>
      </w:r>
      <w:r>
        <w:instrText xml:space="preserve"> PAGEREF _Toc21713 \h </w:instrText>
      </w:r>
      <w:r>
        <w:fldChar w:fldCharType="separate"/>
      </w:r>
      <w:r>
        <w:t>5</w:t>
      </w:r>
      <w:r>
        <w:fldChar w:fldCharType="end"/>
      </w:r>
    </w:p>
    <w:p w14:paraId="0C89AE47">
      <w:pPr>
        <w:pStyle w:val="13"/>
        <w:tabs>
          <w:tab w:val="right" w:leader="dot" w:pos="8306"/>
        </w:tabs>
      </w:pPr>
      <w:r>
        <w:rPr>
          <w:rFonts w:hint="default"/>
          <w:lang w:val="en-US" w:eastAsia="zh-CN"/>
        </w:rPr>
        <w:t xml:space="preserve">2.3.4. </w:t>
      </w:r>
      <w:r>
        <w:rPr>
          <w:rFonts w:hint="eastAsia"/>
          <w:lang w:val="en-US" w:eastAsia="zh-CN"/>
        </w:rPr>
        <w:t>内部接口</w:t>
      </w:r>
      <w:r>
        <w:tab/>
      </w:r>
      <w:r>
        <w:fldChar w:fldCharType="begin"/>
      </w:r>
      <w:r>
        <w:instrText xml:space="preserve"> PAGEREF _Toc26862 \h </w:instrText>
      </w:r>
      <w:r>
        <w:fldChar w:fldCharType="separate"/>
      </w:r>
      <w:r>
        <w:t>5</w:t>
      </w:r>
      <w:r>
        <w:fldChar w:fldCharType="end"/>
      </w:r>
    </w:p>
    <w:p w14:paraId="6F4C07CB">
      <w:pPr>
        <w:pStyle w:val="17"/>
        <w:tabs>
          <w:tab w:val="right" w:leader="dot" w:pos="8306"/>
        </w:tabs>
      </w:pPr>
      <w:r>
        <w:rPr>
          <w:rFonts w:hint="default"/>
          <w:bCs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关键技术说明</w:t>
      </w:r>
      <w:r>
        <w:tab/>
      </w:r>
      <w:r>
        <w:fldChar w:fldCharType="begin"/>
      </w:r>
      <w:r>
        <w:instrText xml:space="preserve"> PAGEREF _Toc21069 \h </w:instrText>
      </w:r>
      <w:r>
        <w:fldChar w:fldCharType="separate"/>
      </w:r>
      <w:r>
        <w:t>5</w:t>
      </w:r>
      <w:r>
        <w:fldChar w:fldCharType="end"/>
      </w:r>
    </w:p>
    <w:p w14:paraId="7022B12F">
      <w:pPr>
        <w:pStyle w:val="17"/>
        <w:tabs>
          <w:tab w:val="right" w:leader="dot" w:pos="8306"/>
        </w:tabs>
      </w:pPr>
      <w:r>
        <w:rPr>
          <w:rFonts w:hint="default"/>
          <w:bCs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系统可靠性设计</w:t>
      </w:r>
      <w:r>
        <w:tab/>
      </w:r>
      <w:r>
        <w:fldChar w:fldCharType="begin"/>
      </w:r>
      <w:r>
        <w:instrText xml:space="preserve"> PAGEREF _Toc15993 \h </w:instrText>
      </w:r>
      <w:r>
        <w:fldChar w:fldCharType="separate"/>
      </w:r>
      <w:r>
        <w:t>5</w:t>
      </w:r>
      <w:r>
        <w:fldChar w:fldCharType="end"/>
      </w:r>
    </w:p>
    <w:p w14:paraId="330B2E3F">
      <w:pPr>
        <w:pStyle w:val="19"/>
        <w:tabs>
          <w:tab w:val="right" w:leader="dot" w:pos="8306"/>
        </w:tabs>
      </w:pPr>
      <w:r>
        <w:rPr>
          <w:rFonts w:hint="default"/>
          <w:bCs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可靠性</w:t>
      </w:r>
      <w:r>
        <w:tab/>
      </w:r>
      <w:r>
        <w:fldChar w:fldCharType="begin"/>
      </w:r>
      <w:r>
        <w:instrText xml:space="preserve"> PAGEREF _Toc29899 \h </w:instrText>
      </w:r>
      <w:r>
        <w:fldChar w:fldCharType="separate"/>
      </w:r>
      <w:r>
        <w:t>5</w:t>
      </w:r>
      <w:r>
        <w:fldChar w:fldCharType="end"/>
      </w:r>
    </w:p>
    <w:p w14:paraId="6A8B5F04">
      <w:pPr>
        <w:pStyle w:val="19"/>
        <w:tabs>
          <w:tab w:val="right" w:leader="dot" w:pos="8306"/>
        </w:tabs>
      </w:pPr>
      <w:r>
        <w:rPr>
          <w:rFonts w:hint="default"/>
          <w:bCs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可移植性</w:t>
      </w:r>
      <w:r>
        <w:tab/>
      </w:r>
      <w:r>
        <w:fldChar w:fldCharType="begin"/>
      </w:r>
      <w:r>
        <w:instrText xml:space="preserve"> PAGEREF _Toc17990 \h </w:instrText>
      </w:r>
      <w:r>
        <w:fldChar w:fldCharType="separate"/>
      </w:r>
      <w:r>
        <w:t>5</w:t>
      </w:r>
      <w:r>
        <w:fldChar w:fldCharType="end"/>
      </w:r>
    </w:p>
    <w:p w14:paraId="77170507">
      <w:pPr>
        <w:pStyle w:val="19"/>
        <w:tabs>
          <w:tab w:val="right" w:leader="dot" w:pos="8306"/>
        </w:tabs>
      </w:pPr>
      <w:r>
        <w:rPr>
          <w:rFonts w:hint="default"/>
          <w:bCs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可测试性</w:t>
      </w:r>
      <w:r>
        <w:tab/>
      </w:r>
      <w:r>
        <w:fldChar w:fldCharType="begin"/>
      </w:r>
      <w:r>
        <w:instrText xml:space="preserve"> PAGEREF _Toc1454 \h </w:instrText>
      </w:r>
      <w:r>
        <w:fldChar w:fldCharType="separate"/>
      </w:r>
      <w:r>
        <w:t>6</w:t>
      </w:r>
      <w:r>
        <w:fldChar w:fldCharType="end"/>
      </w:r>
    </w:p>
    <w:p w14:paraId="2502B028">
      <w:pPr>
        <w:pStyle w:val="19"/>
        <w:tabs>
          <w:tab w:val="right" w:leader="dot" w:pos="8306"/>
        </w:tabs>
      </w:pPr>
      <w:r>
        <w:rPr>
          <w:rFonts w:hint="default"/>
          <w:bCs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可维护性</w:t>
      </w:r>
      <w:r>
        <w:tab/>
      </w:r>
      <w:r>
        <w:fldChar w:fldCharType="begin"/>
      </w:r>
      <w:r>
        <w:instrText xml:space="preserve"> PAGEREF _Toc14430 \h </w:instrText>
      </w:r>
      <w:r>
        <w:fldChar w:fldCharType="separate"/>
      </w:r>
      <w:r>
        <w:t>6</w:t>
      </w:r>
      <w:r>
        <w:fldChar w:fldCharType="end"/>
      </w:r>
    </w:p>
    <w:p w14:paraId="2CB2C33B">
      <w:pPr>
        <w:pStyle w:val="19"/>
        <w:tabs>
          <w:tab w:val="right" w:leader="dot" w:pos="8306"/>
        </w:tabs>
      </w:pPr>
      <w:r>
        <w:rPr>
          <w:rFonts w:hint="default"/>
          <w:bCs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兼容性</w:t>
      </w:r>
      <w:r>
        <w:tab/>
      </w:r>
      <w:r>
        <w:fldChar w:fldCharType="begin"/>
      </w:r>
      <w:r>
        <w:instrText xml:space="preserve"> PAGEREF _Toc26695 \h </w:instrText>
      </w:r>
      <w:r>
        <w:fldChar w:fldCharType="separate"/>
      </w:r>
      <w:r>
        <w:t>6</w:t>
      </w:r>
      <w:r>
        <w:fldChar w:fldCharType="end"/>
      </w:r>
    </w:p>
    <w:p w14:paraId="38497DD5">
      <w:pPr>
        <w:pStyle w:val="17"/>
        <w:tabs>
          <w:tab w:val="right" w:leader="dot" w:pos="8306"/>
        </w:tabs>
      </w:pPr>
      <w:r>
        <w:rPr>
          <w:rFonts w:hint="default"/>
          <w:bCs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软件开发环境说明</w:t>
      </w:r>
      <w:r>
        <w:tab/>
      </w:r>
      <w:r>
        <w:fldChar w:fldCharType="begin"/>
      </w:r>
      <w:r>
        <w:instrText xml:space="preserve"> PAGEREF _Toc28812 \h </w:instrText>
      </w:r>
      <w:r>
        <w:fldChar w:fldCharType="separate"/>
      </w:r>
      <w:r>
        <w:t>6</w:t>
      </w:r>
      <w:r>
        <w:fldChar w:fldCharType="end"/>
      </w:r>
    </w:p>
    <w:p w14:paraId="4C5B62AC">
      <w:pPr>
        <w:pStyle w:val="17"/>
        <w:tabs>
          <w:tab w:val="right" w:leader="dot" w:pos="8306"/>
        </w:tabs>
      </w:pPr>
      <w:r>
        <w:rPr>
          <w:rFonts w:hint="default"/>
          <w:bCs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系统调试与测试方法</w:t>
      </w:r>
      <w:r>
        <w:tab/>
      </w:r>
      <w:r>
        <w:fldChar w:fldCharType="begin"/>
      </w:r>
      <w:r>
        <w:instrText xml:space="preserve"> PAGEREF _Toc32754 \h </w:instrText>
      </w:r>
      <w:r>
        <w:fldChar w:fldCharType="separate"/>
      </w:r>
      <w:r>
        <w:t>6</w:t>
      </w:r>
      <w:r>
        <w:fldChar w:fldCharType="end"/>
      </w:r>
    </w:p>
    <w:p w14:paraId="42AA1E6A">
      <w:pPr>
        <w:pStyle w:val="19"/>
        <w:tabs>
          <w:tab w:val="right" w:leader="dot" w:pos="8306"/>
        </w:tabs>
      </w:pPr>
      <w:r>
        <w:rPr>
          <w:rFonts w:hint="default"/>
          <w:bCs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调试方法</w:t>
      </w:r>
      <w:r>
        <w:tab/>
      </w:r>
      <w:r>
        <w:fldChar w:fldCharType="begin"/>
      </w:r>
      <w:r>
        <w:instrText xml:space="preserve"> PAGEREF _Toc18576 \h </w:instrText>
      </w:r>
      <w:r>
        <w:fldChar w:fldCharType="separate"/>
      </w:r>
      <w:r>
        <w:t>6</w:t>
      </w:r>
      <w:r>
        <w:fldChar w:fldCharType="end"/>
      </w:r>
    </w:p>
    <w:p w14:paraId="55EE395B">
      <w:pPr>
        <w:pStyle w:val="19"/>
        <w:tabs>
          <w:tab w:val="right" w:leader="dot" w:pos="8306"/>
        </w:tabs>
      </w:pPr>
      <w:r>
        <w:rPr>
          <w:rFonts w:hint="default"/>
          <w:bCs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测试方法</w:t>
      </w:r>
      <w:r>
        <w:tab/>
      </w:r>
      <w:r>
        <w:fldChar w:fldCharType="begin"/>
      </w:r>
      <w:r>
        <w:instrText xml:space="preserve"> PAGEREF _Toc31732 \h </w:instrText>
      </w:r>
      <w:r>
        <w:fldChar w:fldCharType="separate"/>
      </w:r>
      <w:r>
        <w:t>6</w:t>
      </w:r>
      <w:r>
        <w:fldChar w:fldCharType="end"/>
      </w:r>
    </w:p>
    <w:p w14:paraId="4D8F7FB1">
      <w:pPr>
        <w:pStyle w:val="17"/>
        <w:tabs>
          <w:tab w:val="right" w:leader="dot" w:pos="8306"/>
        </w:tabs>
      </w:pPr>
      <w:r>
        <w:rPr>
          <w:rFonts w:hint="default"/>
          <w:bCs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系统软件升级说明</w:t>
      </w:r>
      <w:r>
        <w:tab/>
      </w:r>
      <w:r>
        <w:fldChar w:fldCharType="begin"/>
      </w:r>
      <w:r>
        <w:instrText xml:space="preserve"> PAGEREF _Toc9469 \h </w:instrText>
      </w:r>
      <w:r>
        <w:fldChar w:fldCharType="separate"/>
      </w:r>
      <w:r>
        <w:t>6</w:t>
      </w:r>
      <w:r>
        <w:fldChar w:fldCharType="end"/>
      </w:r>
    </w:p>
    <w:p w14:paraId="0C91221B">
      <w:pPr>
        <w:pStyle w:val="27"/>
        <w:ind w:firstLine="0"/>
        <w:rPr>
          <w:rFonts w:hint="eastAsia" w:eastAsia="幼圆"/>
          <w:b/>
          <w:sz w:val="32"/>
        </w:rPr>
        <w:sectPr>
          <w:headerReference r:id="rId3" w:type="default"/>
          <w:footnotePr>
            <w:numFmt w:val="decimal"/>
          </w:foot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 w14:paraId="024B7E2B">
      <w:pPr>
        <w:pStyle w:val="2"/>
        <w:bidi w:val="0"/>
        <w:rPr>
          <w:rFonts w:hint="eastAsia"/>
          <w:b/>
          <w:bCs w:val="0"/>
          <w:sz w:val="32"/>
          <w:szCs w:val="32"/>
        </w:rPr>
      </w:pPr>
      <w:bookmarkStart w:id="0" w:name="_Toc26854"/>
      <w:r>
        <w:rPr>
          <w:rFonts w:hint="eastAsia"/>
          <w:b/>
          <w:bCs w:val="0"/>
          <w:sz w:val="32"/>
          <w:szCs w:val="32"/>
        </w:rPr>
        <w:t>引言</w:t>
      </w:r>
      <w:bookmarkEnd w:id="0"/>
    </w:p>
    <w:p w14:paraId="17892DB2">
      <w:pPr>
        <w:pStyle w:val="20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本文旨在对</w:t>
      </w:r>
      <w:r>
        <w:rPr>
          <w:rFonts w:hint="eastAsia"/>
          <w:sz w:val="21"/>
          <w:szCs w:val="21"/>
          <w:lang w:val="en-US" w:eastAsia="zh-CN"/>
        </w:rPr>
        <w:t>HUB上位机</w:t>
      </w:r>
      <w:r>
        <w:rPr>
          <w:sz w:val="21"/>
          <w:szCs w:val="21"/>
        </w:rPr>
        <w:t>软件进行概要设计，以便于后续的详细设计和实现。在本文中，我们将介绍编写目的、项目背景、定义和参考资料等内容。</w:t>
      </w:r>
    </w:p>
    <w:p w14:paraId="406F242F">
      <w:pPr>
        <w:pStyle w:val="4"/>
        <w:rPr>
          <w:rFonts w:hint="eastAsia"/>
        </w:rPr>
      </w:pPr>
    </w:p>
    <w:p w14:paraId="4554875C"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b/>
          <w:bCs w:val="0"/>
        </w:rPr>
      </w:pPr>
      <w:bookmarkStart w:id="1" w:name="_Toc436445618"/>
      <w:bookmarkStart w:id="2" w:name="_Toc27637"/>
      <w:r>
        <w:rPr>
          <w:rFonts w:hint="eastAsia" w:ascii="宋体" w:hAnsi="宋体" w:eastAsia="宋体" w:cs="宋体"/>
          <w:b/>
          <w:bCs w:val="0"/>
        </w:rPr>
        <w:t>编写目的</w:t>
      </w:r>
      <w:bookmarkEnd w:id="1"/>
      <w:bookmarkEnd w:id="2"/>
    </w:p>
    <w:p w14:paraId="36295B4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本文的编写目的是为了规范</w:t>
      </w:r>
      <w:r>
        <w:rPr>
          <w:rFonts w:hint="eastAsia"/>
          <w:lang w:val="en-US" w:eastAsia="zh-CN"/>
        </w:rPr>
        <w:t>HUB上位机</w:t>
      </w:r>
      <w:r>
        <w:rPr>
          <w:rFonts w:hint="eastAsia"/>
        </w:rPr>
        <w:t>软件的设计过程，确保软件的可靠性和稳定性。同时，本文也为后续的详细设计提供了基础。</w:t>
      </w:r>
    </w:p>
    <w:p w14:paraId="0E47A9B5">
      <w:pPr>
        <w:pStyle w:val="3"/>
        <w:bidi w:val="0"/>
        <w:rPr>
          <w:rFonts w:hint="default"/>
          <w:b w:val="0"/>
          <w:bCs/>
          <w:lang w:val="en-US" w:eastAsia="zh-CN"/>
        </w:rPr>
      </w:pPr>
      <w:bookmarkStart w:id="3" w:name="_Toc30498"/>
      <w:r>
        <w:rPr>
          <w:rFonts w:hint="eastAsia"/>
          <w:b w:val="0"/>
          <w:bCs/>
          <w:lang w:val="en-US" w:eastAsia="zh-CN"/>
        </w:rPr>
        <w:t>项目背景</w:t>
      </w:r>
      <w:bookmarkEnd w:id="3"/>
    </w:p>
    <w:p w14:paraId="0BA5224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项目名称</w:t>
      </w:r>
      <w:r>
        <w:rPr>
          <w:rFonts w:hint="eastAsia"/>
          <w:lang w:val="en-US" w:eastAsia="zh-CN"/>
        </w:rPr>
        <w:t>：HUB太阳能无线倾角传感器</w:t>
      </w:r>
    </w:p>
    <w:p w14:paraId="24BD9B0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代号</w:t>
      </w:r>
      <w:r>
        <w:rPr>
          <w:rFonts w:hint="eastAsia"/>
          <w:lang w:val="en-US" w:eastAsia="zh-CN"/>
        </w:rPr>
        <w:t>：</w:t>
      </w:r>
    </w:p>
    <w:p w14:paraId="40645FC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软件系统</w:t>
      </w:r>
      <w:r>
        <w:rPr>
          <w:rFonts w:hint="eastAsia"/>
          <w:lang w:val="en-US" w:eastAsia="zh-CN"/>
        </w:rPr>
        <w:t>：HUB上位机数据管理平台</w:t>
      </w:r>
    </w:p>
    <w:p w14:paraId="32DD865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核心概念：</w:t>
      </w:r>
    </w:p>
    <w:p w14:paraId="129A1D6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基于工业物联网（IoT）架构的模块化监测控制系统，通过Modbus RTU</w:t>
      </w:r>
      <w:r>
        <w:rPr>
          <w:rFonts w:hint="default"/>
          <w:lang w:val="en-US" w:eastAsia="zh-CN"/>
        </w:rPr>
        <w:t>协议适配实现</w:t>
      </w:r>
      <w:r>
        <w:rPr>
          <w:rFonts w:hint="eastAsia"/>
          <w:lang w:val="en-US" w:eastAsia="zh-CN"/>
        </w:rPr>
        <w:t>HUB上位机</w:t>
      </w:r>
      <w:r>
        <w:rPr>
          <w:rFonts w:hint="default"/>
          <w:lang w:val="en-US" w:eastAsia="zh-CN"/>
        </w:rPr>
        <w:t>数据</w:t>
      </w:r>
      <w:r>
        <w:rPr>
          <w:rFonts w:hint="eastAsia"/>
          <w:lang w:val="en-US" w:eastAsia="zh-CN"/>
        </w:rPr>
        <w:t>接收</w:t>
      </w:r>
      <w:r>
        <w:rPr>
          <w:rFonts w:hint="default"/>
          <w:lang w:val="en-US" w:eastAsia="zh-CN"/>
        </w:rPr>
        <w:t>与</w:t>
      </w:r>
      <w:r>
        <w:rPr>
          <w:rFonts w:hint="eastAsia"/>
          <w:lang w:val="en-US" w:eastAsia="zh-CN"/>
        </w:rPr>
        <w:t>下发</w:t>
      </w:r>
      <w:r>
        <w:rPr>
          <w:rFonts w:hint="default"/>
          <w:lang w:val="en-US" w:eastAsia="zh-CN"/>
        </w:rPr>
        <w:t>控制</w:t>
      </w:r>
      <w:r>
        <w:rPr>
          <w:rFonts w:hint="eastAsia"/>
          <w:lang w:val="en-US" w:eastAsia="zh-CN"/>
        </w:rPr>
        <w:t>。</w:t>
      </w:r>
    </w:p>
    <w:p w14:paraId="0B42D67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核心功能</w:t>
      </w:r>
      <w:r>
        <w:rPr>
          <w:rFonts w:hint="eastAsia"/>
          <w:lang w:val="en-US" w:eastAsia="zh-CN"/>
        </w:rPr>
        <w:t>：</w:t>
      </w:r>
    </w:p>
    <w:p w14:paraId="1DB6FB84"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可以根据设备选择不同波特率和地址来建立通讯。</w:t>
      </w:r>
    </w:p>
    <w:p w14:paraId="6BB5FA1F"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可以定时接收数据，并实时显示。</w:t>
      </w:r>
    </w:p>
    <w:p w14:paraId="72B7BABB"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可下发监测参数、相对零点、安装方向给下位机。</w:t>
      </w:r>
    </w:p>
    <w:p w14:paraId="6495A147"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可选择TCP/UDP及MQTT协议进行通讯并下发相应平台配置数据。</w:t>
      </w:r>
    </w:p>
    <w:p w14:paraId="5C95B702"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可读取所配置的信息并打印显示。</w:t>
      </w:r>
    </w:p>
    <w:p w14:paraId="0E18BC79">
      <w:pPr>
        <w:pStyle w:val="3"/>
        <w:bidi w:val="0"/>
        <w:rPr>
          <w:rFonts w:hint="eastAsia"/>
          <w:b w:val="0"/>
          <w:bCs/>
        </w:rPr>
      </w:pPr>
      <w:bookmarkStart w:id="4" w:name="_Toc770"/>
      <w:bookmarkStart w:id="5" w:name="_Toc436445619"/>
      <w:r>
        <w:rPr>
          <w:rFonts w:hint="eastAsia"/>
          <w:b w:val="0"/>
          <w:bCs/>
        </w:rPr>
        <w:t>定义</w:t>
      </w:r>
      <w:bookmarkEnd w:id="4"/>
    </w:p>
    <w:p w14:paraId="4ECE0A6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列出本文件中用到的专门术语的定义和缩写词的原词组。</w:t>
      </w:r>
    </w:p>
    <w:p w14:paraId="28C26996">
      <w:pPr>
        <w:pStyle w:val="3"/>
        <w:bidi w:val="0"/>
        <w:rPr>
          <w:rFonts w:hint="eastAsia"/>
          <w:b w:val="0"/>
          <w:bCs/>
        </w:rPr>
      </w:pPr>
      <w:bookmarkStart w:id="6" w:name="_Toc22489"/>
      <w:r>
        <w:rPr>
          <w:rFonts w:hint="eastAsia"/>
          <w:b w:val="0"/>
          <w:bCs/>
        </w:rPr>
        <w:t>参考资料</w:t>
      </w:r>
      <w:bookmarkEnd w:id="5"/>
      <w:bookmarkEnd w:id="6"/>
    </w:p>
    <w:p w14:paraId="7CAA9B00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本项目的经核准的计划任务书或合同、上级机关的批文；</w:t>
      </w:r>
    </w:p>
    <w:p w14:paraId="4BC532AE"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属于本项目的其他已发表的文件；</w:t>
      </w:r>
    </w:p>
    <w:p w14:paraId="52F65D90">
      <w:pPr>
        <w:bidi w:val="0"/>
        <w:rPr>
          <w:rFonts w:hint="eastAsia"/>
        </w:rPr>
      </w:pPr>
    </w:p>
    <w:p w14:paraId="2E56C074">
      <w:pPr>
        <w:pStyle w:val="2"/>
        <w:bidi w:val="0"/>
        <w:rPr>
          <w:rFonts w:hint="eastAsia"/>
          <w:sz w:val="32"/>
          <w:szCs w:val="32"/>
        </w:rPr>
      </w:pPr>
      <w:bookmarkStart w:id="7" w:name="_Toc11743"/>
      <w:r>
        <w:rPr>
          <w:rFonts w:hint="eastAsia"/>
          <w:sz w:val="32"/>
          <w:szCs w:val="32"/>
        </w:rPr>
        <w:t>总体设计</w:t>
      </w:r>
      <w:bookmarkEnd w:id="7"/>
    </w:p>
    <w:p w14:paraId="672C347B"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8" w:name="_Toc13401"/>
      <w:bookmarkStart w:id="9" w:name="_Toc436445624"/>
      <w:r>
        <w:rPr>
          <w:rFonts w:hint="eastAsia" w:ascii="宋体" w:hAnsi="宋体" w:eastAsia="宋体" w:cs="宋体"/>
          <w:lang w:val="en-US" w:eastAsia="zh-CN"/>
        </w:rPr>
        <w:t>系统描述</w:t>
      </w:r>
      <w:bookmarkEnd w:id="8"/>
    </w:p>
    <w:p w14:paraId="0A6BE666">
      <w:pPr>
        <w:pStyle w:val="5"/>
        <w:bidi w:val="0"/>
        <w:rPr>
          <w:rFonts w:hint="eastAsia"/>
        </w:rPr>
      </w:pPr>
      <w:bookmarkStart w:id="10" w:name="_Toc13493"/>
      <w:r>
        <w:rPr>
          <w:rFonts w:hint="eastAsia"/>
          <w:lang w:val="en-US" w:eastAsia="zh-CN"/>
        </w:rPr>
        <w:t>需求规格描述</w:t>
      </w:r>
      <w:bookmarkEnd w:id="10"/>
    </w:p>
    <w:p w14:paraId="6F8973E8"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对所开发软件的概要描述，包括主要的输入/输出、主要功能、性能等。</w:t>
      </w:r>
    </w:p>
    <w:p w14:paraId="6BDAE475"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用于配置和管理4G HUB系列产品的通信协议、监测参数、网络接入及数据上报功能，支持设备与云端平台（如OneNET、阿里云等）的集成。</w:t>
      </w:r>
    </w:p>
    <w:p w14:paraId="5923DD3B">
      <w:pPr>
        <w:spacing w:line="360" w:lineRule="auto"/>
        <w:rPr>
          <w:rFonts w:hint="eastAsia"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输入/输出矩阵</w:t>
      </w:r>
      <w:r>
        <w:rPr>
          <w:rFonts w:hint="eastAsia"/>
          <w:lang w:val="en-US" w:eastAsia="zh-CN"/>
        </w:rPr>
        <w:t>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65"/>
        <w:gridCol w:w="6557"/>
      </w:tblGrid>
      <w:tr w14:paraId="1459E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5" w:type="dxa"/>
          </w:tcPr>
          <w:p w14:paraId="34CE8963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557" w:type="dxa"/>
          </w:tcPr>
          <w:p w14:paraId="6427CB3B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要素描述</w:t>
            </w:r>
          </w:p>
        </w:tc>
      </w:tr>
      <w:tr w14:paraId="2217D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5" w:type="dxa"/>
          </w:tcPr>
          <w:p w14:paraId="654F7D26">
            <w:pPr>
              <w:spacing w:line="360" w:lineRule="auto"/>
              <w:ind w:firstLine="630" w:firstLineChars="3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557" w:type="dxa"/>
          </w:tcPr>
          <w:p w14:paraId="51F76B25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串口参数（波特率、地址）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用户配置参数（阈值、周期、协议等）</w:t>
            </w:r>
          </w:p>
        </w:tc>
      </w:tr>
      <w:tr w14:paraId="01B73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5" w:type="dxa"/>
          </w:tcPr>
          <w:p w14:paraId="22BF4752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6557" w:type="dxa"/>
          </w:tcPr>
          <w:p w14:paraId="0873D99A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实时数据（角度、温度、告警状态、加速度等）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操作日志、原始通信数据</w:t>
            </w:r>
          </w:p>
        </w:tc>
      </w:tr>
      <w:tr w14:paraId="42E9A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5" w:type="dxa"/>
          </w:tcPr>
          <w:p w14:paraId="1F5EBA1D"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6557" w:type="dxa"/>
          </w:tcPr>
          <w:p w14:paraId="65B21103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 JSON（</w:t>
            </w:r>
            <w:r>
              <w:rPr>
                <w:rFonts w:hint="eastAsia"/>
                <w:lang w:val="en-US" w:eastAsia="zh-CN"/>
              </w:rPr>
              <w:t>TCP/UDP以及接收数据</w:t>
            </w:r>
            <w:r>
              <w:rPr>
                <w:rFonts w:hint="default"/>
                <w:lang w:val="en-US" w:eastAsia="zh-CN"/>
              </w:rPr>
              <w:t>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 Modbus（</w:t>
            </w:r>
            <w:r>
              <w:rPr>
                <w:rFonts w:hint="eastAsia"/>
                <w:lang w:val="en-US" w:eastAsia="zh-CN"/>
              </w:rPr>
              <w:t>下发和接收数据</w:t>
            </w:r>
            <w:r>
              <w:rPr>
                <w:rFonts w:hint="default"/>
                <w:lang w:val="en-US" w:eastAsia="zh-CN"/>
              </w:rPr>
              <w:t>）</w:t>
            </w:r>
          </w:p>
        </w:tc>
      </w:tr>
    </w:tbl>
    <w:p w14:paraId="79886BD1"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主要功能:</w:t>
      </w:r>
    </w:p>
    <w:p w14:paraId="2C475C5A"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  <w:t>设备连接管理</w:t>
      </w:r>
    </w:p>
    <w:p w14:paraId="4F057B52"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  <w:t>实时数据显示</w:t>
      </w:r>
    </w:p>
    <w:p w14:paraId="478593C8"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  <w:t>监测参数配置</w:t>
      </w:r>
    </w:p>
    <w:p w14:paraId="4D1B3323"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  <w:t>平台参数配置</w:t>
      </w:r>
    </w:p>
    <w:p w14:paraId="6B07FB96"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性能：</w:t>
      </w:r>
    </w:p>
    <w:p w14:paraId="3B796689">
      <w:pPr>
        <w:numPr>
          <w:ilvl w:val="0"/>
          <w:numId w:val="6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  <w:t>实时性：数据刷新间隔≤1秒</w:t>
      </w:r>
      <w:r>
        <w:rPr>
          <w:rFonts w:hint="eastAsia" w:cs="Times New Roman"/>
          <w:b w:val="0"/>
          <w:kern w:val="2"/>
          <w:sz w:val="21"/>
          <w:lang w:val="en-US" w:eastAsia="zh-CN" w:bidi="ar-SA"/>
        </w:rPr>
        <w:t>。</w:t>
      </w:r>
    </w:p>
    <w:p w14:paraId="0BB0F52B">
      <w:pPr>
        <w:numPr>
          <w:ilvl w:val="0"/>
          <w:numId w:val="6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  <w:t>兼容性：支持Windows 7/10/11操作系统，依赖.NET Framework 4.0及以上版本。</w:t>
      </w:r>
    </w:p>
    <w:p w14:paraId="7CA88BE7">
      <w:pPr>
        <w:pStyle w:val="5"/>
        <w:bidi w:val="0"/>
        <w:rPr>
          <w:rFonts w:hint="eastAsia"/>
        </w:rPr>
      </w:pPr>
      <w:bookmarkStart w:id="11" w:name="_Toc12276"/>
      <w:r>
        <w:rPr>
          <w:rFonts w:hint="eastAsia"/>
          <w:lang w:val="en-US" w:eastAsia="zh-CN"/>
        </w:rPr>
        <w:t>系统</w:t>
      </w:r>
      <w:r>
        <w:rPr>
          <w:rFonts w:hint="eastAsia"/>
        </w:rPr>
        <w:t>运行环境</w:t>
      </w:r>
      <w:bookmarkEnd w:id="11"/>
    </w:p>
    <w:p w14:paraId="66AC73A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150" w:right="0" w:hanging="360"/>
        <w:jc w:val="left"/>
        <w:textAlignment w:val="baseline"/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</w:pPr>
      <w:bookmarkStart w:id="12" w:name="_Toc25139"/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t>主控单元：ARM Cortex-M7@216MHz（含FPU）</w:t>
      </w:r>
    </w:p>
    <w:p w14:paraId="59D6AAD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150" w:right="0" w:hanging="360"/>
        <w:jc w:val="left"/>
        <w:textAlignment w:val="baseline"/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lang w:val="en-US" w:eastAsia="zh-CN" w:bidi="ar-SA"/>
        </w:rPr>
        <w:t>扩展接口：RS485隔离接口 ×1</w:t>
      </w:r>
    </w:p>
    <w:p w14:paraId="6A87F0B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必须满足的国际/国内/企业标准</w:t>
      </w:r>
      <w:bookmarkEnd w:id="12"/>
    </w:p>
    <w:p w14:paraId="6B6F2564"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以下为4G HUB系列产品信息配置软件设计需遵循的标准或客户定制要求说明：</w:t>
      </w:r>
    </w:p>
    <w:p w14:paraId="28C69C51"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 w:ascii="Times New Roman" w:hAnsi="Times New Roman" w:eastAsia="宋体" w:cs="Times New Roman"/>
          <w:b/>
          <w:bCs/>
          <w:kern w:val="2"/>
          <w:sz w:val="21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lang w:val="en-US" w:eastAsia="zh-CN" w:bidi="ar-SA"/>
        </w:rPr>
        <w:t>国际/国内标准引用：​</w:t>
      </w:r>
      <w:r>
        <w:rPr>
          <w:rFonts w:hint="default" w:ascii="Times New Roman" w:hAnsi="Times New Roman" w:eastAsia="宋体" w:cs="Times New Roman"/>
          <w:b/>
          <w:bCs/>
          <w:kern w:val="2"/>
          <w:sz w:val="21"/>
          <w:lang w:val="en-US" w:eastAsia="zh-CN" w:bidi="ar-SA"/>
        </w:rPr>
        <w:t>​</w:t>
      </w:r>
    </w:p>
    <w:tbl>
      <w:tblPr>
        <w:tblStyle w:val="23"/>
        <w:tblW w:w="84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723"/>
      </w:tblGrid>
      <w:tr w14:paraId="4DA2C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67F99D9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标准类别</w:t>
            </w:r>
          </w:p>
        </w:tc>
        <w:tc>
          <w:tcPr>
            <w:tcW w:w="2840" w:type="dxa"/>
          </w:tcPr>
          <w:p w14:paraId="4DEE93BA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标准名称/编号</w:t>
            </w:r>
          </w:p>
        </w:tc>
        <w:tc>
          <w:tcPr>
            <w:tcW w:w="2723" w:type="dxa"/>
          </w:tcPr>
          <w:p w14:paraId="78C12527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适用场景说明</w:t>
            </w:r>
          </w:p>
        </w:tc>
      </w:tr>
      <w:tr w14:paraId="55648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03" w:hRule="atLeast"/>
        </w:trPr>
        <w:tc>
          <w:tcPr>
            <w:tcW w:w="2840" w:type="dxa"/>
          </w:tcPr>
          <w:p w14:paraId="067D3052"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 w14:paraId="2A3B32DC"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通信协议标准​</w:t>
            </w:r>
          </w:p>
        </w:tc>
        <w:tc>
          <w:tcPr>
            <w:tcW w:w="2840" w:type="dxa"/>
          </w:tcPr>
          <w:p w14:paraId="582DE11D">
            <w:p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MQTT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3.1.1(ISO/IEC20922)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/>
                <w:sz w:val="18"/>
                <w:szCs w:val="18"/>
                <w:lang w:val="en-US" w:eastAsia="zh-CN"/>
              </w:rPr>
              <w:t>- TCP/IP协议（RFC 793、RFC 791）</w:t>
            </w:r>
          </w:p>
        </w:tc>
        <w:tc>
          <w:tcPr>
            <w:tcW w:w="2723" w:type="dxa"/>
          </w:tcPr>
          <w:p w14:paraId="39A45358">
            <w:p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18"/>
                <w:szCs w:val="18"/>
                <w:lang w:val="en-US" w:eastAsia="zh-CN" w:bidi="ar-SA"/>
              </w:rPr>
              <w:t>设备与云端平台通信需兼容MQTT 3.1.</w:t>
            </w:r>
            <w:r>
              <w:rPr>
                <w:rFonts w:hint="eastAsia" w:cs="Times New Roman"/>
                <w:b w:val="0"/>
                <w:kern w:val="2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 w:val="0"/>
                <w:kern w:val="2"/>
                <w:sz w:val="18"/>
                <w:szCs w:val="18"/>
                <w:lang w:val="en-US" w:eastAsia="zh-CN" w:bidi="ar-SA"/>
              </w:rPr>
              <w:t>协议，TCP/IP协议栈需符合RFC规范。</w:t>
            </w:r>
          </w:p>
        </w:tc>
      </w:tr>
      <w:tr w14:paraId="2CA3D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2E1C7A8"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 w14:paraId="76474B62"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数据格式标准​</w:t>
            </w:r>
          </w:p>
        </w:tc>
        <w:tc>
          <w:tcPr>
            <w:tcW w:w="2840" w:type="dxa"/>
          </w:tcPr>
          <w:p w14:paraId="4670643F">
            <w:pPr>
              <w:spacing w:line="360" w:lineRule="auto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JSON数据格式（RFC 8259）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-Modbus RTU协议(GB/T 19582-2008)</w:t>
            </w:r>
          </w:p>
        </w:tc>
        <w:tc>
          <w:tcPr>
            <w:tcW w:w="2723" w:type="dxa"/>
          </w:tcPr>
          <w:p w14:paraId="27C9B6FE">
            <w:p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平台通信数据采用JSON格式封装，设备参数保存遵循Modbus RTU协议国家标准。</w:t>
            </w:r>
          </w:p>
        </w:tc>
      </w:tr>
      <w:tr w14:paraId="433FE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0" w:hRule="atLeast"/>
        </w:trPr>
        <w:tc>
          <w:tcPr>
            <w:tcW w:w="2840" w:type="dxa"/>
          </w:tcPr>
          <w:p w14:paraId="5EB609FF"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 w14:paraId="66434D67"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设备标志标准</w:t>
            </w:r>
          </w:p>
          <w:p w14:paraId="63F8F60D"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 w14:paraId="7A77F14F">
            <w:p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IMEI编码规范（国际移动设备身份码，由GSMA制定）</w:t>
            </w:r>
          </w:p>
        </w:tc>
        <w:tc>
          <w:tcPr>
            <w:tcW w:w="2723" w:type="dxa"/>
          </w:tcPr>
          <w:p w14:paraId="6EB0CDF0">
            <w:pPr>
              <w:spacing w:line="360" w:lineRule="auto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设备IMEI需符合GSMA国际编码规则，确保全球唯一性。</w:t>
            </w:r>
          </w:p>
        </w:tc>
      </w:tr>
    </w:tbl>
    <w:p w14:paraId="421D11A2"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lang w:val="en-US" w:eastAsia="zh-CN" w:bidi="ar-SA"/>
        </w:rPr>
        <w:t>客户定制设计要求：</w:t>
      </w:r>
    </w:p>
    <w:p w14:paraId="62C7F8ED"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支持阿里云物联网平台（遵循《阿里云IoT设备接入指南》V1.2）和OneNET平台（符合《OneNET MQTT协议接入规范》）。</w:t>
      </w:r>
    </w:p>
    <w:p w14:paraId="080A6A8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</w:t>
      </w:r>
      <w:r>
        <w:rPr>
          <w:rFonts w:hint="default"/>
          <w:lang w:val="en-US" w:eastAsia="zh-CN"/>
        </w:rPr>
        <w:t>报数据必须包含设备唯一标识（IMEI）。</w:t>
      </w:r>
    </w:p>
    <w:p w14:paraId="58F7494A">
      <w:pPr>
        <w:numPr>
          <w:numId w:val="0"/>
        </w:numPr>
        <w:spacing w:line="360" w:lineRule="auto"/>
        <w:ind w:leftChars="0"/>
        <w:rPr>
          <w:rFonts w:hint="eastAsia" w:eastAsia="宋体"/>
          <w:lang w:val="en-US" w:eastAsia="zh-CN"/>
        </w:rPr>
      </w:pPr>
    </w:p>
    <w:p w14:paraId="381907C4">
      <w:pPr>
        <w:pStyle w:val="3"/>
        <w:bidi w:val="0"/>
        <w:rPr>
          <w:rFonts w:hint="eastAsia"/>
        </w:rPr>
      </w:pPr>
      <w:bookmarkStart w:id="13" w:name="_Toc21683"/>
      <w:r>
        <w:rPr>
          <w:rFonts w:hint="eastAsia"/>
          <w:lang w:val="en-US" w:eastAsia="zh-CN"/>
        </w:rPr>
        <w:t>总体设计说明</w:t>
      </w:r>
      <w:bookmarkEnd w:id="13"/>
    </w:p>
    <w:p w14:paraId="5DAE922F">
      <w:pPr>
        <w:pStyle w:val="5"/>
        <w:bidi w:val="0"/>
        <w:rPr>
          <w:rFonts w:hint="default"/>
          <w:lang w:val="en-US" w:eastAsia="zh-CN"/>
        </w:rPr>
      </w:pPr>
      <w:bookmarkStart w:id="14" w:name="_Toc16875"/>
      <w:r>
        <w:rPr>
          <w:rFonts w:hint="eastAsia"/>
          <w:lang w:val="en-US" w:eastAsia="zh-CN"/>
        </w:rPr>
        <w:t>基本设计概述</w:t>
      </w:r>
      <w:bookmarkEnd w:id="14"/>
    </w:p>
    <w:p w14:paraId="5C46F7C8"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列出在描述、说明总体设计时要用到的一些基本概念，给出解释说明。</w:t>
      </w:r>
    </w:p>
    <w:p w14:paraId="6EADAD73">
      <w:pPr>
        <w:pStyle w:val="5"/>
        <w:bidi w:val="0"/>
        <w:rPr>
          <w:rFonts w:hint="default"/>
          <w:lang w:val="en-US" w:eastAsia="zh-CN"/>
        </w:rPr>
      </w:pPr>
      <w:bookmarkStart w:id="15" w:name="_Toc19148"/>
      <w:r>
        <w:rPr>
          <w:rFonts w:hint="eastAsia"/>
          <w:lang w:val="en-US" w:eastAsia="zh-CN"/>
        </w:rPr>
        <w:t>设计思想</w:t>
      </w:r>
      <w:bookmarkEnd w:id="15"/>
    </w:p>
    <w:p w14:paraId="37BC4D4B"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硬件限制</w:t>
      </w:r>
      <w:r>
        <w:rPr>
          <w:rFonts w:hint="default"/>
          <w:lang w:val="en-US" w:eastAsia="zh-CN"/>
        </w:rPr>
        <w:t>：</w:t>
      </w:r>
    </w:p>
    <w:p w14:paraId="35C5261D"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设备依赖串口通信（USB转串口），通信速率受波特率限制（典型值9600–115200bps）。</w:t>
      </w:r>
    </w:p>
    <w:p w14:paraId="669B1144"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协议多样性</w:t>
      </w:r>
      <w:r>
        <w:rPr>
          <w:rFonts w:hint="default"/>
          <w:lang w:val="en-US" w:eastAsia="zh-CN"/>
        </w:rPr>
        <w:t>：</w:t>
      </w:r>
    </w:p>
    <w:p w14:paraId="1AE00AA9"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需同时支持TCP、UDP、MQTT协议，并适配多平台（OneNET、阿里云等）的定制格式。</w:t>
      </w:r>
    </w:p>
    <w:p w14:paraId="3FBAAEA5"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实时性与稳定性</w:t>
      </w:r>
      <w:r>
        <w:rPr>
          <w:rFonts w:hint="default"/>
          <w:lang w:val="en-US" w:eastAsia="zh-CN"/>
        </w:rPr>
        <w:t>：</w:t>
      </w:r>
    </w:p>
    <w:p w14:paraId="3C087D43">
      <w:p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数据刷新间隔≤1秒，指令响应时间≤2秒，需避免界面卡顿或通信阻塞。</w:t>
      </w:r>
    </w:p>
    <w:p w14:paraId="73AE149F"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兼容性：</w:t>
      </w:r>
    </w:p>
    <w:p w14:paraId="13AD4999"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依赖.NET Framework 4.0+，需适配不同分辨率及杀毒软件环境。</w:t>
      </w:r>
    </w:p>
    <w:p w14:paraId="64D4FB78">
      <w:pPr>
        <w:pStyle w:val="5"/>
        <w:bidi w:val="0"/>
        <w:rPr>
          <w:rFonts w:hint="default"/>
          <w:lang w:val="en-US" w:eastAsia="zh-CN"/>
        </w:rPr>
      </w:pPr>
      <w:bookmarkStart w:id="16" w:name="_Toc8832"/>
      <w:r>
        <w:rPr>
          <w:rFonts w:hint="eastAsia"/>
          <w:lang w:val="en-US" w:eastAsia="zh-CN"/>
        </w:rPr>
        <w:t>系统结构图</w:t>
      </w:r>
      <w:bookmarkEnd w:id="16"/>
    </w:p>
    <w:p w14:paraId="0F452426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系统结构图，例1：</w:t>
      </w:r>
    </w:p>
    <w:p w14:paraId="6461B7A7">
      <w:pPr>
        <w:pStyle w:val="4"/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5750" cy="194564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FBBEF7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通过配置串口、波特率、地址来跟不同设备进行连接，将倾角，加速度数据实时显示，并可以下发设备的参数进行通讯。</w:t>
      </w:r>
    </w:p>
    <w:p w14:paraId="6AC0F93B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核心功能层主要包括设备的连接/断开，角度/温度解析，告警状态检测，通过协议设置，阈值配置将modbus数据发送到设备。</w:t>
      </w:r>
    </w:p>
    <w:p w14:paraId="47D26EB0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通信协议层包括波特率控制，数据帧校验，通过TCP/UDP和MQTT进行通讯。</w:t>
      </w:r>
    </w:p>
    <w:p w14:paraId="3EE819FB">
      <w:pPr>
        <w:pStyle w:val="5"/>
        <w:bidi w:val="0"/>
        <w:rPr>
          <w:rFonts w:hint="eastAsia"/>
          <w:lang w:val="en-US" w:eastAsia="zh-CN"/>
        </w:rPr>
      </w:pPr>
      <w:bookmarkStart w:id="17" w:name="_Toc22671"/>
      <w:r>
        <w:rPr>
          <w:rFonts w:hint="eastAsia"/>
          <w:lang w:val="en-US" w:eastAsia="zh-CN"/>
        </w:rPr>
        <w:t>模块划分</w:t>
      </w:r>
      <w:bookmarkEnd w:id="17"/>
    </w:p>
    <w:p w14:paraId="6EA231AC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根据软件需求对软件功能模块进行划分，如下图所示。</w:t>
      </w:r>
    </w:p>
    <w:p w14:paraId="1FE568BF">
      <w:pPr>
        <w:pStyle w:val="4"/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22040" cy="282448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FDE776">
      <w:pPr>
        <w:pStyle w:val="5"/>
        <w:bidi w:val="0"/>
        <w:rPr>
          <w:rFonts w:hint="default"/>
          <w:lang w:val="en-US" w:eastAsia="zh-CN"/>
        </w:rPr>
      </w:pPr>
      <w:bookmarkStart w:id="18" w:name="_Toc595"/>
      <w:r>
        <w:rPr>
          <w:rFonts w:hint="eastAsia"/>
          <w:lang w:val="en-US" w:eastAsia="zh-CN"/>
        </w:rPr>
        <w:t>模块功能描述</w:t>
      </w:r>
      <w:bookmarkEnd w:id="18"/>
    </w:p>
    <w:p w14:paraId="3659BED0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TCP通信模块：选择TCP协议进行通信；</w:t>
      </w:r>
    </w:p>
    <w:p w14:paraId="695F0F7D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UDP通信模块：选择UDP协议进行通信；</w:t>
      </w:r>
    </w:p>
    <w:p w14:paraId="1F756125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MQTT通信模块：选择MQTT协议进行通信；</w:t>
      </w:r>
    </w:p>
    <w:p w14:paraId="1F289C5D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设置模块：进入设置后，需要设置通信协议，然后可以配置下发所需要的监测参数，安装方向、相对零点、以及各平台的基本配置操作。</w:t>
      </w:r>
    </w:p>
    <w:p w14:paraId="353BC5E2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Modbus解析模块：通过接收串口数据，判断报文长度是否合法、协议是否合法、长度是否匹配、单元标识符是否一致、功能码是否合法、是否为异常码、请求和相应的功能码是否一致；</w:t>
      </w:r>
    </w:p>
    <w:p w14:paraId="23ADC9C1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JSON解析模块：移除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及空白、过滤非法转义字符、修复键值对格式、补全JSON格式，提取JSON对象数据；</w:t>
      </w:r>
    </w:p>
    <w:p w14:paraId="78675E7C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显示模块：主要显示角度数据、加速度数据、告警信息、告警阈值、信号强度、电量等。</w:t>
      </w:r>
    </w:p>
    <w:p w14:paraId="094C04F9">
      <w:pPr>
        <w:pStyle w:val="5"/>
        <w:bidi w:val="0"/>
        <w:rPr>
          <w:rFonts w:hint="default"/>
          <w:lang w:val="en-US" w:eastAsia="zh-CN"/>
        </w:rPr>
      </w:pPr>
      <w:bookmarkStart w:id="19" w:name="_Toc22241"/>
      <w:r>
        <w:rPr>
          <w:rFonts w:hint="eastAsia"/>
          <w:lang w:val="en-US" w:eastAsia="zh-CN"/>
        </w:rPr>
        <w:t>主要业务处理流程</w:t>
      </w:r>
      <w:bookmarkEnd w:id="19"/>
    </w:p>
    <w:p w14:paraId="19C19E66">
      <w:pPr>
        <w:pStyle w:val="4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将数据写入数据库</w:t>
      </w:r>
      <w:r>
        <w:rPr>
          <w:rFonts w:hint="default"/>
          <w:lang w:val="en-US" w:eastAsia="zh-CN"/>
        </w:rPr>
        <w:t>：若未打开串口则直接进入异常处理，检查数据库连接状态，异常时同样终止流程并执行对应错误处理。过基础检测后，系统进入时间管理模块，获取当前时间戳，根据"secsTo"功能启用状态动态调整数据库维护周期。当启用该功能时，系统会计算两次操作的时间间隔，自动设置数据库清空周期，并同步更新维护时间基准点。</w:t>
      </w:r>
    </w:p>
    <w:p w14:paraId="5D2192CC">
      <w:pPr>
        <w:pStyle w:val="4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定时接收数据</w:t>
      </w:r>
      <w:r>
        <w:rPr>
          <w:rFonts w:hint="default"/>
          <w:lang w:val="en-US" w:eastAsia="zh-CN"/>
        </w:rPr>
        <w:t>：启动定时器后进入核心的"定时接收数据"环节，系统按预设缓冲时间周期性地将串口数据写入缓冲区，形成稳定的数据流。接收完成后的处理流程分为双通道：主通道直接显示原始数据实现实时监控，辅助通道进行报文解析提取结构化信息，两者同步运行提升处理效率。流程汇合后执行缓冲区清空操作，为下一周期数据接收释放存储空间，形成"接收-处理-重置"的闭环机制。</w:t>
      </w:r>
    </w:p>
    <w:p w14:paraId="11727C60">
      <w:pPr>
        <w:pStyle w:val="4"/>
        <w:ind w:left="0" w:leftChars="0" w:firstLine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报文解析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首先核验请求与响应报文的功能码一致性，若出现偏差立即报错；确认功能码对齐后，进一步判定异常码标识状态。当检测到异常码时，系统激活专用处理模块解析异常信息，完成业务闭环；若无异常标识则直接结束流程。所有错误处理均采用"即错即止"机制，确保无效报文不会进入后续环节。</w:t>
      </w:r>
    </w:p>
    <w:p w14:paraId="5EA6A54D">
      <w:pPr>
        <w:pStyle w:val="3"/>
        <w:bidi w:val="0"/>
        <w:rPr>
          <w:rFonts w:hint="default"/>
          <w:lang w:val="en-US" w:eastAsia="zh-CN"/>
        </w:rPr>
      </w:pPr>
      <w:bookmarkStart w:id="20" w:name="_Toc662"/>
      <w:r>
        <w:rPr>
          <w:rFonts w:hint="eastAsia"/>
          <w:lang w:val="en-US" w:eastAsia="zh-CN"/>
        </w:rPr>
        <w:t>外部接口</w:t>
      </w:r>
      <w:bookmarkEnd w:id="20"/>
    </w:p>
    <w:p w14:paraId="63E0512B">
      <w:pPr>
        <w:pStyle w:val="5"/>
        <w:bidi w:val="0"/>
        <w:rPr>
          <w:rFonts w:hint="default"/>
          <w:lang w:val="en-US" w:eastAsia="zh-CN"/>
        </w:rPr>
      </w:pPr>
      <w:bookmarkStart w:id="21" w:name="_Toc26249"/>
      <w:r>
        <w:rPr>
          <w:rFonts w:hint="eastAsia"/>
          <w:lang w:val="en-US" w:eastAsia="zh-CN"/>
        </w:rPr>
        <w:t>用户接口</w:t>
      </w:r>
      <w:bookmarkEnd w:id="21"/>
    </w:p>
    <w:p w14:paraId="1219314F">
      <w:pPr>
        <w:pStyle w:val="4"/>
        <w:ind w:left="0" w:leftChars="0" w:firstLine="0" w:firstLineChars="0"/>
        <w:rPr>
          <w:sz w:val="20"/>
        </w:rPr>
      </w:pPr>
      <w:r>
        <w:rPr>
          <w:sz w:val="20"/>
        </w:rPr>
        <w:drawing>
          <wp:inline distT="0" distB="0" distL="0" distR="0">
            <wp:extent cx="5480685" cy="3271520"/>
            <wp:effectExtent l="0" t="0" r="5715" b="5080"/>
            <wp:docPr id="15" name="Image 15" descr="C:/Users/soway/Desktop/8ce6216bfaf6a483ead6a900df77e00e.png8ce6216bfaf6a483ead6a900df77e00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C:/Users/soway/Desktop/8ce6216bfaf6a483ead6a900df77e00e.png8ce6216bfaf6a483ead6a900df77e00e"/>
                    <pic:cNvPicPr/>
                  </pic:nvPicPr>
                  <pic:blipFill>
                    <a:blip r:embed="rId9"/>
                    <a:srcRect l="1006" r="100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A19C">
      <w:pPr>
        <w:pStyle w:val="4"/>
        <w:ind w:left="0" w:leftChars="0" w:firstLine="425" w:firstLineChars="0"/>
        <w:rPr>
          <w:rFonts w:hint="eastAsia"/>
          <w:spacing w:val="-3"/>
          <w:lang w:eastAsia="zh-CN"/>
        </w:rPr>
      </w:pPr>
      <w:r>
        <w:t>本操作指南软件包括连接部分、显示部分、读取操作、设置操作部分及平台协议接入部分。</w:t>
      </w:r>
      <w:r>
        <w:rPr>
          <w:spacing w:val="-2"/>
        </w:rPr>
        <w:t>点击开始，启动与产品通信</w:t>
      </w:r>
      <w:r>
        <w:rPr>
          <w:rFonts w:hint="eastAsia"/>
          <w:spacing w:val="-2"/>
          <w:lang w:val="en-US" w:eastAsia="zh-CN"/>
        </w:rPr>
        <w:t xml:space="preserve">; </w:t>
      </w:r>
      <w:r>
        <w:rPr>
          <w:spacing w:val="-6"/>
        </w:rPr>
        <w:t>点击停止，停止与产品通</w:t>
      </w:r>
      <w:r>
        <w:rPr>
          <w:spacing w:val="-2"/>
        </w:rPr>
        <w:t>信。</w:t>
      </w:r>
      <w:r>
        <w:t>勾选</w:t>
      </w:r>
      <w:r>
        <w:rPr>
          <w:rFonts w:hint="eastAsia"/>
          <w:lang w:val="en-US" w:eastAsia="zh-CN"/>
        </w:rPr>
        <w:t>读使能</w:t>
      </w:r>
      <w:r>
        <w:t>则设置按键</w:t>
      </w:r>
      <w:r>
        <w:rPr>
          <w:rFonts w:hint="eastAsia"/>
          <w:lang w:val="en-US" w:eastAsia="zh-CN"/>
        </w:rPr>
        <w:t>变为</w:t>
      </w:r>
      <w:r>
        <w:t>读取操作</w:t>
      </w:r>
      <w:r>
        <w:rPr>
          <w:rFonts w:hint="eastAsia"/>
          <w:lang w:eastAsia="zh-CN"/>
        </w:rPr>
        <w:t>，</w:t>
      </w:r>
      <w:r>
        <w:rPr>
          <w:spacing w:val="-2"/>
        </w:rPr>
        <w:t>仅支持 TCP、UDP、MQT</w:t>
      </w:r>
      <w:r>
        <w:rPr>
          <w:spacing w:val="-3"/>
        </w:rPr>
        <w:t>T</w:t>
      </w:r>
      <w:r>
        <w:rPr>
          <w:rFonts w:hint="eastAsia"/>
          <w:spacing w:val="-3"/>
          <w:lang w:eastAsia="zh-CN"/>
        </w:rPr>
        <w:t>。</w:t>
      </w:r>
    </w:p>
    <w:p w14:paraId="4FC6FFEE">
      <w:pPr>
        <w:pStyle w:val="4"/>
        <w:ind w:left="0" w:leftChars="0" w:firstLine="425" w:firstLineChars="0"/>
        <w:rPr>
          <w:rFonts w:hint="eastAsia"/>
          <w:sz w:val="20"/>
          <w:lang w:val="en-US" w:eastAsia="zh-CN"/>
        </w:rPr>
      </w:pPr>
      <w:r>
        <w:rPr>
          <w:rFonts w:ascii="Times New Roman" w:hAnsi="Times New Roman" w:cs="Times New Roman"/>
        </w:rPr>
        <w:t>选择端口-&gt;</w:t>
      </w:r>
      <w:r>
        <w:rPr>
          <w:rFonts w:hint="eastAsia" w:ascii="Times New Roman" w:hAnsi="Times New Roman" w:cs="Times New Roman"/>
          <w:lang w:val="en-US" w:eastAsia="zh-CN"/>
        </w:rPr>
        <w:t>波特率-&gt;地址-&gt;</w:t>
      </w:r>
      <w:r>
        <w:rPr>
          <w:rFonts w:ascii="Times New Roman" w:hAnsi="Times New Roman" w:cs="Times New Roman"/>
        </w:rPr>
        <w:t xml:space="preserve">打开-&gt;进入设置，选择 TCP </w:t>
      </w:r>
      <w:r>
        <w:rPr>
          <w:rFonts w:hint="eastAsia" w:ascii="Times New Roman" w:hAnsi="Times New Roman" w:cs="Times New Roman"/>
          <w:lang w:val="en-US" w:eastAsia="zh-CN"/>
        </w:rPr>
        <w:t>/</w:t>
      </w:r>
      <w:r>
        <w:rPr>
          <w:rFonts w:ascii="Times New Roman" w:hAnsi="Times New Roman" w:cs="Times New Roman"/>
        </w:rPr>
        <w:t>UDP</w:t>
      </w:r>
      <w:r>
        <w:rPr>
          <w:rFonts w:hint="eastAsia" w:ascii="Times New Roman" w:hAnsi="Times New Roman" w:cs="Times New Roman"/>
          <w:lang w:val="en-US" w:eastAsia="zh-CN"/>
        </w:rPr>
        <w:t>或MQTT，</w:t>
      </w:r>
      <w:r>
        <w:rPr>
          <w:rFonts w:ascii="Times New Roman" w:hAnsi="Times New Roman" w:cs="Times New Roman"/>
        </w:rPr>
        <w:t>设置服务器 IP 地址或域名及端口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点击</w:t>
      </w:r>
      <w:r>
        <w:rPr>
          <w:rFonts w:ascii="Times New Roman" w:hAnsi="Times New Roman" w:cs="Times New Roman"/>
        </w:rPr>
        <w:t>保存设置</w:t>
      </w:r>
      <w:r>
        <w:rPr>
          <w:rFonts w:hint="eastAsia" w:ascii="Times New Roman" w:hAnsi="Times New Roman" w:cs="Times New Roman"/>
          <w:lang w:val="en-US" w:eastAsia="zh-CN"/>
        </w:rPr>
        <w:t>即可保存设置内容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点击</w:t>
      </w:r>
      <w:r>
        <w:rPr>
          <w:rFonts w:ascii="Times New Roman" w:hAnsi="Times New Roman" w:cs="Times New Roman"/>
        </w:rPr>
        <w:t>退出设置</w:t>
      </w:r>
      <w:r>
        <w:rPr>
          <w:rFonts w:hint="eastAsia" w:ascii="Times New Roman" w:hAnsi="Times New Roman" w:cs="Times New Roman"/>
          <w:lang w:val="en-US" w:eastAsia="zh-CN"/>
        </w:rPr>
        <w:t>预防误触操作</w:t>
      </w:r>
      <w:r>
        <w:rPr>
          <w:rFonts w:ascii="Times New Roman" w:hAnsi="Times New Roman" w:cs="Times New Roman"/>
        </w:rPr>
        <w:t>。</w:t>
      </w:r>
    </w:p>
    <w:p w14:paraId="661D7744">
      <w:pPr>
        <w:pStyle w:val="5"/>
        <w:bidi w:val="0"/>
        <w:rPr>
          <w:rFonts w:hint="eastAsia"/>
          <w:lang w:val="en-US" w:eastAsia="zh-CN"/>
        </w:rPr>
      </w:pPr>
      <w:bookmarkStart w:id="22" w:name="_Toc7146"/>
      <w:r>
        <w:rPr>
          <w:rFonts w:hint="eastAsia"/>
          <w:lang w:val="en-US" w:eastAsia="zh-CN"/>
        </w:rPr>
        <w:t>软件接口</w:t>
      </w:r>
      <w:bookmarkEnd w:id="22"/>
    </w:p>
    <w:p w14:paraId="395B2EF4">
      <w:pPr>
        <w:bidi w:val="0"/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的软件接口设计基于模块化架构，支持多协议通信与灵活配置。硬件接口采用串口通信，用户需选择端口号、波特率（支持多种速率）及设备地址以实现设备连接与数据交互。通信协议层面，支持TCP、UDP及MQTT协议，用户可通过界面配置服务器IP/域名、端口及密钥（UserKey）。MQTT协议进一步细化设计，允许设置双路服务器，并针对不同云平台（如OneNET、阿里云）提供定制化参数配置，包括客户端ID（默认IMEI）、订阅/发布主题、QoS等级及平台专属密钥（如阿里云的ProductKey/DeviceSecret）。</w:t>
      </w:r>
    </w:p>
    <w:p w14:paraId="1E65019F">
      <w:pPr>
        <w:bidi w:val="0"/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配置接口涵盖设备监测逻辑，支持上报周期（10-4320分钟）、告警阈值（角度、加速度）、告警确认机制等设置，通过Modbus协议下发指令并保存。设备管理接口提供IMEI、IMSI、ICCID等关键信息读取，并支持安装方向调整。平台集成方面，接口兼容主流物联网平台协议格式，用户需按平台要求输入特定参数（如OneNET的产品ID/设备密钥），并通过“使能”选项启用对应通信模块。所有配置操作均通过GUI交互完成，确保参数的可视化设置与实时生效，满足工业场景下的灵活部署与远程管理需求。</w:t>
      </w:r>
    </w:p>
    <w:p w14:paraId="74DB04CB">
      <w:pPr>
        <w:pStyle w:val="5"/>
        <w:bidi w:val="0"/>
        <w:rPr>
          <w:rFonts w:hint="default"/>
          <w:lang w:val="en-US" w:eastAsia="zh-CN"/>
        </w:rPr>
      </w:pPr>
      <w:bookmarkStart w:id="23" w:name="_Toc21713"/>
      <w:r>
        <w:rPr>
          <w:rFonts w:hint="eastAsia"/>
          <w:lang w:val="en-US" w:eastAsia="zh-CN"/>
        </w:rPr>
        <w:t>通讯接口</w:t>
      </w:r>
      <w:bookmarkEnd w:id="23"/>
    </w:p>
    <w:p w14:paraId="79BAAF0D">
      <w:pPr>
        <w:pStyle w:val="4"/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的通讯接口设计采用多协议兼容架构，支持灵活的网络连接与数据传输。硬件层面，基于RS-232/485串口实现设备通信，用户需配置端口号、波特率（支持自定义速率匹配设备）及设备地址，确保物理层稳定连接。通信协议提供TCP、UDP及MQTT三种选项。</w:t>
      </w:r>
    </w:p>
    <w:p w14:paraId="14DA9392">
      <w:pPr>
        <w:pStyle w:val="4"/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数据传输机制包含周期性上报（10-4320分钟可调）与事件触发上报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通过角度阈值（0-90°）、加速度阈值（0-1g）触发告警，并引入告警确认机制（0-30分钟过滤误报），确保数据有效性。配置指令通过Modbus协议下发，支持参数保存及实时生效。</w:t>
      </w:r>
    </w:p>
    <w:p w14:paraId="20A36DAD">
      <w:pPr>
        <w:pStyle w:val="5"/>
        <w:bidi w:val="0"/>
        <w:rPr>
          <w:rFonts w:hint="default"/>
          <w:lang w:val="en-US" w:eastAsia="zh-CN"/>
        </w:rPr>
      </w:pPr>
      <w:bookmarkStart w:id="24" w:name="_Toc26862"/>
      <w:r>
        <w:rPr>
          <w:rFonts w:hint="eastAsia"/>
          <w:lang w:val="en-US" w:eastAsia="zh-CN"/>
        </w:rPr>
        <w:t>内部接口</w:t>
      </w:r>
      <w:bookmarkEnd w:id="24"/>
    </w:p>
    <w:p w14:paraId="64CB02B2">
      <w:pPr>
        <w:pStyle w:val="4"/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模块划分：​</w:t>
      </w:r>
      <w:r>
        <w:rPr>
          <w:rFonts w:hint="eastAsia"/>
          <w:lang w:val="en-US" w:eastAsia="zh-CN"/>
        </w:rPr>
        <w:t>​</w:t>
      </w:r>
    </w:p>
    <w:p w14:paraId="5DED040E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​连接管理模块：负责硬件通信接口（串口、波特率、地址）</w:t>
      </w:r>
    </w:p>
    <w:p w14:paraId="4DE9C69F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​数据管理模块：处理设备数据（角度、温度、告警信息等）</w:t>
      </w:r>
    </w:p>
    <w:p w14:paraId="7D05534D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​设置管理模块：配置设备参数（协议、监测阈值、安装方向等）</w:t>
      </w:r>
    </w:p>
    <w:p w14:paraId="4E28E782"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​协</w:t>
      </w:r>
      <w:r>
        <w:rPr>
          <w:rFonts w:hint="eastAsia" w:ascii="Times New Roman" w:hAnsi="Times New Roman" w:cs="Times New Roman"/>
          <w:lang w:val="en-US" w:eastAsia="zh-CN"/>
        </w:rPr>
        <w:t>议管理模块：实现TCP/UDP/MQTT协议通信</w:t>
      </w:r>
    </w:p>
    <w:p w14:paraId="0F807B98"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​用户界面模块：提供操作界面及交互反馈</w:t>
      </w:r>
    </w:p>
    <w:p w14:paraId="7202F0DC">
      <w:pPr>
        <w:pStyle w:val="4"/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关键接口设计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​</w:t>
      </w:r>
    </w:p>
    <w:p w14:paraId="53D06848"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连接管理模块 ↔ 数据管理模块​</w:t>
      </w:r>
    </w:p>
    <w:p w14:paraId="2DDE443C"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数据管理模块 ↔ 用户界面模块​</w:t>
      </w:r>
    </w:p>
    <w:p w14:paraId="3EFB2A82"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设置管理模块 ↔ 协议管理模块​</w:t>
      </w:r>
    </w:p>
    <w:p w14:paraId="4A6A5AE9">
      <w:pPr>
        <w:pStyle w:val="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用户界面模块 ↔ 设置管理模块​</w:t>
      </w:r>
    </w:p>
    <w:p w14:paraId="78ABE7AB">
      <w:pPr>
        <w:pStyle w:val="4"/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接口设计原则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​​</w:t>
      </w:r>
    </w:p>
    <w:p w14:paraId="0B766B91">
      <w:pPr>
        <w:pStyle w:val="4"/>
        <w:ind w:left="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​标准化：采用Modbus协议格式传输配置参数，确保设备兼容性。</w:t>
      </w:r>
    </w:p>
    <w:p w14:paraId="5F33C381">
      <w:pPr>
        <w:pStyle w:val="4"/>
        <w:ind w:left="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​异步通知：通过事件/回调机制推送实时数据（如角度变化、告警触发）。</w:t>
      </w:r>
    </w:p>
    <w:p w14:paraId="40681725">
      <w:pPr>
        <w:pStyle w:val="4"/>
        <w:ind w:left="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​模块解耦：用户界面模块不直接操作硬件，依赖连接管理模块抽象通信细节。</w:t>
      </w:r>
    </w:p>
    <w:p w14:paraId="279C2505">
      <w:pPr>
        <w:pStyle w:val="4"/>
        <w:ind w:left="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​错误处理：接口返回状态码（如SUCCESS/FAIL），结合日志记录通信异常。</w:t>
      </w:r>
    </w:p>
    <w:p w14:paraId="25B3373E">
      <w:pPr>
        <w:pStyle w:val="4"/>
        <w:ind w:left="0" w:leftChars="0" w:firstLine="0" w:firstLineChars="0"/>
        <w:rPr>
          <w:rFonts w:hint="default"/>
          <w:b/>
          <w:bCs/>
          <w:lang w:val="en-US" w:eastAsia="zh-CN"/>
        </w:rPr>
      </w:pPr>
    </w:p>
    <w:p w14:paraId="040310CD">
      <w:pPr>
        <w:pStyle w:val="2"/>
        <w:bidi w:val="0"/>
        <w:rPr>
          <w:rFonts w:hint="eastAsia"/>
          <w:lang w:val="en-US" w:eastAsia="zh-CN"/>
        </w:rPr>
      </w:pPr>
      <w:bookmarkStart w:id="25" w:name="_Toc21069"/>
      <w:r>
        <w:rPr>
          <w:rFonts w:hint="eastAsia"/>
          <w:lang w:val="en-US" w:eastAsia="zh-CN"/>
        </w:rPr>
        <w:t>关键技术说明</w:t>
      </w:r>
      <w:bookmarkEnd w:id="25"/>
    </w:p>
    <w:p w14:paraId="00FFF02E">
      <w:pPr>
        <w:pStyle w:val="4"/>
        <w:ind w:left="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何在其他ui文件里面使用主界面的变量，需要将函数或者变量放在公共区域，上位机升级技术，通过url来访问对应的地址，获取对应地址JSON文档中的内容，判断版本号是否需要升级，然后通过系统服务打开对应的下载链接，引导用户下载新版本。</w:t>
      </w:r>
    </w:p>
    <w:p w14:paraId="704B0A28">
      <w:pPr>
        <w:pStyle w:val="2"/>
        <w:bidi w:val="0"/>
        <w:rPr>
          <w:rFonts w:hint="default"/>
          <w:lang w:val="en-US" w:eastAsia="zh-CN"/>
        </w:rPr>
      </w:pPr>
      <w:bookmarkStart w:id="26" w:name="_Toc15993"/>
      <w:r>
        <w:rPr>
          <w:rFonts w:hint="eastAsia"/>
          <w:lang w:val="en-US" w:eastAsia="zh-CN"/>
        </w:rPr>
        <w:t>系统可靠性设计</w:t>
      </w:r>
      <w:bookmarkEnd w:id="26"/>
    </w:p>
    <w:p w14:paraId="6E1DD1C2">
      <w:pPr>
        <w:pStyle w:val="3"/>
        <w:bidi w:val="0"/>
        <w:rPr>
          <w:rFonts w:hint="eastAsia"/>
          <w:lang w:val="en-US" w:eastAsia="zh-CN"/>
        </w:rPr>
      </w:pPr>
      <w:bookmarkStart w:id="27" w:name="_Toc29899"/>
      <w:r>
        <w:rPr>
          <w:rFonts w:hint="eastAsia"/>
          <w:lang w:val="en-US" w:eastAsia="zh-CN"/>
        </w:rPr>
        <w:t>可靠性</w:t>
      </w:r>
      <w:bookmarkEnd w:id="27"/>
    </w:p>
    <w:p w14:paraId="771D9F83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几个基本原则：</w:t>
      </w:r>
    </w:p>
    <w:p w14:paraId="743037AA">
      <w:pPr>
        <w:pStyle w:val="4"/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冗余设计：增加冗余的软件组件提高系统可靠性；</w:t>
      </w:r>
    </w:p>
    <w:p w14:paraId="22CFC560">
      <w:pPr>
        <w:pStyle w:val="4"/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容错设计：采用容错技术，如错误检测和恢复机制，减少系统故障和错误；</w:t>
      </w:r>
    </w:p>
    <w:p w14:paraId="122813C5">
      <w:pPr>
        <w:pStyle w:val="4"/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健壮性设计：确保软件在异常情况下能够正确响应，不出现崩溃或者数据丢失；</w:t>
      </w:r>
    </w:p>
    <w:p w14:paraId="52E26501">
      <w:pPr>
        <w:pStyle w:val="4"/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安全性设计：采取安全措施，防止软件收到恶意攻击或者误操作的影响；</w:t>
      </w:r>
    </w:p>
    <w:p w14:paraId="402688C4">
      <w:pPr>
        <w:pStyle w:val="4"/>
        <w:rPr>
          <w:rFonts w:hint="eastAsia"/>
          <w:lang w:val="en-US" w:eastAsia="zh-CN"/>
        </w:rPr>
      </w:pPr>
    </w:p>
    <w:p w14:paraId="4455FD5B">
      <w:pPr>
        <w:pStyle w:val="3"/>
        <w:bidi w:val="0"/>
        <w:rPr>
          <w:rFonts w:hint="eastAsia"/>
          <w:lang w:val="en-US" w:eastAsia="zh-CN"/>
        </w:rPr>
      </w:pPr>
      <w:bookmarkStart w:id="28" w:name="_Toc17990"/>
      <w:r>
        <w:rPr>
          <w:rFonts w:hint="eastAsia"/>
          <w:lang w:val="en-US" w:eastAsia="zh-CN"/>
        </w:rPr>
        <w:t>可移植性</w:t>
      </w:r>
      <w:bookmarkEnd w:id="28"/>
    </w:p>
    <w:p w14:paraId="0057F43B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可移植。</w:t>
      </w:r>
    </w:p>
    <w:p w14:paraId="3AD5A20C">
      <w:pPr>
        <w:pStyle w:val="3"/>
        <w:bidi w:val="0"/>
        <w:rPr>
          <w:rFonts w:hint="eastAsia"/>
          <w:lang w:val="en-US" w:eastAsia="zh-CN"/>
        </w:rPr>
      </w:pPr>
      <w:bookmarkStart w:id="29" w:name="_Toc1454"/>
      <w:r>
        <w:rPr>
          <w:rFonts w:hint="eastAsia"/>
          <w:lang w:val="en-US" w:eastAsia="zh-CN"/>
        </w:rPr>
        <w:t>可测试性</w:t>
      </w:r>
      <w:bookmarkEnd w:id="29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8BB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</w:trPr>
        <w:tc>
          <w:tcPr>
            <w:tcW w:w="2840" w:type="dxa"/>
          </w:tcPr>
          <w:p w14:paraId="0BA99D94">
            <w:pPr>
              <w:pStyle w:val="4"/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2841" w:type="dxa"/>
          </w:tcPr>
          <w:p w14:paraId="386A0B0C">
            <w:pPr>
              <w:pStyle w:val="4"/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已覆盖场景</w:t>
            </w:r>
          </w:p>
        </w:tc>
        <w:tc>
          <w:tcPr>
            <w:tcW w:w="2841" w:type="dxa"/>
          </w:tcPr>
          <w:p w14:paraId="290734BB">
            <w:pPr>
              <w:pStyle w:val="4"/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未覆盖风险</w:t>
            </w:r>
          </w:p>
        </w:tc>
      </w:tr>
      <w:tr w14:paraId="18FB7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18CCC4A">
            <w:pPr>
              <w:pStyle w:val="4"/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对外接口</w:t>
            </w:r>
          </w:p>
        </w:tc>
        <w:tc>
          <w:tcPr>
            <w:tcW w:w="2841" w:type="dxa"/>
          </w:tcPr>
          <w:p w14:paraId="282015B1">
            <w:pPr>
              <w:pStyle w:val="4"/>
              <w:ind w:left="0" w:leftChars="0" w:firstLine="0" w:firstLineChars="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串口基础通信、网络协议标准交互、传感器阈值告警</w:t>
            </w:r>
          </w:p>
        </w:tc>
        <w:tc>
          <w:tcPr>
            <w:tcW w:w="2841" w:type="dxa"/>
          </w:tcPr>
          <w:p w14:paraId="00D356C2">
            <w:pPr>
              <w:pStyle w:val="4"/>
              <w:ind w:left="0" w:leftChars="0" w:firstLine="0" w:firstLineChars="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极端波特率、MQTT QoS 1/2、多轴复合告警</w:t>
            </w:r>
          </w:p>
        </w:tc>
      </w:tr>
      <w:tr w14:paraId="1F3CD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85AD0D6">
            <w:pPr>
              <w:pStyle w:val="4"/>
              <w:jc w:val="left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内部接口</w:t>
            </w:r>
          </w:p>
        </w:tc>
        <w:tc>
          <w:tcPr>
            <w:tcW w:w="2841" w:type="dxa"/>
          </w:tcPr>
          <w:p w14:paraId="2D6551D1">
            <w:pPr>
              <w:pStyle w:val="4"/>
              <w:ind w:left="0" w:leftChars="0" w:firstLine="0" w:firstLineChars="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单参数设置保存、协议独立运行</w:t>
            </w:r>
          </w:p>
        </w:tc>
        <w:tc>
          <w:tcPr>
            <w:tcW w:w="2841" w:type="dxa"/>
          </w:tcPr>
          <w:p w14:paraId="67224196">
            <w:pPr>
              <w:pStyle w:val="4"/>
              <w:ind w:left="0" w:leftChars="0" w:firstLine="0" w:firstLineChars="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批量参数冲突、协议动态切换异常</w:t>
            </w:r>
          </w:p>
        </w:tc>
      </w:tr>
    </w:tbl>
    <w:p w14:paraId="21FE8EA4">
      <w:pPr>
        <w:pStyle w:val="4"/>
        <w:rPr>
          <w:rFonts w:hint="default"/>
          <w:lang w:val="en-US" w:eastAsia="zh-CN"/>
        </w:rPr>
      </w:pPr>
    </w:p>
    <w:p w14:paraId="19C66043">
      <w:pPr>
        <w:pStyle w:val="3"/>
        <w:bidi w:val="0"/>
        <w:rPr>
          <w:rFonts w:hint="default"/>
          <w:lang w:val="en-US" w:eastAsia="zh-CN"/>
        </w:rPr>
      </w:pPr>
      <w:bookmarkStart w:id="30" w:name="_Toc14430"/>
      <w:r>
        <w:rPr>
          <w:rFonts w:hint="eastAsia"/>
          <w:lang w:val="en-US" w:eastAsia="zh-CN"/>
        </w:rPr>
        <w:t>可维护性</w:t>
      </w:r>
      <w:bookmarkEnd w:id="30"/>
      <w:bookmarkStart w:id="37" w:name="_GoBack"/>
      <w:bookmarkEnd w:id="37"/>
    </w:p>
    <w:p w14:paraId="22C191DF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可以从以下几方面说明。</w:t>
      </w:r>
    </w:p>
    <w:p w14:paraId="3FA1DC3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可操作性: 让运维团队能够轻松地使系统平稳运行。</w:t>
      </w:r>
    </w:p>
    <w:p w14:paraId="2FF1327C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简洁性: 通过尽可能消除系统中的复杂因素，让新工程师易于理解该系统。</w:t>
      </w:r>
    </w:p>
    <w:p w14:paraId="530EA46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可演进性: 让工程师在未来能够轻松对系统做出更改，以便在需求发生变化时，使系统适应未曾预料到的用例。这也被称为可扩展性、可修改性或可塑性。 </w:t>
      </w:r>
    </w:p>
    <w:p w14:paraId="608B0B0D">
      <w:pPr>
        <w:pStyle w:val="3"/>
        <w:bidi w:val="0"/>
        <w:rPr>
          <w:rFonts w:hint="default"/>
          <w:lang w:val="en-US" w:eastAsia="zh-CN"/>
        </w:rPr>
      </w:pPr>
      <w:bookmarkStart w:id="31" w:name="_Toc26695"/>
      <w:r>
        <w:rPr>
          <w:rFonts w:hint="eastAsia"/>
          <w:lang w:val="en-US" w:eastAsia="zh-CN"/>
        </w:rPr>
        <w:t>兼容性</w:t>
      </w:r>
      <w:bookmarkEnd w:id="31"/>
    </w:p>
    <w:p w14:paraId="15B40B68">
      <w:pPr>
        <w:pStyle w:val="4"/>
        <w:numPr>
          <w:ilvl w:val="0"/>
          <w:numId w:val="14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与现有硬件的兼容性</w:t>
      </w:r>
    </w:p>
    <w:p w14:paraId="047A4B1A"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兼容范围：​​</w:t>
      </w:r>
    </w:p>
    <w:p w14:paraId="4754F773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​​支持硬件版本：本软件适用于所有4G HUB系列产品（需确认硬件固件版本是否支持.NET Framework 4及以上环境）。</w:t>
      </w:r>
    </w:p>
    <w:p w14:paraId="61B1BC72"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不兼容场景：</w:t>
      </w:r>
    </w:p>
    <w:p w14:paraId="5460EC59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​​旧版硬件：若硬件固件版本低于V1.0（例如未支持MQTT协议或Modbus格式），可能导致协议设置（如MQTT、告警周期）无法生效。</w:t>
      </w:r>
    </w:p>
    <w:p w14:paraId="50308129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​​波特率限制：硬件若仅支持固定波特率（如9600bps），而用户选择非匹配值（如115200bps），将导致通信失败。</w:t>
      </w:r>
    </w:p>
    <w:p w14:paraId="070BF316"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影响：​​</w:t>
      </w:r>
    </w:p>
    <w:p w14:paraId="734C207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​​生产：需同步升级旧硬件固件以适配新软件功能。</w:t>
      </w:r>
    </w:p>
    <w:p w14:paraId="5A9E2EFC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​​服务：需额外提供硬件固件升级支持，增加售后维护成本。</w:t>
      </w:r>
    </w:p>
    <w:p w14:paraId="55A0F5AE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​​市场：需明确标注兼容硬件版本，避免客户误购旧型号。</w:t>
      </w:r>
    </w:p>
    <w:p w14:paraId="7B564762">
      <w:pPr>
        <w:pStyle w:val="4"/>
        <w:numPr>
          <w:ilvl w:val="0"/>
          <w:numId w:val="14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与其他软件平台的兼容性</w:t>
      </w:r>
    </w:p>
    <w:p w14:paraId="5B79A79D"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向下兼容性分析：​​</w:t>
      </w:r>
    </w:p>
    <w:p w14:paraId="32C07DD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​​TCP/UDP：完全向下兼容旧版本平台（如传统工业SCADA系统）。</w:t>
      </w:r>
    </w:p>
    <w:p w14:paraId="56588BB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​​MQTT：仅支持标准MQTT 3.1.1协议，若平台升级至MQTT 5.0（如阿里云新版），需定制适配。</w:t>
      </w:r>
    </w:p>
    <w:p w14:paraId="06C75F02">
      <w:pPr>
        <w:pStyle w:val="2"/>
        <w:bidi w:val="0"/>
        <w:rPr>
          <w:rFonts w:hint="eastAsia"/>
          <w:lang w:val="en-US" w:eastAsia="zh-CN"/>
        </w:rPr>
      </w:pPr>
      <w:bookmarkStart w:id="32" w:name="_Toc28812"/>
      <w:r>
        <w:rPr>
          <w:rFonts w:hint="eastAsia"/>
          <w:lang w:val="en-US" w:eastAsia="zh-CN"/>
        </w:rPr>
        <w:t>软件开发环境说明</w:t>
      </w:r>
      <w:bookmarkEnd w:id="32"/>
    </w:p>
    <w:p w14:paraId="095E2A24">
      <w:p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硬件平台：4G HUB设备；USB转485模块；</w:t>
      </w:r>
    </w:p>
    <w:p w14:paraId="7F200E0E">
      <w:pPr>
        <w:ind w:firstLine="425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shd w:val="clear" w:fill="FCFCFC"/>
        </w:rPr>
      </w:pPr>
      <w:r>
        <w:rPr>
          <w:rFonts w:hint="eastAsia"/>
          <w:lang w:val="en-US" w:eastAsia="zh-CN"/>
        </w:rPr>
        <w:t>软件平台：</w:t>
      </w:r>
      <w:r>
        <w:rPr>
          <w:rFonts w:hint="eastAsia" w:ascii="Times New Roman" w:hAnsi="Times New Roman" w:cs="Times New Roman"/>
          <w:lang w:val="en-US" w:eastAsia="zh-CN"/>
        </w:rPr>
        <w:t>Windows 10/11操作系统；SQLite数据库;​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2"/>
          <w:szCs w:val="12"/>
          <w:shd w:val="clear" w:fill="FCFCFC"/>
        </w:rPr>
        <w:t>​</w:t>
      </w:r>
    </w:p>
    <w:p w14:paraId="3B017611">
      <w:pPr>
        <w:ind w:firstLine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开发工具：QT 5.15；串口调试助手；Modbus Poll;</w:t>
      </w:r>
    </w:p>
    <w:p w14:paraId="2CDE2876">
      <w:pPr>
        <w:pStyle w:val="2"/>
        <w:bidi w:val="0"/>
        <w:rPr>
          <w:rFonts w:hint="eastAsia"/>
          <w:lang w:val="en-US" w:eastAsia="zh-CN"/>
        </w:rPr>
      </w:pPr>
      <w:bookmarkStart w:id="33" w:name="_Toc32754"/>
      <w:r>
        <w:rPr>
          <w:rFonts w:hint="eastAsia"/>
          <w:lang w:val="en-US" w:eastAsia="zh-CN"/>
        </w:rPr>
        <w:t>系统调试与测试方法</w:t>
      </w:r>
      <w:bookmarkEnd w:id="33"/>
    </w:p>
    <w:p w14:paraId="5588DB10">
      <w:pPr>
        <w:pStyle w:val="3"/>
        <w:bidi w:val="0"/>
        <w:rPr>
          <w:rFonts w:hint="eastAsia"/>
          <w:lang w:val="en-US" w:eastAsia="zh-CN"/>
        </w:rPr>
      </w:pPr>
      <w:bookmarkStart w:id="34" w:name="_Toc18576"/>
      <w:r>
        <w:rPr>
          <w:rFonts w:hint="eastAsia"/>
          <w:lang w:val="en-US" w:eastAsia="zh-CN"/>
        </w:rPr>
        <w:t>调试方法</w:t>
      </w:r>
      <w:bookmarkEnd w:id="34"/>
    </w:p>
    <w:p w14:paraId="60B4907A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HUB上位机通过QT 5.15调试，可以通过查看控制台打印错误消息，控制台没有打印错误内容表示功能正常。</w:t>
      </w:r>
    </w:p>
    <w:p w14:paraId="75FCECFE">
      <w:pPr>
        <w:pStyle w:val="3"/>
        <w:bidi w:val="0"/>
        <w:rPr>
          <w:rFonts w:hint="default"/>
          <w:lang w:val="en-US" w:eastAsia="zh-CN"/>
        </w:rPr>
      </w:pPr>
      <w:bookmarkStart w:id="35" w:name="_Toc31732"/>
      <w:r>
        <w:rPr>
          <w:rFonts w:hint="eastAsia"/>
          <w:lang w:val="en-US" w:eastAsia="zh-CN"/>
        </w:rPr>
        <w:t>测试方法</w:t>
      </w:r>
      <w:bookmarkEnd w:id="35"/>
    </w:p>
    <w:p w14:paraId="2829E6B8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方法可以通过QT控制台打印所设置的内容，操作步骤，以及通过虚拟串口来接收上位机所发来的数据进行验证功能。测试顺序通过功能逻辑来实现，首先打开串口，进入设置，然后开始设置参数，保存设置等等。</w:t>
      </w:r>
    </w:p>
    <w:p w14:paraId="0FD222DF">
      <w:pPr>
        <w:pStyle w:val="2"/>
        <w:bidi w:val="0"/>
        <w:rPr>
          <w:rFonts w:hint="eastAsia"/>
          <w:lang w:val="en-US" w:eastAsia="zh-CN"/>
        </w:rPr>
      </w:pPr>
      <w:bookmarkStart w:id="36" w:name="_Toc9469"/>
      <w:r>
        <w:rPr>
          <w:rFonts w:hint="eastAsia"/>
          <w:lang w:val="en-US" w:eastAsia="zh-CN"/>
        </w:rPr>
        <w:t>系统软件升级说明</w:t>
      </w:r>
      <w:bookmarkEnd w:id="36"/>
    </w:p>
    <w:bookmarkEnd w:id="9"/>
    <w:p w14:paraId="7DE129A6">
      <w:pPr>
        <w:ind w:firstLine="425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如下图所示，通过请求的URL获取到的最新版本号与当前版本号进行比较，如果最新版本号大于当前版本号，说明有新版本可用，如果需要下载，将自动打开浏览器，弹出下载链接。</w:t>
      </w:r>
    </w:p>
    <w:p w14:paraId="4122D0F6">
      <w:pPr>
        <w:ind w:firstLine="425" w:firstLineChars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00605" cy="4615815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footnotePr>
        <w:numFmt w:val="decimal"/>
      </w:footnote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A795E9">
    <w:pPr>
      <w:pStyle w:val="15"/>
      <w:jc w:val="right"/>
    </w:pPr>
    <w:r>
      <w:rPr>
        <w:rFonts w:hint="eastAsia"/>
        <w:sz w:val="15"/>
      </w:rPr>
      <w:t xml:space="preserve">                                   </w:t>
    </w:r>
    <w:r>
      <w:rPr>
        <w:rFonts w:hint="eastAsia"/>
        <w:kern w:val="0"/>
        <w:sz w:val="15"/>
      </w:rPr>
      <w:t>第</w:t>
    </w:r>
    <w:r>
      <w:rPr>
        <w:kern w:val="0"/>
        <w:sz w:val="15"/>
      </w:rPr>
      <w:t xml:space="preserve"> </w:t>
    </w:r>
    <w:r>
      <w:rPr>
        <w:kern w:val="0"/>
        <w:sz w:val="15"/>
      </w:rPr>
      <w:fldChar w:fldCharType="begin"/>
    </w:r>
    <w:r>
      <w:rPr>
        <w:kern w:val="0"/>
        <w:sz w:val="15"/>
      </w:rPr>
      <w:instrText xml:space="preserve"> PAGE </w:instrText>
    </w:r>
    <w:r>
      <w:rPr>
        <w:kern w:val="0"/>
        <w:sz w:val="15"/>
      </w:rPr>
      <w:fldChar w:fldCharType="separate"/>
    </w:r>
    <w:r>
      <w:rPr>
        <w:kern w:val="0"/>
        <w:sz w:val="15"/>
      </w:rPr>
      <w:t>5</w:t>
    </w:r>
    <w:r>
      <w:rPr>
        <w:kern w:val="0"/>
        <w:sz w:val="15"/>
      </w:rPr>
      <w:fldChar w:fldCharType="end"/>
    </w:r>
    <w:r>
      <w:rPr>
        <w:kern w:val="0"/>
        <w:sz w:val="15"/>
      </w:rPr>
      <w:t xml:space="preserve"> </w:t>
    </w:r>
    <w:r>
      <w:rPr>
        <w:rFonts w:hint="eastAsia"/>
        <w:kern w:val="0"/>
        <w:sz w:val="15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EEFC2A">
    <w:pPr>
      <w:pStyle w:val="16"/>
      <w:jc w:val="both"/>
      <w:rPr>
        <w:rFonts w:hint="eastAsia" w:ascii="楷体_GB2312" w:eastAsia="楷体_GB2312"/>
      </w:rPr>
    </w:pPr>
    <w:r>
      <w:rPr>
        <w:rFonts w:hint="eastAsia" w:ascii="楷体_GB2312" w:eastAsia="楷体_GB2312"/>
        <w:lang w:val="en-US" w:eastAsia="zh-CN"/>
      </w:rPr>
      <w:t>HUB上位机软件</w:t>
    </w:r>
    <w:r>
      <w:rPr>
        <w:rFonts w:hint="eastAsia" w:ascii="楷体_GB2312" w:eastAsia="楷体_GB2312"/>
      </w:rPr>
      <w:t>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6D468E">
    <w:pPr>
      <w:pStyle w:val="16"/>
      <w:jc w:val="both"/>
      <w:rPr>
        <w:rFonts w:hint="eastAsia" w:ascii="楷体_GB2312" w:eastAsia="楷体_GB2312"/>
      </w:rPr>
    </w:pPr>
    <w:r>
      <w:rPr>
        <w:rFonts w:hint="eastAsia" w:ascii="楷体_GB2312" w:eastAsia="楷体_GB2312"/>
        <w:lang w:val="en-US" w:eastAsia="zh-CN"/>
      </w:rPr>
      <w:t>HUB上位机</w:t>
    </w:r>
    <w:r>
      <w:rPr>
        <w:rFonts w:hint="eastAsia" w:ascii="楷体_GB2312" w:eastAsia="楷体_GB2312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63E0C"/>
    <w:multiLevelType w:val="multilevel"/>
    <w:tmpl w:val="95563E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356AC67"/>
    <w:multiLevelType w:val="singleLevel"/>
    <w:tmpl w:val="A356AC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CEB39CC"/>
    <w:multiLevelType w:val="singleLevel"/>
    <w:tmpl w:val="ACEB39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D868CA3"/>
    <w:multiLevelType w:val="singleLevel"/>
    <w:tmpl w:val="BD868C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EBBAB19"/>
    <w:multiLevelType w:val="singleLevel"/>
    <w:tmpl w:val="CEBBAB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E2127ED"/>
    <w:multiLevelType w:val="singleLevel"/>
    <w:tmpl w:val="DE2127E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45F320D"/>
    <w:multiLevelType w:val="singleLevel"/>
    <w:tmpl w:val="E45F32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E4969BE"/>
    <w:multiLevelType w:val="singleLevel"/>
    <w:tmpl w:val="1E4969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A599A44"/>
    <w:multiLevelType w:val="singleLevel"/>
    <w:tmpl w:val="2A599A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7CFBA9E"/>
    <w:multiLevelType w:val="singleLevel"/>
    <w:tmpl w:val="37CFBA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27A7D9E"/>
    <w:multiLevelType w:val="singleLevel"/>
    <w:tmpl w:val="527A7D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96310ED"/>
    <w:multiLevelType w:val="multilevel"/>
    <w:tmpl w:val="596310E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  <w:b/>
        <w:bCs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  <w:b/>
        <w:bCs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59C12859"/>
    <w:multiLevelType w:val="singleLevel"/>
    <w:tmpl w:val="59C128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6A713AFD"/>
    <w:multiLevelType w:val="multilevel"/>
    <w:tmpl w:val="6A713A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5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15CD2"/>
    <w:rsid w:val="01DB5C9A"/>
    <w:rsid w:val="032F672A"/>
    <w:rsid w:val="03891B4A"/>
    <w:rsid w:val="04253043"/>
    <w:rsid w:val="058C7DC8"/>
    <w:rsid w:val="06BA510C"/>
    <w:rsid w:val="06E761A0"/>
    <w:rsid w:val="06F0567B"/>
    <w:rsid w:val="07272019"/>
    <w:rsid w:val="073C7668"/>
    <w:rsid w:val="07702E6D"/>
    <w:rsid w:val="07C62B07"/>
    <w:rsid w:val="0B142828"/>
    <w:rsid w:val="0B8D0492"/>
    <w:rsid w:val="0B995AF5"/>
    <w:rsid w:val="0C50326D"/>
    <w:rsid w:val="0CB67574"/>
    <w:rsid w:val="0D3D1A44"/>
    <w:rsid w:val="0ECA37AB"/>
    <w:rsid w:val="14447B5C"/>
    <w:rsid w:val="14634486"/>
    <w:rsid w:val="149B19BB"/>
    <w:rsid w:val="1584399C"/>
    <w:rsid w:val="17885FB1"/>
    <w:rsid w:val="17A82ADD"/>
    <w:rsid w:val="1895601E"/>
    <w:rsid w:val="19C375E4"/>
    <w:rsid w:val="1A6F5FCA"/>
    <w:rsid w:val="1B12134F"/>
    <w:rsid w:val="1C33473D"/>
    <w:rsid w:val="1CD852E5"/>
    <w:rsid w:val="1E74600E"/>
    <w:rsid w:val="1ED733D0"/>
    <w:rsid w:val="1F240167"/>
    <w:rsid w:val="206F7D0E"/>
    <w:rsid w:val="21B93937"/>
    <w:rsid w:val="23362B31"/>
    <w:rsid w:val="24005895"/>
    <w:rsid w:val="2480073C"/>
    <w:rsid w:val="25826736"/>
    <w:rsid w:val="26924756"/>
    <w:rsid w:val="26CA0394"/>
    <w:rsid w:val="280E2503"/>
    <w:rsid w:val="285C14C0"/>
    <w:rsid w:val="2888357C"/>
    <w:rsid w:val="29264CF8"/>
    <w:rsid w:val="29A2708F"/>
    <w:rsid w:val="2B595843"/>
    <w:rsid w:val="2E6D7F83"/>
    <w:rsid w:val="2E8F2C89"/>
    <w:rsid w:val="301B3A0F"/>
    <w:rsid w:val="321921D0"/>
    <w:rsid w:val="35551771"/>
    <w:rsid w:val="361A2073"/>
    <w:rsid w:val="38F9104F"/>
    <w:rsid w:val="399303DA"/>
    <w:rsid w:val="3994306C"/>
    <w:rsid w:val="39CC756A"/>
    <w:rsid w:val="3A67175D"/>
    <w:rsid w:val="3C410359"/>
    <w:rsid w:val="3D1416A1"/>
    <w:rsid w:val="3EF47905"/>
    <w:rsid w:val="3FBA6DA0"/>
    <w:rsid w:val="3FC1012F"/>
    <w:rsid w:val="42F8373B"/>
    <w:rsid w:val="431B5DA8"/>
    <w:rsid w:val="445350CD"/>
    <w:rsid w:val="48A253CF"/>
    <w:rsid w:val="48C90054"/>
    <w:rsid w:val="49262DB0"/>
    <w:rsid w:val="49A34401"/>
    <w:rsid w:val="49CC4607"/>
    <w:rsid w:val="49DA3B9B"/>
    <w:rsid w:val="4BDE7972"/>
    <w:rsid w:val="4C92075D"/>
    <w:rsid w:val="4FEC52B4"/>
    <w:rsid w:val="506238F4"/>
    <w:rsid w:val="51257DF2"/>
    <w:rsid w:val="51E779C8"/>
    <w:rsid w:val="533D7674"/>
    <w:rsid w:val="5391176E"/>
    <w:rsid w:val="542636A8"/>
    <w:rsid w:val="54E95785"/>
    <w:rsid w:val="55172984"/>
    <w:rsid w:val="569C0B56"/>
    <w:rsid w:val="599E2E37"/>
    <w:rsid w:val="59CA3C2C"/>
    <w:rsid w:val="59D92F9B"/>
    <w:rsid w:val="5AD76600"/>
    <w:rsid w:val="5C0D1BAE"/>
    <w:rsid w:val="5C9D2F32"/>
    <w:rsid w:val="5CFA4828"/>
    <w:rsid w:val="5EB502D7"/>
    <w:rsid w:val="5EE57879"/>
    <w:rsid w:val="5FC77E5B"/>
    <w:rsid w:val="6143146A"/>
    <w:rsid w:val="62814E2B"/>
    <w:rsid w:val="64151F48"/>
    <w:rsid w:val="6774359A"/>
    <w:rsid w:val="68F14D31"/>
    <w:rsid w:val="691069ED"/>
    <w:rsid w:val="6A682DB4"/>
    <w:rsid w:val="6A793748"/>
    <w:rsid w:val="6AFE6ABC"/>
    <w:rsid w:val="6B621F16"/>
    <w:rsid w:val="6B7A3437"/>
    <w:rsid w:val="6C5A0A32"/>
    <w:rsid w:val="709D12FB"/>
    <w:rsid w:val="716B6AE0"/>
    <w:rsid w:val="71B96684"/>
    <w:rsid w:val="71D46F9E"/>
    <w:rsid w:val="72D479DD"/>
    <w:rsid w:val="733A4BFA"/>
    <w:rsid w:val="734C0DB6"/>
    <w:rsid w:val="7AA5309F"/>
    <w:rsid w:val="7B38234C"/>
    <w:rsid w:val="7C6D4277"/>
    <w:rsid w:val="7CC0084B"/>
    <w:rsid w:val="7DF06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nhideWhenUsed="0" w:uiPriority="2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2" w:semiHidden="0" w:name="toc 2"/>
    <w:lsdException w:qFormat="1" w:unhideWhenUsed="0" w:uiPriority="2" w:semiHidden="0" w:name="toc 3"/>
    <w:lsdException w:qFormat="1" w:unhideWhenUsed="0" w:uiPriority="2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2034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723" w:semiHidden="0" w:name="Default Paragraph Font"/>
    <w:lsdException w:unhideWhenUsed="0" w:uiPriority="0" w:semiHidden="0" w:name="Body Text"/>
    <w:lsdException w:qFormat="1" w:unhideWhenUsed="0" w:uiPriority="1624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1624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qFormat/>
    <w:uiPriority w:val="2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qFormat/>
    <w:uiPriority w:val="2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sz w:val="32"/>
    </w:rPr>
  </w:style>
  <w:style w:type="paragraph" w:styleId="6">
    <w:name w:val="heading 4"/>
    <w:basedOn w:val="1"/>
    <w:next w:val="4"/>
    <w:qFormat/>
    <w:uiPriority w:val="2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4">
    <w:name w:val="Default Paragraph Font"/>
    <w:qFormat/>
    <w:uiPriority w:val="1723"/>
  </w:style>
  <w:style w:type="table" w:default="1" w:styleId="2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2034"/>
    <w:pPr>
      <w:ind w:firstLine="420"/>
    </w:pPr>
  </w:style>
  <w:style w:type="paragraph" w:styleId="12">
    <w:name w:val="Body Text Indent"/>
    <w:basedOn w:val="1"/>
    <w:qFormat/>
    <w:uiPriority w:val="1624"/>
    <w:pPr>
      <w:spacing w:line="360" w:lineRule="auto"/>
      <w:ind w:firstLine="420"/>
    </w:pPr>
  </w:style>
  <w:style w:type="paragraph" w:styleId="13">
    <w:name w:val="toc 3"/>
    <w:basedOn w:val="1"/>
    <w:next w:val="1"/>
    <w:qFormat/>
    <w:uiPriority w:val="2"/>
    <w:pPr>
      <w:ind w:left="420"/>
      <w:jc w:val="left"/>
    </w:pPr>
    <w:rPr>
      <w:sz w:val="20"/>
    </w:rPr>
  </w:style>
  <w:style w:type="paragraph" w:styleId="14">
    <w:name w:val="Body Text Indent 2"/>
    <w:basedOn w:val="1"/>
    <w:qFormat/>
    <w:uiPriority w:val="1624"/>
    <w:pPr>
      <w:spacing w:line="360" w:lineRule="auto"/>
      <w:ind w:left="9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2"/>
    <w:pPr>
      <w:ind w:left="630"/>
      <w:jc w:val="left"/>
    </w:pPr>
    <w:rPr>
      <w:sz w:val="20"/>
    </w:rPr>
  </w:style>
  <w:style w:type="paragraph" w:styleId="19">
    <w:name w:val="toc 2"/>
    <w:basedOn w:val="1"/>
    <w:next w:val="1"/>
    <w:qFormat/>
    <w:uiPriority w:val="2"/>
    <w:pPr>
      <w:spacing w:before="120"/>
      <w:ind w:left="210"/>
      <w:jc w:val="left"/>
    </w:pPr>
    <w:rPr>
      <w:b/>
      <w:sz w:val="22"/>
    </w:r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0"/>
    <w:rPr>
      <w:b/>
    </w:rPr>
  </w:style>
  <w:style w:type="character" w:styleId="26">
    <w:name w:val="Hyperlink"/>
    <w:basedOn w:val="24"/>
    <w:qFormat/>
    <w:uiPriority w:val="2383"/>
    <w:rPr>
      <w:color w:val="0000FF"/>
      <w:u w:val="single"/>
    </w:rPr>
  </w:style>
  <w:style w:type="paragraph" w:customStyle="1" w:styleId="27">
    <w:name w:val="HD正文1"/>
    <w:basedOn w:val="1"/>
    <w:qFormat/>
    <w:uiPriority w:val="1718"/>
    <w:pPr>
      <w:spacing w:line="440" w:lineRule="atLeast"/>
      <w:ind w:firstLine="54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1860</Words>
  <Characters>1995</Characters>
  <Lines>22</Lines>
  <Paragraphs>5</Paragraphs>
  <TotalTime>124</TotalTime>
  <ScaleCrop>false</ScaleCrop>
  <LinksUpToDate>false</LinksUpToDate>
  <CharactersWithSpaces>2263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2000-07-25T01:38:00Z</dcterms:created>
  <dc:creator>WPS_1710722191</dc:creator>
  <cp:lastModifiedBy>逝去的记忆♡</cp:lastModifiedBy>
  <dcterms:modified xsi:type="dcterms:W3CDTF">2025-05-20T09:52:01Z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218E7DFFF58F4EB29DCBB627447C0A30_13</vt:lpwstr>
  </property>
  <property fmtid="{D5CDD505-2E9C-101B-9397-08002B2CF9AE}" pid="4" name="KSOTemplateDocerSaveRecord">
    <vt:lpwstr>eyJoZGlkIjoiMzEwNTM5NzYwMDRjMzkwZTVkZjY2ODkwMGIxNGU0OTUiLCJ1c2VySWQiOiIxMTMzNjg5MjQzIn0=</vt:lpwstr>
  </property>
</Properties>
</file>