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4F1B5DF0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DB2200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30387D00" w:rsidR="00873483" w:rsidRDefault="002D1569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超温报警容易触发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5D08974F" w:rsidR="00873483" w:rsidRDefault="002D1569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超温报警</w:t>
            </w:r>
            <w:r>
              <w:rPr>
                <w:rFonts w:ascii="宋体" w:hint="eastAsia"/>
                <w:sz w:val="24"/>
              </w:rPr>
              <w:t>超过4℃就会触发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4ACAAB54" w:rsidR="003306C0" w:rsidRPr="00B54AE2" w:rsidRDefault="002D1569" w:rsidP="002D156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去除了超温报警功能。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280F8AF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2024-03.2</w:t>
            </w:r>
            <w:r w:rsidR="002D1569">
              <w:rPr>
                <w:rFonts w:ascii="宋体" w:hint="eastAsia"/>
                <w:sz w:val="24"/>
              </w:rPr>
              <w:t>7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D1569"/>
    <w:rsid w:val="003306C0"/>
    <w:rsid w:val="00873483"/>
    <w:rsid w:val="00925209"/>
    <w:rsid w:val="00B54AE2"/>
    <w:rsid w:val="00C3102A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11</cp:revision>
  <dcterms:created xsi:type="dcterms:W3CDTF">2024-02-29T06:47:00Z</dcterms:created>
  <dcterms:modified xsi:type="dcterms:W3CDTF">2024-03-27T00:52:00Z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