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6B1044">
      <w:pPr>
        <w:pStyle w:val="35"/>
        <w:ind w:firstLine="480"/>
      </w:pPr>
    </w:p>
    <w:p w14:paraId="2FDD12C6">
      <w:pPr>
        <w:ind w:firstLine="0" w:firstLineChars="0"/>
        <w:jc w:val="center"/>
        <w:rPr>
          <w:rFonts w:hint="eastAsia"/>
          <w:b/>
          <w:bCs/>
          <w:sz w:val="52"/>
          <w:szCs w:val="52"/>
        </w:rPr>
      </w:pPr>
    </w:p>
    <w:p w14:paraId="2A876D93">
      <w:pPr>
        <w:ind w:firstLine="0" w:firstLineChars="0"/>
        <w:jc w:val="center"/>
        <w:rPr>
          <w:rFonts w:hint="eastAsia"/>
          <w:b/>
          <w:bCs/>
          <w:sz w:val="52"/>
          <w:szCs w:val="52"/>
        </w:rPr>
      </w:pPr>
    </w:p>
    <w:p w14:paraId="6BF60E32">
      <w:pPr>
        <w:ind w:firstLine="0" w:firstLineChars="0"/>
        <w:jc w:val="both"/>
        <w:rPr>
          <w:rFonts w:hint="eastAsia"/>
          <w:b/>
          <w:bCs/>
          <w:sz w:val="52"/>
          <w:szCs w:val="52"/>
        </w:rPr>
      </w:pPr>
    </w:p>
    <w:p w14:paraId="34CD036A">
      <w:pPr>
        <w:ind w:firstLine="0" w:firstLineChars="0"/>
        <w:jc w:val="center"/>
        <w:rPr>
          <w:b/>
          <w:bCs/>
          <w:sz w:val="52"/>
          <w:szCs w:val="52"/>
        </w:rPr>
      </w:pPr>
      <w:r>
        <w:rPr>
          <w:rFonts w:hint="eastAsia"/>
          <w:b/>
          <w:bCs/>
          <w:sz w:val="52"/>
          <w:szCs w:val="52"/>
        </w:rPr>
        <w:t>西 安 邮 电 大 学</w:t>
      </w:r>
    </w:p>
    <w:p w14:paraId="1BBCAA62">
      <w:pPr>
        <w:ind w:firstLine="0" w:firstLineChars="0"/>
        <w:jc w:val="center"/>
        <w:rPr>
          <w:rFonts w:hint="eastAsia"/>
          <w:b/>
          <w:bCs/>
          <w:sz w:val="44"/>
          <w:szCs w:val="44"/>
        </w:rPr>
      </w:pPr>
      <w:r>
        <w:rPr>
          <w:rFonts w:hint="eastAsia"/>
          <w:b/>
          <w:bCs/>
          <w:sz w:val="44"/>
          <w:szCs w:val="44"/>
        </w:rPr>
        <w:t>（计算机学院）</w:t>
      </w:r>
    </w:p>
    <w:p w14:paraId="27C54179">
      <w:pPr>
        <w:ind w:firstLine="0" w:firstLineChars="0"/>
        <w:jc w:val="center"/>
        <w:rPr>
          <w:rFonts w:hint="eastAsia"/>
          <w:b/>
          <w:bCs/>
          <w:sz w:val="44"/>
          <w:szCs w:val="44"/>
        </w:rPr>
      </w:pPr>
    </w:p>
    <w:p w14:paraId="2F97A885">
      <w:pPr>
        <w:ind w:firstLine="0" w:firstLineChars="0"/>
        <w:jc w:val="center"/>
        <w:rPr>
          <w:rFonts w:hint="eastAsia"/>
          <w:b/>
          <w:bCs/>
          <w:sz w:val="44"/>
          <w:szCs w:val="44"/>
        </w:rPr>
      </w:pPr>
    </w:p>
    <w:p w14:paraId="7FF567B0">
      <w:pPr>
        <w:pStyle w:val="35"/>
        <w:ind w:firstLine="480"/>
      </w:pPr>
    </w:p>
    <w:p w14:paraId="5AD6265C">
      <w:pPr>
        <w:ind w:firstLine="0" w:firstLineChars="0"/>
        <w:jc w:val="center"/>
        <w:rPr>
          <w:rFonts w:eastAsia="华文琥珀"/>
          <w:sz w:val="52"/>
        </w:rPr>
      </w:pPr>
      <w:r>
        <w:rPr>
          <w:rFonts w:hint="eastAsia" w:eastAsia="华文琥珀"/>
          <w:sz w:val="52"/>
        </w:rPr>
        <w:t>FPGA模型机课程设计报告</w:t>
      </w:r>
    </w:p>
    <w:p w14:paraId="65872A62">
      <w:pPr>
        <w:ind w:firstLine="1040"/>
        <w:jc w:val="center"/>
        <w:rPr>
          <w:rFonts w:eastAsia="华文琥珀"/>
          <w:sz w:val="52"/>
        </w:rPr>
      </w:pPr>
    </w:p>
    <w:p w14:paraId="458C57F0">
      <w:pPr>
        <w:ind w:firstLine="1040"/>
        <w:jc w:val="center"/>
        <w:rPr>
          <w:rFonts w:eastAsia="华文琥珀"/>
          <w:sz w:val="52"/>
        </w:rPr>
      </w:pPr>
    </w:p>
    <w:p w14:paraId="6D5E1D51">
      <w:pPr>
        <w:ind w:firstLine="480"/>
      </w:pPr>
    </w:p>
    <w:p w14:paraId="370E400D">
      <w:pPr>
        <w:ind w:firstLine="480"/>
      </w:pPr>
    </w:p>
    <w:p w14:paraId="5589FE15">
      <w:pPr>
        <w:ind w:firstLine="480"/>
        <w:rPr>
          <w:rFonts w:hint="eastAsia"/>
        </w:rPr>
      </w:pPr>
    </w:p>
    <w:p w14:paraId="6F84A2CF">
      <w:pPr>
        <w:pStyle w:val="35"/>
        <w:ind w:firstLine="480"/>
      </w:pPr>
    </w:p>
    <w:p w14:paraId="7904DD03">
      <w:pPr>
        <w:ind w:firstLine="480"/>
      </w:pPr>
    </w:p>
    <w:p w14:paraId="7F8F15CC">
      <w:pPr>
        <w:ind w:firstLine="480"/>
      </w:pPr>
    </w:p>
    <w:p w14:paraId="73D2D598">
      <w:pPr>
        <w:ind w:firstLine="1383" w:firstLineChars="492"/>
        <w:rPr>
          <w:rFonts w:ascii="Arial Black" w:hAnsi="Arial Black"/>
          <w:b/>
          <w:bCs/>
          <w:sz w:val="28"/>
          <w:szCs w:val="28"/>
        </w:rPr>
      </w:pPr>
      <w:r>
        <w:rPr>
          <w:rFonts w:ascii="Arial Black" w:hAnsi="Arial Black"/>
          <w:b/>
          <w:bCs/>
          <w:sz w:val="28"/>
          <w:szCs w:val="28"/>
        </w:rPr>
        <mc:AlternateContent>
          <mc:Choice Requires="wps">
            <w:drawing>
              <wp:anchor distT="0" distB="0" distL="114300" distR="114300" simplePos="0" relativeHeight="251659264" behindDoc="0" locked="0" layoutInCell="1" allowOverlap="1">
                <wp:simplePos x="0" y="0"/>
                <wp:positionH relativeFrom="column">
                  <wp:posOffset>1711325</wp:posOffset>
                </wp:positionH>
                <wp:positionV relativeFrom="paragraph">
                  <wp:posOffset>233680</wp:posOffset>
                </wp:positionV>
                <wp:extent cx="2971800" cy="0"/>
                <wp:effectExtent l="0" t="6350" r="0" b="6350"/>
                <wp:wrapNone/>
                <wp:docPr id="1" name="直线 31"/>
                <wp:cNvGraphicFramePr/>
                <a:graphic xmlns:a="http://schemas.openxmlformats.org/drawingml/2006/main">
                  <a:graphicData uri="http://schemas.microsoft.com/office/word/2010/wordprocessingShape">
                    <wps:wsp>
                      <wps:cNvCnPr/>
                      <wps:spPr>
                        <a:xfrm>
                          <a:off x="0" y="0"/>
                          <a:ext cx="297180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31" o:spid="_x0000_s1026" o:spt="20" style="position:absolute;left:0pt;margin-left:134.75pt;margin-top:18.4pt;height:0pt;width:234pt;z-index:251659264;mso-width-relative:page;mso-height-relative:page;" filled="f" stroked="t" coordsize="21600,21600" o:gfxdata="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yJafSdcA&#10;AAAJAQAADwAAAAAAAAABACAAAAAiAAAAZHJzL2Rvd25yZXYueG1sUEsBAhQAFAAAAAgAh07iQGgY&#10;6f3nAQAA3QMAAA4AAAAAAAAAAQAgAAAAJgEAAGRycy9lMm9Eb2MueG1sUEsFBgAAAAAGAAYAWQEA&#10;AH8FAAAAAA==&#10;">
                <v:fill on="f" focussize="0,0"/>
                <v:stroke weight="1pt" color="#000000" joinstyle="round"/>
                <v:imagedata o:title=""/>
                <o:lock v:ext="edit" aspectratio="f"/>
              </v:line>
            </w:pict>
          </mc:Fallback>
        </mc:AlternateContent>
      </w:r>
      <w:r>
        <w:rPr>
          <w:rFonts w:hint="eastAsia" w:ascii="Arial Black" w:hAnsi="Arial Black"/>
          <w:b/>
          <w:bCs/>
          <w:sz w:val="28"/>
          <w:szCs w:val="28"/>
        </w:rPr>
        <w:t xml:space="preserve">专业名称：       </w:t>
      </w:r>
      <w:r>
        <w:rPr>
          <w:rFonts w:hint="eastAsia" w:ascii="Arial Black" w:hAnsi="Arial Black"/>
          <w:bCs/>
          <w:sz w:val="28"/>
          <w:szCs w:val="28"/>
        </w:rPr>
        <w:t>计算机科学与技术</w:t>
      </w:r>
    </w:p>
    <w:p w14:paraId="04861E6D">
      <w:pPr>
        <w:ind w:firstLine="1383" w:firstLineChars="492"/>
        <w:rPr>
          <w:rFonts w:hint="default" w:ascii="Arial Black" w:hAnsi="Arial Black"/>
          <w:b/>
          <w:bCs/>
          <w:sz w:val="28"/>
          <w:szCs w:val="28"/>
          <w:lang w:val="en-US"/>
        </w:rPr>
      </w:pPr>
      <w:r>
        <w:rPr>
          <w:rFonts w:ascii="Arial Black" w:hAnsi="Arial Black"/>
          <w:b/>
          <w:bCs/>
          <w:sz w:val="28"/>
          <w:szCs w:val="28"/>
        </w:rPr>
        <mc:AlternateContent>
          <mc:Choice Requires="wps">
            <w:drawing>
              <wp:anchor distT="0" distB="0" distL="114300" distR="114300" simplePos="0" relativeHeight="251660288" behindDoc="0" locked="0" layoutInCell="1" allowOverlap="1">
                <wp:simplePos x="0" y="0"/>
                <wp:positionH relativeFrom="column">
                  <wp:posOffset>1695450</wp:posOffset>
                </wp:positionH>
                <wp:positionV relativeFrom="paragraph">
                  <wp:posOffset>236220</wp:posOffset>
                </wp:positionV>
                <wp:extent cx="2971800" cy="0"/>
                <wp:effectExtent l="0" t="6350" r="0" b="6350"/>
                <wp:wrapNone/>
                <wp:docPr id="2" name="直线 32"/>
                <wp:cNvGraphicFramePr/>
                <a:graphic xmlns:a="http://schemas.openxmlformats.org/drawingml/2006/main">
                  <a:graphicData uri="http://schemas.microsoft.com/office/word/2010/wordprocessingShape">
                    <wps:wsp>
                      <wps:cNvCnPr/>
                      <wps:spPr>
                        <a:xfrm>
                          <a:off x="0" y="0"/>
                          <a:ext cx="297180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32" o:spid="_x0000_s1026" o:spt="20" style="position:absolute;left:0pt;margin-left:133.5pt;margin-top:18.6pt;height:0pt;width:234pt;z-index:251660288;mso-width-relative:page;mso-height-relative:page;" filled="f" stroked="t" coordsize="21600,21600" o:gfxdata="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D5QHO9&#10;2AAAAAkBAAAPAAAAAAAAAAEAIAAAACIAAABkcnMvZG93bnJldi54bWxQSwECFAAUAAAACACHTuJA&#10;/iX2hugBAADdAwAADgAAAAAAAAABACAAAAAnAQAAZHJzL2Uyb0RvYy54bWxQSwUGAAAAAAYABgBZ&#10;AQAAgQUAAAAA&#10;">
                <v:fill on="f" focussize="0,0"/>
                <v:stroke weight="1pt" color="#000000" joinstyle="round"/>
                <v:imagedata o:title=""/>
                <o:lock v:ext="edit" aspectratio="f"/>
              </v:line>
            </w:pict>
          </mc:Fallback>
        </mc:AlternateContent>
      </w:r>
      <w:r>
        <w:rPr>
          <w:rFonts w:hint="eastAsia" w:ascii="Arial Black" w:hAnsi="Arial Black"/>
          <w:b/>
          <w:bCs/>
          <w:sz w:val="28"/>
          <w:szCs w:val="28"/>
        </w:rPr>
        <w:t xml:space="preserve">班    级：           </w:t>
      </w:r>
      <w:r>
        <w:rPr>
          <w:rFonts w:hint="eastAsia" w:ascii="Arial Black" w:hAnsi="Arial Black"/>
          <w:bCs/>
          <w:sz w:val="28"/>
          <w:szCs w:val="28"/>
        </w:rPr>
        <w:t>计科</w:t>
      </w:r>
      <w:r>
        <w:rPr>
          <w:bCs/>
          <w:sz w:val="28"/>
          <w:szCs w:val="28"/>
        </w:rPr>
        <w:t>2</w:t>
      </w:r>
      <w:r>
        <w:rPr>
          <w:rFonts w:hint="eastAsia"/>
          <w:bCs/>
          <w:sz w:val="28"/>
          <w:szCs w:val="28"/>
          <w:lang w:val="en-US" w:eastAsia="zh-CN"/>
        </w:rPr>
        <w:t>303</w:t>
      </w:r>
    </w:p>
    <w:p w14:paraId="3F90B4CC">
      <w:pPr>
        <w:ind w:firstLine="562"/>
        <w:rPr>
          <w:rFonts w:hint="eastAsia" w:ascii="Arial Black" w:hAnsi="Arial Black" w:eastAsia="宋体"/>
          <w:b/>
          <w:bCs/>
          <w:sz w:val="28"/>
          <w:szCs w:val="28"/>
          <w:lang w:val="en-US" w:eastAsia="zh-CN"/>
        </w:rPr>
      </w:pPr>
      <w:r>
        <w:rPr>
          <w:rFonts w:ascii="Arial Black" w:hAnsi="Arial Black"/>
          <w:b/>
          <w:bCs/>
          <w:sz w:val="28"/>
          <w:szCs w:val="28"/>
        </w:rPr>
        <mc:AlternateContent>
          <mc:Choice Requires="wps">
            <w:drawing>
              <wp:anchor distT="0" distB="0" distL="114300" distR="114300" simplePos="0" relativeHeight="251664384" behindDoc="0" locked="0" layoutInCell="1" allowOverlap="1">
                <wp:simplePos x="0" y="0"/>
                <wp:positionH relativeFrom="column">
                  <wp:posOffset>1687195</wp:posOffset>
                </wp:positionH>
                <wp:positionV relativeFrom="paragraph">
                  <wp:posOffset>245745</wp:posOffset>
                </wp:positionV>
                <wp:extent cx="2971800" cy="0"/>
                <wp:effectExtent l="0" t="6350" r="0" b="6350"/>
                <wp:wrapNone/>
                <wp:docPr id="6" name="直线 37"/>
                <wp:cNvGraphicFramePr/>
                <a:graphic xmlns:a="http://schemas.openxmlformats.org/drawingml/2006/main">
                  <a:graphicData uri="http://schemas.microsoft.com/office/word/2010/wordprocessingShape">
                    <wps:wsp>
                      <wps:cNvCnPr/>
                      <wps:spPr>
                        <a:xfrm>
                          <a:off x="0" y="0"/>
                          <a:ext cx="297180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37" o:spid="_x0000_s1026" o:spt="20" style="position:absolute;left:0pt;margin-left:132.85pt;margin-top:19.35pt;height:0pt;width:234pt;z-index:251664384;mso-width-relative:page;mso-height-relative:page;" filled="f" stroked="t" coordsize="21600,21600" o:gfxdata="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P5CPifX&#10;AAAACQEAAA8AAAAAAAAAAQAgAAAAIgAAAGRycy9kb3ducmV2LnhtbFBLAQIUABQAAAAIAIdO4kBM&#10;7X2V6AEAAN0DAAAOAAAAAAAAAAEAIAAAACYBAABkcnMvZTJvRG9jLnhtbFBLBQYAAAAABgAGAFkB&#10;AACABQAAAAA=&#10;">
                <v:fill on="f" focussize="0,0"/>
                <v:stroke weight="1pt" color="#000000" joinstyle="round"/>
                <v:imagedata o:title=""/>
                <o:lock v:ext="edit" aspectratio="f"/>
              </v:line>
            </w:pict>
          </mc:Fallback>
        </mc:AlternateContent>
      </w:r>
      <w:r>
        <w:rPr>
          <w:rFonts w:hint="eastAsia" w:ascii="Arial Black" w:hAnsi="Arial Black"/>
          <w:b/>
          <w:bCs/>
          <w:sz w:val="28"/>
          <w:szCs w:val="28"/>
        </w:rPr>
        <w:t xml:space="preserve">      学生姓名：           </w:t>
      </w:r>
      <w:r>
        <w:rPr>
          <w:rFonts w:hint="eastAsia" w:ascii="Arial Black" w:hAnsi="Arial Black"/>
          <w:b/>
          <w:bCs/>
          <w:sz w:val="28"/>
          <w:szCs w:val="28"/>
          <w:lang w:val="en-US" w:eastAsia="zh-CN"/>
        </w:rPr>
        <w:t>赵嘉阳</w:t>
      </w:r>
    </w:p>
    <w:p w14:paraId="417186D5">
      <w:pPr>
        <w:ind w:firstLine="1383" w:firstLineChars="492"/>
        <w:rPr>
          <w:rFonts w:hint="default" w:ascii="Arial Black" w:hAnsi="Arial Black" w:eastAsia="宋体"/>
          <w:b/>
          <w:bCs/>
          <w:sz w:val="28"/>
          <w:szCs w:val="28"/>
          <w:lang w:val="en-US" w:eastAsia="zh-CN"/>
        </w:rPr>
      </w:pPr>
      <w:r>
        <w:rPr>
          <w:rFonts w:ascii="Arial Black" w:hAnsi="Arial Black"/>
          <w:b/>
          <w:bCs/>
          <w:sz w:val="28"/>
          <w:szCs w:val="28"/>
        </w:rPr>
        <mc:AlternateContent>
          <mc:Choice Requires="wps">
            <w:drawing>
              <wp:anchor distT="0" distB="0" distL="114300" distR="114300" simplePos="0" relativeHeight="251661312" behindDoc="0" locked="0" layoutInCell="1" allowOverlap="1">
                <wp:simplePos x="0" y="0"/>
                <wp:positionH relativeFrom="column">
                  <wp:posOffset>2028825</wp:posOffset>
                </wp:positionH>
                <wp:positionV relativeFrom="paragraph">
                  <wp:posOffset>257810</wp:posOffset>
                </wp:positionV>
                <wp:extent cx="2636520" cy="635"/>
                <wp:effectExtent l="0" t="0" r="0" b="0"/>
                <wp:wrapNone/>
                <wp:docPr id="3" name="直线 33"/>
                <wp:cNvGraphicFramePr/>
                <a:graphic xmlns:a="http://schemas.openxmlformats.org/drawingml/2006/main">
                  <a:graphicData uri="http://schemas.microsoft.com/office/word/2010/wordprocessingShape">
                    <wps:wsp>
                      <wps:cNvCnPr/>
                      <wps:spPr>
                        <a:xfrm>
                          <a:off x="0" y="0"/>
                          <a:ext cx="2636520" cy="635"/>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33" o:spid="_x0000_s1026" o:spt="20" style="position:absolute;left:0pt;margin-left:159.75pt;margin-top:20.3pt;height:0.05pt;width:207.6pt;z-index:251661312;mso-width-relative:page;mso-height-relative:page;" filled="f" stroked="t" coordsize="21600,21600" o:gfxdata="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M0g&#10;jO7ZAAAACQEAAA8AAAAAAAAAAQAgAAAAIgAAAGRycy9kb3ducmV2LnhtbFBLAQIUABQAAAAIAIdO&#10;4kBhwInS6QEAAN8DAAAOAAAAAAAAAAEAIAAAACgBAABkcnMvZTJvRG9jLnhtbFBLBQYAAAAABgAG&#10;AFkBAACDBQAAAAA=&#10;">
                <v:fill on="f" focussize="0,0"/>
                <v:stroke weight="1pt" color="#000000" joinstyle="round"/>
                <v:imagedata o:title=""/>
                <o:lock v:ext="edit" aspectratio="f"/>
              </v:line>
            </w:pict>
          </mc:Fallback>
        </mc:AlternateContent>
      </w:r>
      <w:r>
        <w:rPr>
          <w:rFonts w:hint="eastAsia" w:ascii="Arial Black" w:hAnsi="Arial Black"/>
          <w:b/>
          <w:bCs/>
          <w:sz w:val="28"/>
          <w:szCs w:val="28"/>
        </w:rPr>
        <w:t>学号（8位）：</w:t>
      </w:r>
      <w:r>
        <w:rPr>
          <w:rFonts w:hint="eastAsia" w:ascii="Arial Black" w:hAnsi="Arial Black"/>
          <w:b/>
          <w:bCs/>
          <w:sz w:val="28"/>
          <w:szCs w:val="28"/>
          <w:lang w:val="en-US" w:eastAsia="zh-CN"/>
        </w:rPr>
        <w:t xml:space="preserve">     23041091</w:t>
      </w:r>
    </w:p>
    <w:p w14:paraId="26851C8E">
      <w:pPr>
        <w:ind w:firstLine="1391" w:firstLineChars="495"/>
        <w:rPr>
          <w:rFonts w:ascii="Arial Black" w:hAnsi="Arial Black"/>
          <w:b/>
          <w:bCs/>
          <w:sz w:val="28"/>
          <w:szCs w:val="28"/>
        </w:rPr>
      </w:pPr>
      <w:r>
        <w:rPr>
          <w:rFonts w:ascii="Arial Black" w:hAnsi="Arial Black"/>
          <w:b/>
          <w:bCs/>
          <w:sz w:val="28"/>
          <w:szCs w:val="28"/>
        </w:rPr>
        <mc:AlternateContent>
          <mc:Choice Requires="wps">
            <w:drawing>
              <wp:anchor distT="0" distB="0" distL="114300" distR="114300" simplePos="0" relativeHeight="251662336" behindDoc="0" locked="0" layoutInCell="1" allowOverlap="1">
                <wp:simplePos x="0" y="0"/>
                <wp:positionH relativeFrom="column">
                  <wp:posOffset>1708785</wp:posOffset>
                </wp:positionH>
                <wp:positionV relativeFrom="paragraph">
                  <wp:posOffset>226060</wp:posOffset>
                </wp:positionV>
                <wp:extent cx="2971800" cy="0"/>
                <wp:effectExtent l="0" t="6350" r="0" b="6350"/>
                <wp:wrapNone/>
                <wp:docPr id="4" name="直线 34"/>
                <wp:cNvGraphicFramePr/>
                <a:graphic xmlns:a="http://schemas.openxmlformats.org/drawingml/2006/main">
                  <a:graphicData uri="http://schemas.microsoft.com/office/word/2010/wordprocessingShape">
                    <wps:wsp>
                      <wps:cNvCnPr/>
                      <wps:spPr>
                        <a:xfrm>
                          <a:off x="0" y="0"/>
                          <a:ext cx="297180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34" o:spid="_x0000_s1026" o:spt="20" style="position:absolute;left:0pt;margin-left:134.55pt;margin-top:17.8pt;height:0pt;width:234pt;z-index:251662336;mso-width-relative:page;mso-height-relative:page;" filled="f" stroked="t" coordsize="21600,21600" o:gfxdata="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6z6r&#10;WNgAAAAJAQAADwAAAAAAAAABACAAAAAiAAAAZHJzL2Rvd25yZXYueG1sUEsBAhQAFAAAAAgAh07i&#10;QNJeyHDpAQAA3QMAAA4AAAAAAAAAAQAgAAAAJwEAAGRycy9lMm9Eb2MueG1sUEsFBgAAAAAGAAYA&#10;WQEAAIIFAAAAAA==&#10;">
                <v:fill on="f" focussize="0,0"/>
                <v:stroke weight="1pt" color="#000000" joinstyle="round"/>
                <v:imagedata o:title=""/>
                <o:lock v:ext="edit" aspectratio="f"/>
              </v:line>
            </w:pict>
          </mc:Fallback>
        </mc:AlternateContent>
      </w:r>
      <w:r>
        <w:rPr>
          <w:rFonts w:hint="eastAsia" w:ascii="Arial Black" w:hAnsi="Arial Black"/>
          <w:b/>
          <w:bCs/>
          <w:sz w:val="28"/>
          <w:szCs w:val="28"/>
        </w:rPr>
        <w:t xml:space="preserve">指导教师：          </w:t>
      </w:r>
      <w:r>
        <w:rPr>
          <w:rFonts w:hint="eastAsia" w:ascii="Arial Black" w:hAnsi="Arial Black"/>
          <w:b/>
          <w:bCs/>
          <w:sz w:val="28"/>
          <w:szCs w:val="28"/>
          <w:lang w:val="en-US" w:eastAsia="zh-CN"/>
        </w:rPr>
        <w:t xml:space="preserve">  王莹</w:t>
      </w:r>
      <w:r>
        <w:rPr>
          <w:rFonts w:hint="eastAsia" w:ascii="Arial Black" w:hAnsi="Arial Black"/>
          <w:b/>
          <w:bCs/>
          <w:sz w:val="28"/>
          <w:szCs w:val="28"/>
        </w:rPr>
        <w:t xml:space="preserve">  </w:t>
      </w:r>
    </w:p>
    <w:p w14:paraId="493A5AA9">
      <w:pPr>
        <w:ind w:firstLine="1391" w:firstLineChars="495"/>
        <w:rPr>
          <w:rFonts w:ascii="Arial" w:hAnsi="Arial" w:cs="Arial"/>
          <w:bCs/>
        </w:rPr>
      </w:pPr>
      <w:r>
        <w:rPr>
          <w:rFonts w:ascii="Arial Black" w:hAnsi="Arial Black"/>
          <w:b/>
          <w:bCs/>
          <w:sz w:val="28"/>
          <w:szCs w:val="28"/>
        </w:rPr>
        <mc:AlternateContent>
          <mc:Choice Requires="wps">
            <w:drawing>
              <wp:anchor distT="0" distB="0" distL="114300" distR="114300" simplePos="0" relativeHeight="251663360" behindDoc="0" locked="0" layoutInCell="1" allowOverlap="1">
                <wp:simplePos x="0" y="0"/>
                <wp:positionH relativeFrom="column">
                  <wp:posOffset>2013585</wp:posOffset>
                </wp:positionH>
                <wp:positionV relativeFrom="paragraph">
                  <wp:posOffset>245745</wp:posOffset>
                </wp:positionV>
                <wp:extent cx="2651760" cy="4445"/>
                <wp:effectExtent l="0" t="0" r="0" b="0"/>
                <wp:wrapNone/>
                <wp:docPr id="5" name="直线 35"/>
                <wp:cNvGraphicFramePr/>
                <a:graphic xmlns:a="http://schemas.openxmlformats.org/drawingml/2006/main">
                  <a:graphicData uri="http://schemas.microsoft.com/office/word/2010/wordprocessingShape">
                    <wps:wsp>
                      <wps:cNvCnPr/>
                      <wps:spPr>
                        <a:xfrm>
                          <a:off x="0" y="0"/>
                          <a:ext cx="2651760" cy="4445"/>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35" o:spid="_x0000_s1026" o:spt="20" style="position:absolute;left:0pt;margin-left:158.55pt;margin-top:19.35pt;height:0.35pt;width:208.8pt;z-index:251663360;mso-width-relative:page;mso-height-relative:page;" filled="f" stroked="t" coordsize="21600,21600" o:gfxdata="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AoE30jYAAAACQEAAA8AAAAAAAAAAQAgAAAAIgAAAGRycy9kb3ducmV2LnhtbFBLAQIUABQAAAAI&#10;AIdO4kCkyAv/7QEAAOADAAAOAAAAAAAAAAEAIAAAACcBAABkcnMvZTJvRG9jLnhtbFBLBQYAAAAA&#10;BgAGAFkBAACGBQAAAAA=&#10;">
                <v:fill on="f" focussize="0,0"/>
                <v:stroke weight="1pt" color="#000000" joinstyle="round"/>
                <v:imagedata o:title=""/>
                <o:lock v:ext="edit" aspectratio="f"/>
              </v:line>
            </w:pict>
          </mc:Fallback>
        </mc:AlternateContent>
      </w:r>
      <w:r>
        <w:rPr>
          <w:rFonts w:hint="eastAsia" w:ascii="Arial Black" w:hAnsi="Arial Black"/>
          <w:b/>
          <w:bCs/>
          <w:sz w:val="28"/>
          <w:szCs w:val="28"/>
        </w:rPr>
        <w:t xml:space="preserve">设计起止时间： </w:t>
      </w:r>
      <w:r>
        <w:rPr>
          <w:bCs/>
        </w:rPr>
        <w:t>202</w:t>
      </w:r>
      <w:r>
        <w:rPr>
          <w:rFonts w:hint="eastAsia"/>
          <w:bCs/>
          <w:lang w:val="en-US" w:eastAsia="zh-CN"/>
        </w:rPr>
        <w:t>6</w:t>
      </w:r>
      <w:r>
        <w:rPr>
          <w:rFonts w:hAnsi="Arial"/>
          <w:bCs/>
        </w:rPr>
        <w:t>年</w:t>
      </w:r>
      <w:r>
        <w:rPr>
          <w:rFonts w:hint="eastAsia"/>
          <w:bCs/>
          <w:lang w:val="en-US" w:eastAsia="zh-CN"/>
        </w:rPr>
        <w:t>3</w:t>
      </w:r>
      <w:r>
        <w:rPr>
          <w:rFonts w:hAnsi="Arial"/>
          <w:bCs/>
        </w:rPr>
        <w:t>月</w:t>
      </w:r>
      <w:r>
        <w:rPr>
          <w:rFonts w:hint="eastAsia"/>
          <w:bCs/>
          <w:lang w:val="en-US" w:eastAsia="zh-CN"/>
        </w:rPr>
        <w:t>2</w:t>
      </w:r>
      <w:r>
        <w:rPr>
          <w:rFonts w:hAnsi="Arial"/>
          <w:bCs/>
        </w:rPr>
        <w:t>日</w:t>
      </w:r>
      <w:r>
        <w:rPr>
          <w:bCs/>
        </w:rPr>
        <w:t>~202</w:t>
      </w:r>
      <w:r>
        <w:rPr>
          <w:rFonts w:hint="eastAsia"/>
          <w:bCs/>
          <w:lang w:val="en-US" w:eastAsia="zh-CN"/>
        </w:rPr>
        <w:t xml:space="preserve"> </w:t>
      </w:r>
      <w:r>
        <w:rPr>
          <w:rFonts w:hAnsi="Arial"/>
          <w:bCs/>
        </w:rPr>
        <w:t>年</w:t>
      </w:r>
      <w:r>
        <w:rPr>
          <w:rFonts w:hint="eastAsia"/>
          <w:bCs/>
          <w:lang w:val="en-US" w:eastAsia="zh-CN"/>
        </w:rPr>
        <w:t>3</w:t>
      </w:r>
      <w:r>
        <w:rPr>
          <w:rFonts w:hAnsi="Arial"/>
          <w:bCs/>
        </w:rPr>
        <w:t>月</w:t>
      </w:r>
      <w:r>
        <w:rPr>
          <w:rFonts w:hint="eastAsia" w:hAnsi="Arial"/>
          <w:bCs/>
          <w:lang w:val="en-US" w:eastAsia="zh-CN"/>
        </w:rPr>
        <w:t>14</w:t>
      </w:r>
      <w:r>
        <w:rPr>
          <w:rFonts w:hAnsi="Arial"/>
          <w:bCs/>
        </w:rPr>
        <w:t>日</w:t>
      </w:r>
    </w:p>
    <w:p w14:paraId="2567B93C">
      <w:pPr>
        <w:spacing w:line="288" w:lineRule="auto"/>
        <w:ind w:firstLine="475" w:firstLineChars="198"/>
        <w:rPr>
          <w:rFonts w:ascii="Arial" w:hAnsi="Arial" w:cs="Arial"/>
          <w:bCs/>
        </w:rPr>
      </w:pPr>
    </w:p>
    <w:p w14:paraId="5A1E1349">
      <w:pPr>
        <w:pStyle w:val="2"/>
        <w:bidi w:val="0"/>
        <w:rPr>
          <w:rFonts w:hint="eastAsia"/>
        </w:rPr>
        <w:sectPr>
          <w:headerReference r:id="rId7" w:type="first"/>
          <w:footerReference r:id="rId10" w:type="first"/>
          <w:headerReference r:id="rId5" w:type="default"/>
          <w:footerReference r:id="rId8" w:type="default"/>
          <w:headerReference r:id="rId6" w:type="even"/>
          <w:footerReference r:id="rId9" w:type="even"/>
          <w:pgSz w:w="11906" w:h="16838"/>
          <w:pgMar w:top="1587" w:right="1417" w:bottom="1417" w:left="851" w:header="851" w:footer="992" w:gutter="850"/>
          <w:pgBorders>
            <w:top w:val="none" w:sz="0" w:space="0"/>
            <w:left w:val="none" w:sz="0" w:space="0"/>
            <w:bottom w:val="none" w:sz="0" w:space="0"/>
            <w:right w:val="none" w:sz="0" w:space="0"/>
          </w:pgBorders>
          <w:pgNumType w:fmt="upperRoman" w:start="1"/>
          <w:cols w:space="720" w:num="1"/>
          <w:docGrid w:type="lines" w:linePitch="314" w:charSpace="0"/>
        </w:sectPr>
      </w:pPr>
      <w:bookmarkStart w:id="0" w:name="_Toc13006"/>
    </w:p>
    <w:p w14:paraId="049EA9AD">
      <w:pPr>
        <w:pStyle w:val="2"/>
        <w:bidi w:val="0"/>
        <w:rPr>
          <w:rFonts w:ascii="黑体" w:eastAsia="黑体"/>
          <w:szCs w:val="32"/>
        </w:rPr>
      </w:pPr>
      <w:r>
        <w:rPr>
          <w:rFonts w:hint="eastAsia"/>
        </w:rPr>
        <w:t>目录</w:t>
      </w:r>
      <w:bookmarkEnd w:id="0"/>
    </w:p>
    <w:p w14:paraId="2E6E743F">
      <w:pPr>
        <w:pStyle w:val="18"/>
        <w:keepNext w:val="0"/>
        <w:keepLines w:val="0"/>
        <w:pageBreakBefore w:val="0"/>
        <w:widowControl w:val="0"/>
        <w:tabs>
          <w:tab w:val="right" w:leader="dot" w:pos="8788"/>
        </w:tabs>
        <w:kinsoku/>
        <w:wordWrap/>
        <w:overflowPunct/>
        <w:topLinePunct w:val="0"/>
        <w:autoSpaceDE/>
        <w:autoSpaceDN/>
        <w:bidi w:val="0"/>
        <w:adjustRightInd/>
        <w:snapToGrid w:val="0"/>
        <w:spacing w:line="312" w:lineRule="auto"/>
        <w:ind w:firstLine="0" w:firstLineChars="0"/>
        <w:textAlignment w:val="auto"/>
      </w:pPr>
      <w:r>
        <w:rPr>
          <w:rFonts w:hint="eastAsia" w:ascii="宋体" w:hAnsi="宋体" w:cs="宋体"/>
        </w:rPr>
        <w:fldChar w:fldCharType="begin"/>
      </w:r>
      <w:r>
        <w:rPr>
          <w:rFonts w:hint="eastAsia" w:ascii="宋体" w:hAnsi="宋体" w:cs="宋体"/>
        </w:rPr>
        <w:instrText xml:space="preserve">TOC \o "1-3" \h \u </w:instrText>
      </w:r>
      <w:r>
        <w:rPr>
          <w:rFonts w:hint="eastAsia" w:ascii="宋体" w:hAnsi="宋体" w:cs="宋体"/>
        </w:rPr>
        <w:fldChar w:fldCharType="separate"/>
      </w:r>
      <w:r>
        <w:rPr>
          <w:rFonts w:hint="eastAsia" w:ascii="宋体" w:hAnsi="宋体" w:cs="宋体"/>
        </w:rPr>
        <w:fldChar w:fldCharType="begin"/>
      </w:r>
      <w:r>
        <w:rPr>
          <w:rFonts w:hint="eastAsia" w:ascii="宋体" w:hAnsi="宋体" w:cs="宋体"/>
        </w:rPr>
        <w:instrText xml:space="preserve"> HYPERLINK \l _Toc13006 </w:instrText>
      </w:r>
      <w:r>
        <w:rPr>
          <w:rFonts w:hint="eastAsia" w:ascii="宋体" w:hAnsi="宋体" w:cs="宋体"/>
        </w:rPr>
        <w:fldChar w:fldCharType="separate"/>
      </w:r>
      <w:r>
        <w:rPr>
          <w:rFonts w:hint="eastAsia"/>
        </w:rPr>
        <w:t>目录</w:t>
      </w:r>
      <w:r>
        <w:tab/>
      </w:r>
      <w:r>
        <w:fldChar w:fldCharType="begin"/>
      </w:r>
      <w:r>
        <w:instrText xml:space="preserve"> PAGEREF _Toc13006 \h </w:instrText>
      </w:r>
      <w:r>
        <w:fldChar w:fldCharType="separate"/>
      </w:r>
      <w:r>
        <w:t>I</w:t>
      </w:r>
      <w:r>
        <w:fldChar w:fldCharType="end"/>
      </w:r>
      <w:r>
        <w:rPr>
          <w:rFonts w:hint="eastAsia" w:ascii="宋体" w:hAnsi="宋体" w:cs="宋体"/>
        </w:rPr>
        <w:fldChar w:fldCharType="end"/>
      </w:r>
    </w:p>
    <w:p w14:paraId="55B26CB8">
      <w:pPr>
        <w:pStyle w:val="18"/>
        <w:keepNext w:val="0"/>
        <w:keepLines w:val="0"/>
        <w:pageBreakBefore w:val="0"/>
        <w:widowControl w:val="0"/>
        <w:tabs>
          <w:tab w:val="right" w:leader="dot" w:pos="8788"/>
        </w:tabs>
        <w:kinsoku/>
        <w:wordWrap/>
        <w:overflowPunct/>
        <w:topLinePunct w:val="0"/>
        <w:autoSpaceDE/>
        <w:autoSpaceDN/>
        <w:bidi w:val="0"/>
        <w:adjustRightInd/>
        <w:snapToGrid w:val="0"/>
        <w:spacing w:line="312" w:lineRule="auto"/>
        <w:ind w:firstLine="0" w:firstLineChars="0"/>
        <w:textAlignment w:val="auto"/>
      </w:pPr>
      <w:r>
        <w:rPr>
          <w:rFonts w:hint="eastAsia" w:ascii="宋体" w:hAnsi="宋体" w:cs="宋体"/>
        </w:rPr>
        <w:fldChar w:fldCharType="begin"/>
      </w:r>
      <w:r>
        <w:rPr>
          <w:rFonts w:hint="eastAsia" w:ascii="宋体" w:hAnsi="宋体" w:cs="宋体"/>
        </w:rPr>
        <w:instrText xml:space="preserve"> HYPERLINK \l _Toc9003 </w:instrText>
      </w:r>
      <w:r>
        <w:rPr>
          <w:rFonts w:hint="eastAsia" w:ascii="宋体" w:hAnsi="宋体" w:cs="宋体"/>
        </w:rPr>
        <w:fldChar w:fldCharType="separate"/>
      </w:r>
      <w:r>
        <w:rPr>
          <w:rFonts w:hint="eastAsia"/>
          <w:lang w:val="en-US" w:eastAsia="zh-CN"/>
        </w:rPr>
        <w:t>一、</w:t>
      </w:r>
      <w:r>
        <w:t>设计目的和任务</w:t>
      </w:r>
      <w:r>
        <w:tab/>
      </w:r>
      <w:r>
        <w:fldChar w:fldCharType="begin"/>
      </w:r>
      <w:r>
        <w:instrText xml:space="preserve"> PAGEREF _Toc9003 \h </w:instrText>
      </w:r>
      <w:r>
        <w:fldChar w:fldCharType="separate"/>
      </w:r>
      <w:r>
        <w:t>1</w:t>
      </w:r>
      <w:r>
        <w:fldChar w:fldCharType="end"/>
      </w:r>
      <w:r>
        <w:rPr>
          <w:rFonts w:hint="eastAsia" w:ascii="宋体" w:hAnsi="宋体" w:cs="宋体"/>
        </w:rPr>
        <w:fldChar w:fldCharType="end"/>
      </w:r>
    </w:p>
    <w:p w14:paraId="28FF0DFC">
      <w:pPr>
        <w:pStyle w:val="19"/>
        <w:keepNext w:val="0"/>
        <w:keepLines w:val="0"/>
        <w:pageBreakBefore w:val="0"/>
        <w:widowControl w:val="0"/>
        <w:tabs>
          <w:tab w:val="right" w:leader="dot" w:pos="8788"/>
        </w:tabs>
        <w:kinsoku/>
        <w:wordWrap/>
        <w:overflowPunct/>
        <w:topLinePunct w:val="0"/>
        <w:autoSpaceDE/>
        <w:autoSpaceDN/>
        <w:bidi w:val="0"/>
        <w:adjustRightInd/>
        <w:snapToGrid w:val="0"/>
        <w:spacing w:line="312" w:lineRule="auto"/>
        <w:ind w:firstLine="0" w:firstLineChars="0"/>
        <w:textAlignment w:val="auto"/>
      </w:pPr>
      <w:r>
        <w:rPr>
          <w:rFonts w:hint="eastAsia" w:ascii="宋体" w:hAnsi="宋体" w:cs="宋体"/>
        </w:rPr>
        <w:fldChar w:fldCharType="begin"/>
      </w:r>
      <w:r>
        <w:rPr>
          <w:rFonts w:hint="eastAsia" w:ascii="宋体" w:hAnsi="宋体" w:cs="宋体"/>
        </w:rPr>
        <w:instrText xml:space="preserve"> HYPERLINK \l _Toc19796 </w:instrText>
      </w:r>
      <w:r>
        <w:rPr>
          <w:rFonts w:hint="eastAsia" w:ascii="宋体" w:hAnsi="宋体" w:cs="宋体"/>
        </w:rPr>
        <w:fldChar w:fldCharType="separate"/>
      </w:r>
      <w:r>
        <w:t>1.1设计目的</w:t>
      </w:r>
      <w:r>
        <w:tab/>
      </w:r>
      <w:r>
        <w:fldChar w:fldCharType="begin"/>
      </w:r>
      <w:r>
        <w:instrText xml:space="preserve"> PAGEREF _Toc19796 \h </w:instrText>
      </w:r>
      <w:r>
        <w:fldChar w:fldCharType="separate"/>
      </w:r>
      <w:r>
        <w:t>1</w:t>
      </w:r>
      <w:r>
        <w:fldChar w:fldCharType="end"/>
      </w:r>
      <w:r>
        <w:rPr>
          <w:rFonts w:hint="eastAsia" w:ascii="宋体" w:hAnsi="宋体" w:cs="宋体"/>
        </w:rPr>
        <w:fldChar w:fldCharType="end"/>
      </w:r>
    </w:p>
    <w:p w14:paraId="07FD1028">
      <w:pPr>
        <w:pStyle w:val="19"/>
        <w:keepNext w:val="0"/>
        <w:keepLines w:val="0"/>
        <w:pageBreakBefore w:val="0"/>
        <w:widowControl w:val="0"/>
        <w:tabs>
          <w:tab w:val="right" w:leader="dot" w:pos="8788"/>
        </w:tabs>
        <w:kinsoku/>
        <w:wordWrap/>
        <w:overflowPunct/>
        <w:topLinePunct w:val="0"/>
        <w:autoSpaceDE/>
        <w:autoSpaceDN/>
        <w:bidi w:val="0"/>
        <w:adjustRightInd/>
        <w:snapToGrid w:val="0"/>
        <w:spacing w:line="312" w:lineRule="auto"/>
        <w:ind w:firstLine="0" w:firstLineChars="0"/>
        <w:textAlignment w:val="auto"/>
      </w:pPr>
      <w:r>
        <w:rPr>
          <w:rFonts w:hint="eastAsia" w:ascii="宋体" w:hAnsi="宋体" w:cs="宋体"/>
        </w:rPr>
        <w:fldChar w:fldCharType="begin"/>
      </w:r>
      <w:r>
        <w:rPr>
          <w:rFonts w:hint="eastAsia" w:ascii="宋体" w:hAnsi="宋体" w:cs="宋体"/>
        </w:rPr>
        <w:instrText xml:space="preserve"> HYPERLINK \l _Toc23821 </w:instrText>
      </w:r>
      <w:r>
        <w:rPr>
          <w:rFonts w:hint="eastAsia" w:ascii="宋体" w:hAnsi="宋体" w:cs="宋体"/>
        </w:rPr>
        <w:fldChar w:fldCharType="separate"/>
      </w:r>
      <w:r>
        <w:t>1.2设计任务</w:t>
      </w:r>
      <w:r>
        <w:tab/>
      </w:r>
      <w:r>
        <w:fldChar w:fldCharType="begin"/>
      </w:r>
      <w:r>
        <w:instrText xml:space="preserve"> PAGEREF _Toc23821 \h </w:instrText>
      </w:r>
      <w:r>
        <w:fldChar w:fldCharType="separate"/>
      </w:r>
      <w:r>
        <w:t>1</w:t>
      </w:r>
      <w:r>
        <w:fldChar w:fldCharType="end"/>
      </w:r>
      <w:r>
        <w:rPr>
          <w:rFonts w:hint="eastAsia" w:ascii="宋体" w:hAnsi="宋体" w:cs="宋体"/>
        </w:rPr>
        <w:fldChar w:fldCharType="end"/>
      </w:r>
    </w:p>
    <w:p w14:paraId="4EF611B1">
      <w:pPr>
        <w:pStyle w:val="18"/>
        <w:keepNext w:val="0"/>
        <w:keepLines w:val="0"/>
        <w:pageBreakBefore w:val="0"/>
        <w:widowControl w:val="0"/>
        <w:tabs>
          <w:tab w:val="right" w:leader="dot" w:pos="8788"/>
        </w:tabs>
        <w:kinsoku/>
        <w:wordWrap/>
        <w:overflowPunct/>
        <w:topLinePunct w:val="0"/>
        <w:autoSpaceDE/>
        <w:autoSpaceDN/>
        <w:bidi w:val="0"/>
        <w:adjustRightInd/>
        <w:snapToGrid w:val="0"/>
        <w:spacing w:line="312" w:lineRule="auto"/>
        <w:ind w:firstLine="0" w:firstLineChars="0"/>
        <w:textAlignment w:val="auto"/>
      </w:pPr>
      <w:r>
        <w:rPr>
          <w:rFonts w:hint="eastAsia" w:ascii="宋体" w:hAnsi="宋体" w:cs="宋体"/>
        </w:rPr>
        <w:fldChar w:fldCharType="begin"/>
      </w:r>
      <w:r>
        <w:rPr>
          <w:rFonts w:hint="eastAsia" w:ascii="宋体" w:hAnsi="宋体" w:cs="宋体"/>
        </w:rPr>
        <w:instrText xml:space="preserve"> HYPERLINK \l _Toc17275 </w:instrText>
      </w:r>
      <w:r>
        <w:rPr>
          <w:rFonts w:hint="eastAsia" w:ascii="宋体" w:hAnsi="宋体" w:cs="宋体"/>
        </w:rPr>
        <w:fldChar w:fldCharType="separate"/>
      </w:r>
      <w:r>
        <w:rPr>
          <w:rFonts w:hint="eastAsia"/>
          <w:lang w:val="en-US" w:eastAsia="zh-CN"/>
        </w:rPr>
        <w:t>二、</w:t>
      </w:r>
      <w:r>
        <w:t>系统方案设计</w:t>
      </w:r>
      <w:r>
        <w:rPr>
          <w:rFonts w:hint="eastAsia"/>
          <w:lang w:val="en-US" w:eastAsia="zh-CN"/>
        </w:rPr>
        <w:t>细节</w:t>
      </w:r>
      <w:r>
        <w:tab/>
      </w:r>
      <w:r>
        <w:fldChar w:fldCharType="begin"/>
      </w:r>
      <w:r>
        <w:instrText xml:space="preserve"> PAGEREF _Toc17275 \h </w:instrText>
      </w:r>
      <w:r>
        <w:fldChar w:fldCharType="separate"/>
      </w:r>
      <w:r>
        <w:t>2</w:t>
      </w:r>
      <w:r>
        <w:fldChar w:fldCharType="end"/>
      </w:r>
      <w:r>
        <w:rPr>
          <w:rFonts w:hint="eastAsia" w:ascii="宋体" w:hAnsi="宋体" w:cs="宋体"/>
        </w:rPr>
        <w:fldChar w:fldCharType="end"/>
      </w:r>
    </w:p>
    <w:p w14:paraId="5185EBF3">
      <w:pPr>
        <w:pStyle w:val="19"/>
        <w:keepNext w:val="0"/>
        <w:keepLines w:val="0"/>
        <w:pageBreakBefore w:val="0"/>
        <w:widowControl w:val="0"/>
        <w:tabs>
          <w:tab w:val="right" w:leader="dot" w:pos="8788"/>
        </w:tabs>
        <w:kinsoku/>
        <w:wordWrap/>
        <w:overflowPunct/>
        <w:topLinePunct w:val="0"/>
        <w:autoSpaceDE/>
        <w:autoSpaceDN/>
        <w:bidi w:val="0"/>
        <w:adjustRightInd/>
        <w:snapToGrid w:val="0"/>
        <w:spacing w:line="312" w:lineRule="auto"/>
        <w:ind w:firstLine="0" w:firstLineChars="0"/>
        <w:textAlignment w:val="auto"/>
      </w:pPr>
      <w:r>
        <w:rPr>
          <w:rFonts w:hint="eastAsia" w:ascii="宋体" w:hAnsi="宋体" w:cs="宋体"/>
        </w:rPr>
        <w:fldChar w:fldCharType="begin"/>
      </w:r>
      <w:r>
        <w:rPr>
          <w:rFonts w:hint="eastAsia" w:ascii="宋体" w:hAnsi="宋体" w:cs="宋体"/>
        </w:rPr>
        <w:instrText xml:space="preserve"> HYPERLINK \l _Toc20181 </w:instrText>
      </w:r>
      <w:r>
        <w:rPr>
          <w:rFonts w:hint="eastAsia" w:ascii="宋体" w:hAnsi="宋体" w:cs="宋体"/>
        </w:rPr>
        <w:fldChar w:fldCharType="separate"/>
      </w:r>
      <w:r>
        <w:t>2.1</w:t>
      </w:r>
      <w:r>
        <w:rPr>
          <w:rFonts w:hint="eastAsia"/>
          <w:lang w:val="en-US" w:eastAsia="zh-CN"/>
        </w:rPr>
        <w:t xml:space="preserve"> MIPS</w:t>
      </w:r>
      <w:r>
        <w:t>处理器概述</w:t>
      </w:r>
      <w:r>
        <w:tab/>
      </w:r>
      <w:r>
        <w:fldChar w:fldCharType="begin"/>
      </w:r>
      <w:r>
        <w:instrText xml:space="preserve"> PAGEREF _Toc20181 \h </w:instrText>
      </w:r>
      <w:r>
        <w:fldChar w:fldCharType="separate"/>
      </w:r>
      <w:r>
        <w:t>2</w:t>
      </w:r>
      <w:r>
        <w:fldChar w:fldCharType="end"/>
      </w:r>
      <w:r>
        <w:rPr>
          <w:rFonts w:hint="eastAsia" w:ascii="宋体" w:hAnsi="宋体" w:cs="宋体"/>
        </w:rPr>
        <w:fldChar w:fldCharType="end"/>
      </w:r>
    </w:p>
    <w:p w14:paraId="30159057">
      <w:pPr>
        <w:pStyle w:val="12"/>
        <w:keepNext w:val="0"/>
        <w:keepLines w:val="0"/>
        <w:pageBreakBefore w:val="0"/>
        <w:widowControl w:val="0"/>
        <w:tabs>
          <w:tab w:val="right" w:leader="dot" w:pos="8788"/>
        </w:tabs>
        <w:kinsoku/>
        <w:wordWrap/>
        <w:overflowPunct/>
        <w:topLinePunct w:val="0"/>
        <w:autoSpaceDE/>
        <w:autoSpaceDN/>
        <w:bidi w:val="0"/>
        <w:adjustRightInd/>
        <w:snapToGrid w:val="0"/>
        <w:spacing w:line="312" w:lineRule="auto"/>
        <w:ind w:firstLine="0" w:firstLineChars="0"/>
        <w:textAlignment w:val="auto"/>
      </w:pPr>
      <w:r>
        <w:rPr>
          <w:rFonts w:hint="eastAsia" w:ascii="宋体" w:hAnsi="宋体" w:cs="宋体"/>
        </w:rPr>
        <w:fldChar w:fldCharType="begin"/>
      </w:r>
      <w:r>
        <w:rPr>
          <w:rFonts w:hint="eastAsia" w:ascii="宋体" w:hAnsi="宋体" w:cs="宋体"/>
        </w:rPr>
        <w:instrText xml:space="preserve"> HYPERLINK \l _Toc12936 </w:instrText>
      </w:r>
      <w:r>
        <w:rPr>
          <w:rFonts w:hint="eastAsia" w:ascii="宋体" w:hAnsi="宋体" w:cs="宋体"/>
        </w:rPr>
        <w:fldChar w:fldCharType="separate"/>
      </w:r>
      <w:r>
        <w:t>2.1.1数据通路</w:t>
      </w:r>
      <w:r>
        <w:tab/>
      </w:r>
      <w:r>
        <w:fldChar w:fldCharType="begin"/>
      </w:r>
      <w:r>
        <w:instrText xml:space="preserve"> PAGEREF _Toc12936 \h </w:instrText>
      </w:r>
      <w:r>
        <w:fldChar w:fldCharType="separate"/>
      </w:r>
      <w:r>
        <w:t>2</w:t>
      </w:r>
      <w:r>
        <w:fldChar w:fldCharType="end"/>
      </w:r>
      <w:r>
        <w:rPr>
          <w:rFonts w:hint="eastAsia" w:ascii="宋体" w:hAnsi="宋体" w:cs="宋体"/>
        </w:rPr>
        <w:fldChar w:fldCharType="end"/>
      </w:r>
    </w:p>
    <w:p w14:paraId="5DFBB42B">
      <w:pPr>
        <w:pStyle w:val="12"/>
        <w:keepNext w:val="0"/>
        <w:keepLines w:val="0"/>
        <w:pageBreakBefore w:val="0"/>
        <w:widowControl w:val="0"/>
        <w:tabs>
          <w:tab w:val="right" w:leader="dot" w:pos="8788"/>
        </w:tabs>
        <w:kinsoku/>
        <w:wordWrap/>
        <w:overflowPunct/>
        <w:topLinePunct w:val="0"/>
        <w:autoSpaceDE/>
        <w:autoSpaceDN/>
        <w:bidi w:val="0"/>
        <w:adjustRightInd/>
        <w:snapToGrid w:val="0"/>
        <w:spacing w:line="312" w:lineRule="auto"/>
        <w:ind w:firstLine="0" w:firstLineChars="0"/>
        <w:textAlignment w:val="auto"/>
      </w:pPr>
      <w:r>
        <w:rPr>
          <w:rFonts w:hint="eastAsia" w:ascii="宋体" w:hAnsi="宋体" w:cs="宋体"/>
        </w:rPr>
        <w:fldChar w:fldCharType="begin"/>
      </w:r>
      <w:r>
        <w:rPr>
          <w:rFonts w:hint="eastAsia" w:ascii="宋体" w:hAnsi="宋体" w:cs="宋体"/>
        </w:rPr>
        <w:instrText xml:space="preserve"> HYPERLINK \l _Toc28952 </w:instrText>
      </w:r>
      <w:r>
        <w:rPr>
          <w:rFonts w:hint="eastAsia" w:ascii="宋体" w:hAnsi="宋体" w:cs="宋体"/>
        </w:rPr>
        <w:fldChar w:fldCharType="separate"/>
      </w:r>
      <w:r>
        <w:rPr>
          <w:rFonts w:hint="eastAsia"/>
          <w:lang w:val="en-US" w:eastAsia="zh-CN"/>
        </w:rPr>
        <w:t>2.1.2五级流水线</w:t>
      </w:r>
      <w:r>
        <w:tab/>
      </w:r>
      <w:r>
        <w:fldChar w:fldCharType="begin"/>
      </w:r>
      <w:r>
        <w:instrText xml:space="preserve"> PAGEREF _Toc28952 \h </w:instrText>
      </w:r>
      <w:r>
        <w:fldChar w:fldCharType="separate"/>
      </w:r>
      <w:r>
        <w:t>3</w:t>
      </w:r>
      <w:r>
        <w:fldChar w:fldCharType="end"/>
      </w:r>
      <w:r>
        <w:rPr>
          <w:rFonts w:hint="eastAsia" w:ascii="宋体" w:hAnsi="宋体" w:cs="宋体"/>
        </w:rPr>
        <w:fldChar w:fldCharType="end"/>
      </w:r>
    </w:p>
    <w:p w14:paraId="4E04527A">
      <w:pPr>
        <w:pStyle w:val="12"/>
        <w:keepNext w:val="0"/>
        <w:keepLines w:val="0"/>
        <w:pageBreakBefore w:val="0"/>
        <w:widowControl w:val="0"/>
        <w:tabs>
          <w:tab w:val="right" w:leader="dot" w:pos="8788"/>
        </w:tabs>
        <w:kinsoku/>
        <w:wordWrap/>
        <w:overflowPunct/>
        <w:topLinePunct w:val="0"/>
        <w:autoSpaceDE/>
        <w:autoSpaceDN/>
        <w:bidi w:val="0"/>
        <w:adjustRightInd/>
        <w:snapToGrid w:val="0"/>
        <w:spacing w:line="312" w:lineRule="auto"/>
        <w:ind w:firstLine="0" w:firstLineChars="0"/>
        <w:textAlignment w:val="auto"/>
      </w:pPr>
      <w:r>
        <w:rPr>
          <w:rFonts w:hint="eastAsia" w:ascii="宋体" w:hAnsi="宋体" w:cs="宋体"/>
        </w:rPr>
        <w:fldChar w:fldCharType="begin"/>
      </w:r>
      <w:r>
        <w:rPr>
          <w:rFonts w:hint="eastAsia" w:ascii="宋体" w:hAnsi="宋体" w:cs="宋体"/>
        </w:rPr>
        <w:instrText xml:space="preserve"> HYPERLINK \l _Toc18331 </w:instrText>
      </w:r>
      <w:r>
        <w:rPr>
          <w:rFonts w:hint="eastAsia" w:ascii="宋体" w:hAnsi="宋体" w:cs="宋体"/>
        </w:rPr>
        <w:fldChar w:fldCharType="separate"/>
      </w:r>
      <w:r>
        <w:t>2.1.</w:t>
      </w:r>
      <w:r>
        <w:rPr>
          <w:rFonts w:hint="eastAsia"/>
          <w:lang w:val="en-US" w:eastAsia="zh-CN"/>
        </w:rPr>
        <w:t>3 MIPSCPU内部</w:t>
      </w:r>
      <w:r>
        <w:t>寄存器</w:t>
      </w:r>
      <w:r>
        <w:tab/>
      </w:r>
      <w:r>
        <w:fldChar w:fldCharType="begin"/>
      </w:r>
      <w:r>
        <w:instrText xml:space="preserve"> PAGEREF _Toc18331 \h </w:instrText>
      </w:r>
      <w:r>
        <w:fldChar w:fldCharType="separate"/>
      </w:r>
      <w:r>
        <w:t>3</w:t>
      </w:r>
      <w:r>
        <w:fldChar w:fldCharType="end"/>
      </w:r>
      <w:r>
        <w:rPr>
          <w:rFonts w:hint="eastAsia" w:ascii="宋体" w:hAnsi="宋体" w:cs="宋体"/>
        </w:rPr>
        <w:fldChar w:fldCharType="end"/>
      </w:r>
    </w:p>
    <w:p w14:paraId="074A0CE3">
      <w:pPr>
        <w:pStyle w:val="19"/>
        <w:keepNext w:val="0"/>
        <w:keepLines w:val="0"/>
        <w:pageBreakBefore w:val="0"/>
        <w:widowControl w:val="0"/>
        <w:tabs>
          <w:tab w:val="right" w:leader="dot" w:pos="8788"/>
        </w:tabs>
        <w:kinsoku/>
        <w:wordWrap/>
        <w:overflowPunct/>
        <w:topLinePunct w:val="0"/>
        <w:autoSpaceDE/>
        <w:autoSpaceDN/>
        <w:bidi w:val="0"/>
        <w:adjustRightInd/>
        <w:snapToGrid w:val="0"/>
        <w:spacing w:line="312" w:lineRule="auto"/>
        <w:ind w:firstLine="0" w:firstLineChars="0"/>
        <w:textAlignment w:val="auto"/>
      </w:pPr>
      <w:r>
        <w:rPr>
          <w:rFonts w:hint="eastAsia" w:ascii="宋体" w:hAnsi="宋体" w:cs="宋体"/>
        </w:rPr>
        <w:fldChar w:fldCharType="begin"/>
      </w:r>
      <w:r>
        <w:rPr>
          <w:rFonts w:hint="eastAsia" w:ascii="宋体" w:hAnsi="宋体" w:cs="宋体"/>
        </w:rPr>
        <w:instrText xml:space="preserve"> HYPERLINK \l _Toc24558 </w:instrText>
      </w:r>
      <w:r>
        <w:rPr>
          <w:rFonts w:hint="eastAsia" w:ascii="宋体" w:hAnsi="宋体" w:cs="宋体"/>
        </w:rPr>
        <w:fldChar w:fldCharType="separate"/>
      </w:r>
      <w:r>
        <w:t>2.2</w:t>
      </w:r>
      <w:r>
        <w:rPr>
          <w:rFonts w:hint="eastAsia"/>
          <w:lang w:val="en-US" w:eastAsia="zh-CN"/>
        </w:rPr>
        <w:t xml:space="preserve"> OpenMIPS</w:t>
      </w:r>
      <w:r>
        <w:t>指令设计</w:t>
      </w:r>
      <w:r>
        <w:tab/>
      </w:r>
      <w:r>
        <w:fldChar w:fldCharType="begin"/>
      </w:r>
      <w:r>
        <w:instrText xml:space="preserve"> PAGEREF _Toc24558 \h </w:instrText>
      </w:r>
      <w:r>
        <w:fldChar w:fldCharType="separate"/>
      </w:r>
      <w:r>
        <w:t>4</w:t>
      </w:r>
      <w:r>
        <w:fldChar w:fldCharType="end"/>
      </w:r>
      <w:r>
        <w:rPr>
          <w:rFonts w:hint="eastAsia" w:ascii="宋体" w:hAnsi="宋体" w:cs="宋体"/>
        </w:rPr>
        <w:fldChar w:fldCharType="end"/>
      </w:r>
    </w:p>
    <w:p w14:paraId="784F4ABE">
      <w:pPr>
        <w:pStyle w:val="12"/>
        <w:keepNext w:val="0"/>
        <w:keepLines w:val="0"/>
        <w:pageBreakBefore w:val="0"/>
        <w:widowControl w:val="0"/>
        <w:tabs>
          <w:tab w:val="right" w:leader="dot" w:pos="8788"/>
        </w:tabs>
        <w:kinsoku/>
        <w:wordWrap/>
        <w:overflowPunct/>
        <w:topLinePunct w:val="0"/>
        <w:autoSpaceDE/>
        <w:autoSpaceDN/>
        <w:bidi w:val="0"/>
        <w:adjustRightInd/>
        <w:snapToGrid w:val="0"/>
        <w:spacing w:line="312" w:lineRule="auto"/>
        <w:ind w:firstLine="0" w:firstLineChars="0"/>
        <w:textAlignment w:val="auto"/>
      </w:pPr>
      <w:r>
        <w:rPr>
          <w:rFonts w:hint="eastAsia" w:ascii="宋体" w:hAnsi="宋体" w:cs="宋体"/>
        </w:rPr>
        <w:fldChar w:fldCharType="begin"/>
      </w:r>
      <w:r>
        <w:rPr>
          <w:rFonts w:hint="eastAsia" w:ascii="宋体" w:hAnsi="宋体" w:cs="宋体"/>
        </w:rPr>
        <w:instrText xml:space="preserve"> HYPERLINK \l _Toc3093 </w:instrText>
      </w:r>
      <w:r>
        <w:rPr>
          <w:rFonts w:hint="eastAsia" w:ascii="宋体" w:hAnsi="宋体" w:cs="宋体"/>
        </w:rPr>
        <w:fldChar w:fldCharType="separate"/>
      </w:r>
      <w:r>
        <w:rPr>
          <w:rFonts w:hint="eastAsia"/>
          <w:lang w:val="en-US" w:eastAsia="zh-CN"/>
        </w:rPr>
        <w:t>2.2.1基本20条指令格式</w:t>
      </w:r>
      <w:r>
        <w:tab/>
      </w:r>
      <w:r>
        <w:fldChar w:fldCharType="begin"/>
      </w:r>
      <w:r>
        <w:instrText xml:space="preserve"> PAGEREF _Toc3093 \h </w:instrText>
      </w:r>
      <w:r>
        <w:fldChar w:fldCharType="separate"/>
      </w:r>
      <w:r>
        <w:t>4</w:t>
      </w:r>
      <w:r>
        <w:fldChar w:fldCharType="end"/>
      </w:r>
      <w:r>
        <w:rPr>
          <w:rFonts w:hint="eastAsia" w:ascii="宋体" w:hAnsi="宋体" w:cs="宋体"/>
        </w:rPr>
        <w:fldChar w:fldCharType="end"/>
      </w:r>
    </w:p>
    <w:p w14:paraId="4A09FA5A">
      <w:pPr>
        <w:pStyle w:val="12"/>
        <w:keepNext w:val="0"/>
        <w:keepLines w:val="0"/>
        <w:pageBreakBefore w:val="0"/>
        <w:widowControl w:val="0"/>
        <w:tabs>
          <w:tab w:val="right" w:leader="dot" w:pos="8788"/>
        </w:tabs>
        <w:kinsoku/>
        <w:wordWrap/>
        <w:overflowPunct/>
        <w:topLinePunct w:val="0"/>
        <w:autoSpaceDE/>
        <w:autoSpaceDN/>
        <w:bidi w:val="0"/>
        <w:adjustRightInd/>
        <w:snapToGrid w:val="0"/>
        <w:spacing w:line="312" w:lineRule="auto"/>
        <w:ind w:firstLine="0" w:firstLineChars="0"/>
        <w:textAlignment w:val="auto"/>
      </w:pPr>
      <w:r>
        <w:rPr>
          <w:rFonts w:hint="eastAsia" w:ascii="宋体" w:hAnsi="宋体" w:cs="宋体"/>
        </w:rPr>
        <w:fldChar w:fldCharType="begin"/>
      </w:r>
      <w:r>
        <w:rPr>
          <w:rFonts w:hint="eastAsia" w:ascii="宋体" w:hAnsi="宋体" w:cs="宋体"/>
        </w:rPr>
        <w:instrText xml:space="preserve"> HYPERLINK \l _Toc3628 </w:instrText>
      </w:r>
      <w:r>
        <w:rPr>
          <w:rFonts w:hint="eastAsia" w:ascii="宋体" w:hAnsi="宋体" w:cs="宋体"/>
        </w:rPr>
        <w:fldChar w:fldCharType="separate"/>
      </w:r>
      <w:r>
        <w:rPr>
          <w:rFonts w:hint="eastAsia"/>
          <w:lang w:val="en-US" w:eastAsia="zh-CN"/>
        </w:rPr>
        <w:t>2.2.2</w:t>
      </w:r>
      <w:r>
        <w:t>运算与分支类和异常与</w:t>
      </w:r>
      <w:r>
        <w:rPr>
          <w:rFonts w:hint="eastAsia"/>
          <w:lang w:val="en-US" w:eastAsia="zh-CN"/>
        </w:rPr>
        <w:t>系统调用</w:t>
      </w:r>
      <w:r>
        <w:t>类</w:t>
      </w:r>
      <w:r>
        <w:rPr>
          <w:rFonts w:hint="eastAsia"/>
          <w:lang w:val="en-US" w:eastAsia="zh-CN"/>
        </w:rPr>
        <w:t>扩展18条指令</w:t>
      </w:r>
      <w:r>
        <w:tab/>
      </w:r>
      <w:r>
        <w:fldChar w:fldCharType="begin"/>
      </w:r>
      <w:r>
        <w:instrText xml:space="preserve"> PAGEREF _Toc3628 \h </w:instrText>
      </w:r>
      <w:r>
        <w:fldChar w:fldCharType="separate"/>
      </w:r>
      <w:r>
        <w:t>6</w:t>
      </w:r>
      <w:r>
        <w:fldChar w:fldCharType="end"/>
      </w:r>
      <w:r>
        <w:rPr>
          <w:rFonts w:hint="eastAsia" w:ascii="宋体" w:hAnsi="宋体" w:cs="宋体"/>
        </w:rPr>
        <w:fldChar w:fldCharType="end"/>
      </w:r>
    </w:p>
    <w:p w14:paraId="627D1476">
      <w:pPr>
        <w:pStyle w:val="19"/>
        <w:keepNext w:val="0"/>
        <w:keepLines w:val="0"/>
        <w:pageBreakBefore w:val="0"/>
        <w:widowControl w:val="0"/>
        <w:tabs>
          <w:tab w:val="right" w:leader="dot" w:pos="8788"/>
        </w:tabs>
        <w:kinsoku/>
        <w:wordWrap/>
        <w:overflowPunct/>
        <w:topLinePunct w:val="0"/>
        <w:autoSpaceDE/>
        <w:autoSpaceDN/>
        <w:bidi w:val="0"/>
        <w:adjustRightInd/>
        <w:snapToGrid w:val="0"/>
        <w:spacing w:line="312" w:lineRule="auto"/>
        <w:ind w:firstLine="0" w:firstLineChars="0"/>
        <w:textAlignment w:val="auto"/>
      </w:pPr>
      <w:r>
        <w:rPr>
          <w:rFonts w:hint="eastAsia" w:ascii="宋体" w:hAnsi="宋体" w:cs="宋体"/>
        </w:rPr>
        <w:fldChar w:fldCharType="begin"/>
      </w:r>
      <w:r>
        <w:rPr>
          <w:rFonts w:hint="eastAsia" w:ascii="宋体" w:hAnsi="宋体" w:cs="宋体"/>
        </w:rPr>
        <w:instrText xml:space="preserve"> HYPERLINK \l _Toc623 </w:instrText>
      </w:r>
      <w:r>
        <w:rPr>
          <w:rFonts w:hint="eastAsia" w:ascii="宋体" w:hAnsi="宋体" w:cs="宋体"/>
        </w:rPr>
        <w:fldChar w:fldCharType="separate"/>
      </w:r>
      <w:r>
        <w:t>2.3</w:t>
      </w:r>
      <w:r>
        <w:rPr>
          <w:rFonts w:hint="eastAsia"/>
          <w:lang w:val="en-US" w:eastAsia="zh-CN"/>
        </w:rPr>
        <w:t xml:space="preserve"> </w:t>
      </w:r>
      <w:r>
        <w:t>MIPSCPU架构设计</w:t>
      </w:r>
      <w:r>
        <w:tab/>
      </w:r>
      <w:r>
        <w:fldChar w:fldCharType="begin"/>
      </w:r>
      <w:r>
        <w:instrText xml:space="preserve"> PAGEREF _Toc623 \h </w:instrText>
      </w:r>
      <w:r>
        <w:fldChar w:fldCharType="separate"/>
      </w:r>
      <w:r>
        <w:t>8</w:t>
      </w:r>
      <w:r>
        <w:fldChar w:fldCharType="end"/>
      </w:r>
      <w:r>
        <w:rPr>
          <w:rFonts w:hint="eastAsia" w:ascii="宋体" w:hAnsi="宋体" w:cs="宋体"/>
        </w:rPr>
        <w:fldChar w:fldCharType="end"/>
      </w:r>
    </w:p>
    <w:p w14:paraId="637AEC4C">
      <w:pPr>
        <w:pStyle w:val="12"/>
        <w:keepNext w:val="0"/>
        <w:keepLines w:val="0"/>
        <w:pageBreakBefore w:val="0"/>
        <w:widowControl w:val="0"/>
        <w:tabs>
          <w:tab w:val="right" w:leader="dot" w:pos="8788"/>
        </w:tabs>
        <w:kinsoku/>
        <w:wordWrap/>
        <w:overflowPunct/>
        <w:topLinePunct w:val="0"/>
        <w:autoSpaceDE/>
        <w:autoSpaceDN/>
        <w:bidi w:val="0"/>
        <w:adjustRightInd/>
        <w:snapToGrid w:val="0"/>
        <w:spacing w:line="312" w:lineRule="auto"/>
        <w:ind w:firstLine="0" w:firstLineChars="0"/>
        <w:textAlignment w:val="auto"/>
      </w:pPr>
      <w:r>
        <w:rPr>
          <w:rFonts w:hint="eastAsia" w:ascii="宋体" w:hAnsi="宋体" w:cs="宋体"/>
        </w:rPr>
        <w:fldChar w:fldCharType="begin"/>
      </w:r>
      <w:r>
        <w:rPr>
          <w:rFonts w:hint="eastAsia" w:ascii="宋体" w:hAnsi="宋体" w:cs="宋体"/>
        </w:rPr>
        <w:instrText xml:space="preserve"> HYPERLINK \l _Toc19329 </w:instrText>
      </w:r>
      <w:r>
        <w:rPr>
          <w:rFonts w:hint="eastAsia" w:ascii="宋体" w:hAnsi="宋体" w:cs="宋体"/>
        </w:rPr>
        <w:fldChar w:fldCharType="separate"/>
      </w:r>
      <w:r>
        <w:t>2.3.1整体设计</w:t>
      </w:r>
      <w:r>
        <w:tab/>
      </w:r>
      <w:r>
        <w:fldChar w:fldCharType="begin"/>
      </w:r>
      <w:r>
        <w:instrText xml:space="preserve"> PAGEREF _Toc19329 \h </w:instrText>
      </w:r>
      <w:r>
        <w:fldChar w:fldCharType="separate"/>
      </w:r>
      <w:r>
        <w:t>8</w:t>
      </w:r>
      <w:r>
        <w:fldChar w:fldCharType="end"/>
      </w:r>
      <w:r>
        <w:rPr>
          <w:rFonts w:hint="eastAsia" w:ascii="宋体" w:hAnsi="宋体" w:cs="宋体"/>
        </w:rPr>
        <w:fldChar w:fldCharType="end"/>
      </w:r>
    </w:p>
    <w:p w14:paraId="240C6F11">
      <w:pPr>
        <w:pStyle w:val="12"/>
        <w:keepNext w:val="0"/>
        <w:keepLines w:val="0"/>
        <w:pageBreakBefore w:val="0"/>
        <w:widowControl w:val="0"/>
        <w:tabs>
          <w:tab w:val="right" w:leader="dot" w:pos="8788"/>
        </w:tabs>
        <w:kinsoku/>
        <w:wordWrap/>
        <w:overflowPunct/>
        <w:topLinePunct w:val="0"/>
        <w:autoSpaceDE/>
        <w:autoSpaceDN/>
        <w:bidi w:val="0"/>
        <w:adjustRightInd/>
        <w:snapToGrid w:val="0"/>
        <w:spacing w:line="312" w:lineRule="auto"/>
        <w:ind w:firstLine="0" w:firstLineChars="0"/>
        <w:textAlignment w:val="auto"/>
      </w:pPr>
      <w:r>
        <w:rPr>
          <w:rFonts w:hint="eastAsia" w:ascii="宋体" w:hAnsi="宋体" w:cs="宋体"/>
        </w:rPr>
        <w:fldChar w:fldCharType="begin"/>
      </w:r>
      <w:r>
        <w:rPr>
          <w:rFonts w:hint="eastAsia" w:ascii="宋体" w:hAnsi="宋体" w:cs="宋体"/>
        </w:rPr>
        <w:instrText xml:space="preserve"> HYPERLINK \l _Toc32360 </w:instrText>
      </w:r>
      <w:r>
        <w:rPr>
          <w:rFonts w:hint="eastAsia" w:ascii="宋体" w:hAnsi="宋体" w:cs="宋体"/>
        </w:rPr>
        <w:fldChar w:fldCharType="separate"/>
      </w:r>
      <w:r>
        <w:t>2.3.2模块详细设计</w:t>
      </w:r>
      <w:r>
        <w:tab/>
      </w:r>
      <w:r>
        <w:fldChar w:fldCharType="begin"/>
      </w:r>
      <w:r>
        <w:instrText xml:space="preserve"> PAGEREF _Toc32360 \h </w:instrText>
      </w:r>
      <w:r>
        <w:fldChar w:fldCharType="separate"/>
      </w:r>
      <w:r>
        <w:t>8</w:t>
      </w:r>
      <w:r>
        <w:fldChar w:fldCharType="end"/>
      </w:r>
      <w:r>
        <w:rPr>
          <w:rFonts w:hint="eastAsia" w:ascii="宋体" w:hAnsi="宋体" w:cs="宋体"/>
        </w:rPr>
        <w:fldChar w:fldCharType="end"/>
      </w:r>
    </w:p>
    <w:p w14:paraId="1D7AC948">
      <w:pPr>
        <w:pStyle w:val="12"/>
        <w:keepNext w:val="0"/>
        <w:keepLines w:val="0"/>
        <w:pageBreakBefore w:val="0"/>
        <w:widowControl w:val="0"/>
        <w:tabs>
          <w:tab w:val="right" w:leader="dot" w:pos="8788"/>
        </w:tabs>
        <w:kinsoku/>
        <w:wordWrap/>
        <w:overflowPunct/>
        <w:topLinePunct w:val="0"/>
        <w:autoSpaceDE/>
        <w:autoSpaceDN/>
        <w:bidi w:val="0"/>
        <w:adjustRightInd/>
        <w:snapToGrid w:val="0"/>
        <w:spacing w:line="312" w:lineRule="auto"/>
        <w:ind w:firstLine="0" w:firstLineChars="0"/>
        <w:textAlignment w:val="auto"/>
      </w:pPr>
      <w:r>
        <w:rPr>
          <w:rFonts w:hint="eastAsia" w:ascii="宋体" w:hAnsi="宋体" w:cs="宋体"/>
        </w:rPr>
        <w:fldChar w:fldCharType="begin"/>
      </w:r>
      <w:r>
        <w:rPr>
          <w:rFonts w:hint="eastAsia" w:ascii="宋体" w:hAnsi="宋体" w:cs="宋体"/>
        </w:rPr>
        <w:instrText xml:space="preserve"> HYPERLINK \l _Toc31824 </w:instrText>
      </w:r>
      <w:r>
        <w:rPr>
          <w:rFonts w:hint="eastAsia" w:ascii="宋体" w:hAnsi="宋体" w:cs="宋体"/>
        </w:rPr>
        <w:fldChar w:fldCharType="separate"/>
      </w:r>
      <w:r>
        <w:t>2.3.3顶层连接</w:t>
      </w:r>
      <w:r>
        <w:tab/>
      </w:r>
      <w:r>
        <w:fldChar w:fldCharType="begin"/>
      </w:r>
      <w:r>
        <w:instrText xml:space="preserve"> PAGEREF _Toc31824 \h </w:instrText>
      </w:r>
      <w:r>
        <w:fldChar w:fldCharType="separate"/>
      </w:r>
      <w:r>
        <w:t>8</w:t>
      </w:r>
      <w:r>
        <w:fldChar w:fldCharType="end"/>
      </w:r>
      <w:r>
        <w:rPr>
          <w:rFonts w:hint="eastAsia" w:ascii="宋体" w:hAnsi="宋体" w:cs="宋体"/>
        </w:rPr>
        <w:fldChar w:fldCharType="end"/>
      </w:r>
    </w:p>
    <w:p w14:paraId="79FC8A70">
      <w:pPr>
        <w:pStyle w:val="12"/>
        <w:keepNext w:val="0"/>
        <w:keepLines w:val="0"/>
        <w:pageBreakBefore w:val="0"/>
        <w:widowControl w:val="0"/>
        <w:tabs>
          <w:tab w:val="right" w:leader="dot" w:pos="8788"/>
        </w:tabs>
        <w:kinsoku/>
        <w:wordWrap/>
        <w:overflowPunct/>
        <w:topLinePunct w:val="0"/>
        <w:autoSpaceDE/>
        <w:autoSpaceDN/>
        <w:bidi w:val="0"/>
        <w:adjustRightInd/>
        <w:snapToGrid w:val="0"/>
        <w:spacing w:line="312" w:lineRule="auto"/>
        <w:ind w:firstLine="0" w:firstLineChars="0"/>
        <w:textAlignment w:val="auto"/>
      </w:pPr>
      <w:r>
        <w:rPr>
          <w:rFonts w:hint="eastAsia" w:ascii="宋体" w:hAnsi="宋体" w:cs="宋体"/>
        </w:rPr>
        <w:fldChar w:fldCharType="begin"/>
      </w:r>
      <w:r>
        <w:rPr>
          <w:rFonts w:hint="eastAsia" w:ascii="宋体" w:hAnsi="宋体" w:cs="宋体"/>
        </w:rPr>
        <w:instrText xml:space="preserve"> HYPERLINK \l _Toc15343 </w:instrText>
      </w:r>
      <w:r>
        <w:rPr>
          <w:rFonts w:hint="eastAsia" w:ascii="宋体" w:hAnsi="宋体" w:cs="宋体"/>
        </w:rPr>
        <w:fldChar w:fldCharType="separate"/>
      </w:r>
      <w:r>
        <w:t>2.3.4仿真测试设计</w:t>
      </w:r>
      <w:r>
        <w:tab/>
      </w:r>
      <w:r>
        <w:fldChar w:fldCharType="begin"/>
      </w:r>
      <w:r>
        <w:instrText xml:space="preserve"> PAGEREF _Toc15343 \h </w:instrText>
      </w:r>
      <w:r>
        <w:fldChar w:fldCharType="separate"/>
      </w:r>
      <w:r>
        <w:t>8</w:t>
      </w:r>
      <w:r>
        <w:fldChar w:fldCharType="end"/>
      </w:r>
      <w:r>
        <w:rPr>
          <w:rFonts w:hint="eastAsia" w:ascii="宋体" w:hAnsi="宋体" w:cs="宋体"/>
        </w:rPr>
        <w:fldChar w:fldCharType="end"/>
      </w:r>
    </w:p>
    <w:p w14:paraId="19D09809">
      <w:pPr>
        <w:pStyle w:val="12"/>
        <w:keepNext w:val="0"/>
        <w:keepLines w:val="0"/>
        <w:pageBreakBefore w:val="0"/>
        <w:widowControl w:val="0"/>
        <w:tabs>
          <w:tab w:val="right" w:leader="dot" w:pos="8788"/>
        </w:tabs>
        <w:kinsoku/>
        <w:wordWrap/>
        <w:overflowPunct/>
        <w:topLinePunct w:val="0"/>
        <w:autoSpaceDE/>
        <w:autoSpaceDN/>
        <w:bidi w:val="0"/>
        <w:adjustRightInd/>
        <w:snapToGrid w:val="0"/>
        <w:spacing w:line="312" w:lineRule="auto"/>
        <w:ind w:firstLine="0" w:firstLineChars="0"/>
        <w:textAlignment w:val="auto"/>
      </w:pPr>
      <w:r>
        <w:rPr>
          <w:rFonts w:hint="eastAsia" w:ascii="宋体" w:hAnsi="宋体" w:cs="宋体"/>
        </w:rPr>
        <w:fldChar w:fldCharType="begin"/>
      </w:r>
      <w:r>
        <w:rPr>
          <w:rFonts w:hint="eastAsia" w:ascii="宋体" w:hAnsi="宋体" w:cs="宋体"/>
        </w:rPr>
        <w:instrText xml:space="preserve"> HYPERLINK \l _Toc6525 </w:instrText>
      </w:r>
      <w:r>
        <w:rPr>
          <w:rFonts w:hint="eastAsia" w:ascii="宋体" w:hAnsi="宋体" w:cs="宋体"/>
        </w:rPr>
        <w:fldChar w:fldCharType="separate"/>
      </w:r>
      <w:r>
        <w:t>2.3.5下板准备（basys3）</w:t>
      </w:r>
      <w:r>
        <w:tab/>
      </w:r>
      <w:r>
        <w:fldChar w:fldCharType="begin"/>
      </w:r>
      <w:r>
        <w:instrText xml:space="preserve"> PAGEREF _Toc6525 \h </w:instrText>
      </w:r>
      <w:r>
        <w:fldChar w:fldCharType="separate"/>
      </w:r>
      <w:r>
        <w:t>8</w:t>
      </w:r>
      <w:r>
        <w:fldChar w:fldCharType="end"/>
      </w:r>
      <w:r>
        <w:rPr>
          <w:rFonts w:hint="eastAsia" w:ascii="宋体" w:hAnsi="宋体" w:cs="宋体"/>
        </w:rPr>
        <w:fldChar w:fldCharType="end"/>
      </w:r>
    </w:p>
    <w:p w14:paraId="75196162">
      <w:pPr>
        <w:pStyle w:val="19"/>
        <w:keepNext w:val="0"/>
        <w:keepLines w:val="0"/>
        <w:pageBreakBefore w:val="0"/>
        <w:widowControl w:val="0"/>
        <w:tabs>
          <w:tab w:val="right" w:leader="dot" w:pos="8788"/>
        </w:tabs>
        <w:kinsoku/>
        <w:wordWrap/>
        <w:overflowPunct/>
        <w:topLinePunct w:val="0"/>
        <w:autoSpaceDE/>
        <w:autoSpaceDN/>
        <w:bidi w:val="0"/>
        <w:adjustRightInd/>
        <w:snapToGrid w:val="0"/>
        <w:spacing w:line="312" w:lineRule="auto"/>
        <w:ind w:firstLine="0" w:firstLineChars="0"/>
        <w:textAlignment w:val="auto"/>
      </w:pPr>
      <w:r>
        <w:rPr>
          <w:rFonts w:hint="eastAsia" w:ascii="宋体" w:hAnsi="宋体" w:cs="宋体"/>
        </w:rPr>
        <w:fldChar w:fldCharType="begin"/>
      </w:r>
      <w:r>
        <w:rPr>
          <w:rFonts w:hint="eastAsia" w:ascii="宋体" w:hAnsi="宋体" w:cs="宋体"/>
        </w:rPr>
        <w:instrText xml:space="preserve"> HYPERLINK \l _Toc4675 </w:instrText>
      </w:r>
      <w:r>
        <w:rPr>
          <w:rFonts w:hint="eastAsia" w:ascii="宋体" w:hAnsi="宋体" w:cs="宋体"/>
        </w:rPr>
        <w:fldChar w:fldCharType="separate"/>
      </w:r>
      <w:r>
        <w:rPr>
          <w:rFonts w:hint="eastAsia"/>
          <w:lang w:val="en-US" w:eastAsia="zh-CN"/>
        </w:rPr>
        <w:t>2.4流水线相关冲突处理</w:t>
      </w:r>
      <w:r>
        <w:tab/>
      </w:r>
      <w:r>
        <w:fldChar w:fldCharType="begin"/>
      </w:r>
      <w:r>
        <w:instrText xml:space="preserve"> PAGEREF _Toc4675 \h </w:instrText>
      </w:r>
      <w:r>
        <w:fldChar w:fldCharType="separate"/>
      </w:r>
      <w:r>
        <w:t>9</w:t>
      </w:r>
      <w:r>
        <w:fldChar w:fldCharType="end"/>
      </w:r>
      <w:r>
        <w:rPr>
          <w:rFonts w:hint="eastAsia" w:ascii="宋体" w:hAnsi="宋体" w:cs="宋体"/>
        </w:rPr>
        <w:fldChar w:fldCharType="end"/>
      </w:r>
    </w:p>
    <w:p w14:paraId="2123B8DC">
      <w:pPr>
        <w:pStyle w:val="12"/>
        <w:keepNext w:val="0"/>
        <w:keepLines w:val="0"/>
        <w:pageBreakBefore w:val="0"/>
        <w:widowControl w:val="0"/>
        <w:tabs>
          <w:tab w:val="right" w:leader="dot" w:pos="8788"/>
        </w:tabs>
        <w:kinsoku/>
        <w:wordWrap/>
        <w:overflowPunct/>
        <w:topLinePunct w:val="0"/>
        <w:autoSpaceDE/>
        <w:autoSpaceDN/>
        <w:bidi w:val="0"/>
        <w:adjustRightInd/>
        <w:snapToGrid w:val="0"/>
        <w:spacing w:line="312" w:lineRule="auto"/>
        <w:ind w:firstLine="0" w:firstLineChars="0"/>
        <w:textAlignment w:val="auto"/>
      </w:pPr>
      <w:r>
        <w:rPr>
          <w:rFonts w:hint="eastAsia" w:ascii="宋体" w:hAnsi="宋体" w:cs="宋体"/>
        </w:rPr>
        <w:fldChar w:fldCharType="begin"/>
      </w:r>
      <w:r>
        <w:rPr>
          <w:rFonts w:hint="eastAsia" w:ascii="宋体" w:hAnsi="宋体" w:cs="宋体"/>
        </w:rPr>
        <w:instrText xml:space="preserve"> HYPERLINK \l _Toc32652 </w:instrText>
      </w:r>
      <w:r>
        <w:rPr>
          <w:rFonts w:hint="eastAsia" w:ascii="宋体" w:hAnsi="宋体" w:cs="宋体"/>
        </w:rPr>
        <w:fldChar w:fldCharType="separate"/>
      </w:r>
      <w:r>
        <w:rPr>
          <w:rFonts w:hint="eastAsia"/>
          <w:lang w:val="en-US" w:eastAsia="zh-CN"/>
        </w:rPr>
        <w:t>2.4.1数据前推</w:t>
      </w:r>
      <w:r>
        <w:tab/>
      </w:r>
      <w:r>
        <w:fldChar w:fldCharType="begin"/>
      </w:r>
      <w:r>
        <w:instrText xml:space="preserve"> PAGEREF _Toc32652 \h </w:instrText>
      </w:r>
      <w:r>
        <w:fldChar w:fldCharType="separate"/>
      </w:r>
      <w:r>
        <w:t>9</w:t>
      </w:r>
      <w:r>
        <w:fldChar w:fldCharType="end"/>
      </w:r>
      <w:r>
        <w:rPr>
          <w:rFonts w:hint="eastAsia" w:ascii="宋体" w:hAnsi="宋体" w:cs="宋体"/>
        </w:rPr>
        <w:fldChar w:fldCharType="end"/>
      </w:r>
    </w:p>
    <w:p w14:paraId="6783029A">
      <w:pPr>
        <w:pStyle w:val="12"/>
        <w:keepNext w:val="0"/>
        <w:keepLines w:val="0"/>
        <w:pageBreakBefore w:val="0"/>
        <w:widowControl w:val="0"/>
        <w:tabs>
          <w:tab w:val="right" w:leader="dot" w:pos="8788"/>
        </w:tabs>
        <w:kinsoku/>
        <w:wordWrap/>
        <w:overflowPunct/>
        <w:topLinePunct w:val="0"/>
        <w:autoSpaceDE/>
        <w:autoSpaceDN/>
        <w:bidi w:val="0"/>
        <w:adjustRightInd/>
        <w:snapToGrid w:val="0"/>
        <w:spacing w:line="312" w:lineRule="auto"/>
        <w:ind w:firstLine="0" w:firstLineChars="0"/>
        <w:textAlignment w:val="auto"/>
      </w:pPr>
      <w:r>
        <w:rPr>
          <w:rFonts w:hint="eastAsia" w:ascii="宋体" w:hAnsi="宋体" w:cs="宋体"/>
        </w:rPr>
        <w:fldChar w:fldCharType="begin"/>
      </w:r>
      <w:r>
        <w:rPr>
          <w:rFonts w:hint="eastAsia" w:ascii="宋体" w:hAnsi="宋体" w:cs="宋体"/>
        </w:rPr>
        <w:instrText xml:space="preserve"> HYPERLINK \l _Toc19734 </w:instrText>
      </w:r>
      <w:r>
        <w:rPr>
          <w:rFonts w:hint="eastAsia" w:ascii="宋体" w:hAnsi="宋体" w:cs="宋体"/>
        </w:rPr>
        <w:fldChar w:fldCharType="separate"/>
      </w:r>
      <w:r>
        <w:rPr>
          <w:rFonts w:hint="eastAsia"/>
          <w:lang w:val="en-US" w:eastAsia="zh-CN"/>
        </w:rPr>
        <w:t>2.4.2延迟槽技术与气泡</w:t>
      </w:r>
      <w:r>
        <w:tab/>
      </w:r>
      <w:r>
        <w:fldChar w:fldCharType="begin"/>
      </w:r>
      <w:r>
        <w:instrText xml:space="preserve"> PAGEREF _Toc19734 \h </w:instrText>
      </w:r>
      <w:r>
        <w:fldChar w:fldCharType="separate"/>
      </w:r>
      <w:r>
        <w:t>9</w:t>
      </w:r>
      <w:r>
        <w:fldChar w:fldCharType="end"/>
      </w:r>
      <w:r>
        <w:rPr>
          <w:rFonts w:hint="eastAsia" w:ascii="宋体" w:hAnsi="宋体" w:cs="宋体"/>
        </w:rPr>
        <w:fldChar w:fldCharType="end"/>
      </w:r>
    </w:p>
    <w:p w14:paraId="02B00C2A">
      <w:pPr>
        <w:pStyle w:val="18"/>
        <w:keepNext w:val="0"/>
        <w:keepLines w:val="0"/>
        <w:pageBreakBefore w:val="0"/>
        <w:widowControl w:val="0"/>
        <w:tabs>
          <w:tab w:val="right" w:leader="dot" w:pos="8788"/>
        </w:tabs>
        <w:kinsoku/>
        <w:wordWrap/>
        <w:overflowPunct/>
        <w:topLinePunct w:val="0"/>
        <w:autoSpaceDE/>
        <w:autoSpaceDN/>
        <w:bidi w:val="0"/>
        <w:adjustRightInd/>
        <w:snapToGrid w:val="0"/>
        <w:spacing w:line="312" w:lineRule="auto"/>
        <w:ind w:firstLine="0" w:firstLineChars="0"/>
        <w:textAlignment w:val="auto"/>
      </w:pPr>
      <w:r>
        <w:rPr>
          <w:rFonts w:hint="eastAsia" w:ascii="宋体" w:hAnsi="宋体" w:cs="宋体"/>
        </w:rPr>
        <w:fldChar w:fldCharType="begin"/>
      </w:r>
      <w:r>
        <w:rPr>
          <w:rFonts w:hint="eastAsia" w:ascii="宋体" w:hAnsi="宋体" w:cs="宋体"/>
        </w:rPr>
        <w:instrText xml:space="preserve"> HYPERLINK \l _Toc4026 </w:instrText>
      </w:r>
      <w:r>
        <w:rPr>
          <w:rFonts w:hint="eastAsia" w:ascii="宋体" w:hAnsi="宋体" w:cs="宋体"/>
        </w:rPr>
        <w:fldChar w:fldCharType="separate"/>
      </w:r>
      <w:r>
        <w:rPr>
          <w:rFonts w:hint="eastAsia"/>
          <w:lang w:val="en-US" w:eastAsia="zh-CN"/>
        </w:rPr>
        <w:t>三、仿真、下板验证与结果分析</w:t>
      </w:r>
      <w:r>
        <w:tab/>
      </w:r>
      <w:r>
        <w:fldChar w:fldCharType="begin"/>
      </w:r>
      <w:r>
        <w:instrText xml:space="preserve"> PAGEREF _Toc4026 \h </w:instrText>
      </w:r>
      <w:r>
        <w:fldChar w:fldCharType="separate"/>
      </w:r>
      <w:r>
        <w:t>9</w:t>
      </w:r>
      <w:r>
        <w:fldChar w:fldCharType="end"/>
      </w:r>
      <w:r>
        <w:rPr>
          <w:rFonts w:hint="eastAsia" w:ascii="宋体" w:hAnsi="宋体" w:cs="宋体"/>
        </w:rPr>
        <w:fldChar w:fldCharType="end"/>
      </w:r>
    </w:p>
    <w:p w14:paraId="3F74B310">
      <w:pPr>
        <w:pStyle w:val="19"/>
        <w:keepNext w:val="0"/>
        <w:keepLines w:val="0"/>
        <w:pageBreakBefore w:val="0"/>
        <w:widowControl w:val="0"/>
        <w:tabs>
          <w:tab w:val="right" w:leader="dot" w:pos="8788"/>
        </w:tabs>
        <w:kinsoku/>
        <w:wordWrap/>
        <w:overflowPunct/>
        <w:topLinePunct w:val="0"/>
        <w:autoSpaceDE/>
        <w:autoSpaceDN/>
        <w:bidi w:val="0"/>
        <w:adjustRightInd/>
        <w:snapToGrid w:val="0"/>
        <w:spacing w:line="312" w:lineRule="auto"/>
        <w:ind w:firstLine="0" w:firstLineChars="0"/>
        <w:textAlignment w:val="auto"/>
      </w:pPr>
      <w:r>
        <w:rPr>
          <w:rFonts w:hint="eastAsia" w:ascii="宋体" w:hAnsi="宋体" w:cs="宋体"/>
        </w:rPr>
        <w:fldChar w:fldCharType="begin"/>
      </w:r>
      <w:r>
        <w:rPr>
          <w:rFonts w:hint="eastAsia" w:ascii="宋体" w:hAnsi="宋体" w:cs="宋体"/>
        </w:rPr>
        <w:instrText xml:space="preserve"> HYPERLINK \l _Toc17333 </w:instrText>
      </w:r>
      <w:r>
        <w:rPr>
          <w:rFonts w:hint="eastAsia" w:ascii="宋体" w:hAnsi="宋体" w:cs="宋体"/>
        </w:rPr>
        <w:fldChar w:fldCharType="separate"/>
      </w:r>
      <w:r>
        <w:rPr>
          <w:rFonts w:hint="eastAsia"/>
          <w:lang w:val="en-US" w:eastAsia="zh-CN"/>
        </w:rPr>
        <w:t>3.1仿真测试验证设计</w:t>
      </w:r>
      <w:r>
        <w:tab/>
      </w:r>
      <w:r>
        <w:fldChar w:fldCharType="begin"/>
      </w:r>
      <w:r>
        <w:instrText xml:space="preserve"> PAGEREF _Toc17333 \h </w:instrText>
      </w:r>
      <w:r>
        <w:fldChar w:fldCharType="separate"/>
      </w:r>
      <w:r>
        <w:t>9</w:t>
      </w:r>
      <w:r>
        <w:fldChar w:fldCharType="end"/>
      </w:r>
      <w:r>
        <w:rPr>
          <w:rFonts w:hint="eastAsia" w:ascii="宋体" w:hAnsi="宋体" w:cs="宋体"/>
        </w:rPr>
        <w:fldChar w:fldCharType="end"/>
      </w:r>
    </w:p>
    <w:p w14:paraId="4C50B137">
      <w:pPr>
        <w:pStyle w:val="19"/>
        <w:keepNext w:val="0"/>
        <w:keepLines w:val="0"/>
        <w:pageBreakBefore w:val="0"/>
        <w:widowControl w:val="0"/>
        <w:tabs>
          <w:tab w:val="right" w:leader="dot" w:pos="8788"/>
        </w:tabs>
        <w:kinsoku/>
        <w:wordWrap/>
        <w:overflowPunct/>
        <w:topLinePunct w:val="0"/>
        <w:autoSpaceDE/>
        <w:autoSpaceDN/>
        <w:bidi w:val="0"/>
        <w:adjustRightInd/>
        <w:snapToGrid w:val="0"/>
        <w:spacing w:line="312" w:lineRule="auto"/>
        <w:ind w:firstLine="0" w:firstLineChars="0"/>
        <w:textAlignment w:val="auto"/>
      </w:pPr>
      <w:r>
        <w:rPr>
          <w:rFonts w:hint="eastAsia" w:ascii="宋体" w:hAnsi="宋体" w:cs="宋体"/>
        </w:rPr>
        <w:fldChar w:fldCharType="begin"/>
      </w:r>
      <w:r>
        <w:rPr>
          <w:rFonts w:hint="eastAsia" w:ascii="宋体" w:hAnsi="宋体" w:cs="宋体"/>
        </w:rPr>
        <w:instrText xml:space="preserve"> HYPERLINK \l _Toc31493 </w:instrText>
      </w:r>
      <w:r>
        <w:rPr>
          <w:rFonts w:hint="eastAsia" w:ascii="宋体" w:hAnsi="宋体" w:cs="宋体"/>
        </w:rPr>
        <w:fldChar w:fldCharType="separate"/>
      </w:r>
      <w:r>
        <w:rPr>
          <w:rFonts w:hint="eastAsia"/>
          <w:lang w:val="en-US" w:eastAsia="zh-CN"/>
        </w:rPr>
        <w:t>3.2仿真结果与分析</w:t>
      </w:r>
      <w:r>
        <w:tab/>
      </w:r>
      <w:r>
        <w:fldChar w:fldCharType="begin"/>
      </w:r>
      <w:r>
        <w:instrText xml:space="preserve"> PAGEREF _Toc31493 \h </w:instrText>
      </w:r>
      <w:r>
        <w:fldChar w:fldCharType="separate"/>
      </w:r>
      <w:r>
        <w:t>9</w:t>
      </w:r>
      <w:r>
        <w:fldChar w:fldCharType="end"/>
      </w:r>
      <w:r>
        <w:rPr>
          <w:rFonts w:hint="eastAsia" w:ascii="宋体" w:hAnsi="宋体" w:cs="宋体"/>
        </w:rPr>
        <w:fldChar w:fldCharType="end"/>
      </w:r>
    </w:p>
    <w:p w14:paraId="3B53E8B3">
      <w:pPr>
        <w:pStyle w:val="19"/>
        <w:keepNext w:val="0"/>
        <w:keepLines w:val="0"/>
        <w:pageBreakBefore w:val="0"/>
        <w:widowControl w:val="0"/>
        <w:tabs>
          <w:tab w:val="right" w:leader="dot" w:pos="8788"/>
        </w:tabs>
        <w:kinsoku/>
        <w:wordWrap/>
        <w:overflowPunct/>
        <w:topLinePunct w:val="0"/>
        <w:autoSpaceDE/>
        <w:autoSpaceDN/>
        <w:bidi w:val="0"/>
        <w:adjustRightInd/>
        <w:snapToGrid w:val="0"/>
        <w:spacing w:line="312" w:lineRule="auto"/>
        <w:ind w:firstLine="0" w:firstLineChars="0"/>
        <w:textAlignment w:val="auto"/>
      </w:pPr>
      <w:r>
        <w:rPr>
          <w:rFonts w:hint="eastAsia" w:ascii="宋体" w:hAnsi="宋体" w:cs="宋体"/>
        </w:rPr>
        <w:fldChar w:fldCharType="begin"/>
      </w:r>
      <w:r>
        <w:rPr>
          <w:rFonts w:hint="eastAsia" w:ascii="宋体" w:hAnsi="宋体" w:cs="宋体"/>
        </w:rPr>
        <w:instrText xml:space="preserve"> HYPERLINK \l _Toc18049 </w:instrText>
      </w:r>
      <w:r>
        <w:rPr>
          <w:rFonts w:hint="eastAsia" w:ascii="宋体" w:hAnsi="宋体" w:cs="宋体"/>
        </w:rPr>
        <w:fldChar w:fldCharType="separate"/>
      </w:r>
      <w:r>
        <w:rPr>
          <w:rFonts w:hint="eastAsia"/>
          <w:lang w:val="en-US" w:eastAsia="zh-CN"/>
        </w:rPr>
        <w:t>3.3下板测试验证设计</w:t>
      </w:r>
      <w:r>
        <w:tab/>
      </w:r>
      <w:r>
        <w:fldChar w:fldCharType="begin"/>
      </w:r>
      <w:r>
        <w:instrText xml:space="preserve"> PAGEREF _Toc18049 \h </w:instrText>
      </w:r>
      <w:r>
        <w:fldChar w:fldCharType="separate"/>
      </w:r>
      <w:r>
        <w:t>9</w:t>
      </w:r>
      <w:r>
        <w:fldChar w:fldCharType="end"/>
      </w:r>
      <w:r>
        <w:rPr>
          <w:rFonts w:hint="eastAsia" w:ascii="宋体" w:hAnsi="宋体" w:cs="宋体"/>
        </w:rPr>
        <w:fldChar w:fldCharType="end"/>
      </w:r>
    </w:p>
    <w:p w14:paraId="45F7B1A0">
      <w:pPr>
        <w:pStyle w:val="19"/>
        <w:keepNext w:val="0"/>
        <w:keepLines w:val="0"/>
        <w:pageBreakBefore w:val="0"/>
        <w:widowControl w:val="0"/>
        <w:tabs>
          <w:tab w:val="right" w:leader="dot" w:pos="8788"/>
        </w:tabs>
        <w:kinsoku/>
        <w:wordWrap/>
        <w:overflowPunct/>
        <w:topLinePunct w:val="0"/>
        <w:autoSpaceDE/>
        <w:autoSpaceDN/>
        <w:bidi w:val="0"/>
        <w:adjustRightInd/>
        <w:snapToGrid w:val="0"/>
        <w:spacing w:line="312" w:lineRule="auto"/>
        <w:ind w:firstLine="0" w:firstLineChars="0"/>
        <w:textAlignment w:val="auto"/>
      </w:pPr>
      <w:r>
        <w:rPr>
          <w:rFonts w:hint="eastAsia" w:ascii="宋体" w:hAnsi="宋体" w:cs="宋体"/>
        </w:rPr>
        <w:fldChar w:fldCharType="begin"/>
      </w:r>
      <w:r>
        <w:rPr>
          <w:rFonts w:hint="eastAsia" w:ascii="宋体" w:hAnsi="宋体" w:cs="宋体"/>
        </w:rPr>
        <w:instrText xml:space="preserve"> HYPERLINK \l _Toc3639 </w:instrText>
      </w:r>
      <w:r>
        <w:rPr>
          <w:rFonts w:hint="eastAsia" w:ascii="宋体" w:hAnsi="宋体" w:cs="宋体"/>
        </w:rPr>
        <w:fldChar w:fldCharType="separate"/>
      </w:r>
      <w:r>
        <w:rPr>
          <w:rFonts w:hint="eastAsia"/>
          <w:lang w:val="en-US" w:eastAsia="zh-CN"/>
        </w:rPr>
        <w:t>3.4下板结果与分析</w:t>
      </w:r>
      <w:r>
        <w:tab/>
      </w:r>
      <w:r>
        <w:fldChar w:fldCharType="begin"/>
      </w:r>
      <w:r>
        <w:instrText xml:space="preserve"> PAGEREF _Toc3639 \h </w:instrText>
      </w:r>
      <w:r>
        <w:fldChar w:fldCharType="separate"/>
      </w:r>
      <w:r>
        <w:t>9</w:t>
      </w:r>
      <w:r>
        <w:fldChar w:fldCharType="end"/>
      </w:r>
      <w:r>
        <w:rPr>
          <w:rFonts w:hint="eastAsia" w:ascii="宋体" w:hAnsi="宋体" w:cs="宋体"/>
        </w:rPr>
        <w:fldChar w:fldCharType="end"/>
      </w:r>
    </w:p>
    <w:p w14:paraId="41CA168F">
      <w:pPr>
        <w:pStyle w:val="18"/>
        <w:keepNext w:val="0"/>
        <w:keepLines w:val="0"/>
        <w:pageBreakBefore w:val="0"/>
        <w:widowControl w:val="0"/>
        <w:tabs>
          <w:tab w:val="right" w:leader="dot" w:pos="8788"/>
        </w:tabs>
        <w:kinsoku/>
        <w:wordWrap/>
        <w:overflowPunct/>
        <w:topLinePunct w:val="0"/>
        <w:autoSpaceDE/>
        <w:autoSpaceDN/>
        <w:bidi w:val="0"/>
        <w:adjustRightInd/>
        <w:snapToGrid w:val="0"/>
        <w:spacing w:line="312" w:lineRule="auto"/>
        <w:ind w:firstLine="0" w:firstLineChars="0"/>
        <w:textAlignment w:val="auto"/>
      </w:pPr>
      <w:r>
        <w:rPr>
          <w:rFonts w:hint="eastAsia" w:ascii="宋体" w:hAnsi="宋体" w:cs="宋体"/>
        </w:rPr>
        <w:fldChar w:fldCharType="begin"/>
      </w:r>
      <w:r>
        <w:rPr>
          <w:rFonts w:hint="eastAsia" w:ascii="宋体" w:hAnsi="宋体" w:cs="宋体"/>
        </w:rPr>
        <w:instrText xml:space="preserve"> HYPERLINK \l _Toc32072 </w:instrText>
      </w:r>
      <w:r>
        <w:rPr>
          <w:rFonts w:hint="eastAsia" w:ascii="宋体" w:hAnsi="宋体" w:cs="宋体"/>
        </w:rPr>
        <w:fldChar w:fldCharType="separate"/>
      </w:r>
      <w:r>
        <w:rPr>
          <w:rFonts w:hint="eastAsia"/>
          <w:lang w:val="en-US" w:eastAsia="zh-CN"/>
        </w:rPr>
        <w:t>四、总结与心得</w:t>
      </w:r>
      <w:r>
        <w:tab/>
      </w:r>
      <w:r>
        <w:fldChar w:fldCharType="begin"/>
      </w:r>
      <w:r>
        <w:instrText xml:space="preserve"> PAGEREF _Toc32072 \h </w:instrText>
      </w:r>
      <w:r>
        <w:fldChar w:fldCharType="separate"/>
      </w:r>
      <w:r>
        <w:t>9</w:t>
      </w:r>
      <w:r>
        <w:fldChar w:fldCharType="end"/>
      </w:r>
      <w:r>
        <w:rPr>
          <w:rFonts w:hint="eastAsia" w:ascii="宋体" w:hAnsi="宋体" w:cs="宋体"/>
        </w:rPr>
        <w:fldChar w:fldCharType="end"/>
      </w:r>
    </w:p>
    <w:p w14:paraId="11933614">
      <w:pPr>
        <w:pStyle w:val="19"/>
        <w:keepNext w:val="0"/>
        <w:keepLines w:val="0"/>
        <w:pageBreakBefore w:val="0"/>
        <w:widowControl w:val="0"/>
        <w:tabs>
          <w:tab w:val="right" w:leader="dot" w:pos="8788"/>
        </w:tabs>
        <w:kinsoku/>
        <w:wordWrap/>
        <w:overflowPunct/>
        <w:topLinePunct w:val="0"/>
        <w:autoSpaceDE/>
        <w:autoSpaceDN/>
        <w:bidi w:val="0"/>
        <w:adjustRightInd/>
        <w:snapToGrid w:val="0"/>
        <w:spacing w:line="312" w:lineRule="auto"/>
        <w:ind w:firstLine="0" w:firstLineChars="0"/>
        <w:textAlignment w:val="auto"/>
      </w:pPr>
      <w:r>
        <w:rPr>
          <w:rFonts w:hint="eastAsia" w:ascii="宋体" w:hAnsi="宋体" w:cs="宋体"/>
        </w:rPr>
        <w:fldChar w:fldCharType="begin"/>
      </w:r>
      <w:r>
        <w:rPr>
          <w:rFonts w:hint="eastAsia" w:ascii="宋体" w:hAnsi="宋体" w:cs="宋体"/>
        </w:rPr>
        <w:instrText xml:space="preserve"> HYPERLINK \l _Toc20329 </w:instrText>
      </w:r>
      <w:r>
        <w:rPr>
          <w:rFonts w:hint="eastAsia" w:ascii="宋体" w:hAnsi="宋体" w:cs="宋体"/>
        </w:rPr>
        <w:fldChar w:fldCharType="separate"/>
      </w:r>
      <w:r>
        <w:rPr>
          <w:rFonts w:hint="eastAsia"/>
          <w:lang w:val="en-US" w:eastAsia="zh-CN"/>
        </w:rPr>
        <w:t>4.1设计总结</w:t>
      </w:r>
      <w:r>
        <w:tab/>
      </w:r>
      <w:r>
        <w:fldChar w:fldCharType="begin"/>
      </w:r>
      <w:r>
        <w:instrText xml:space="preserve"> PAGEREF _Toc20329 \h </w:instrText>
      </w:r>
      <w:r>
        <w:fldChar w:fldCharType="separate"/>
      </w:r>
      <w:r>
        <w:t>9</w:t>
      </w:r>
      <w:r>
        <w:fldChar w:fldCharType="end"/>
      </w:r>
      <w:r>
        <w:rPr>
          <w:rFonts w:hint="eastAsia" w:ascii="宋体" w:hAnsi="宋体" w:cs="宋体"/>
        </w:rPr>
        <w:fldChar w:fldCharType="end"/>
      </w:r>
    </w:p>
    <w:p w14:paraId="75D2D23E">
      <w:pPr>
        <w:pStyle w:val="19"/>
        <w:keepNext w:val="0"/>
        <w:keepLines w:val="0"/>
        <w:pageBreakBefore w:val="0"/>
        <w:widowControl w:val="0"/>
        <w:tabs>
          <w:tab w:val="right" w:leader="dot" w:pos="8788"/>
        </w:tabs>
        <w:kinsoku/>
        <w:wordWrap/>
        <w:overflowPunct/>
        <w:topLinePunct w:val="0"/>
        <w:autoSpaceDE/>
        <w:autoSpaceDN/>
        <w:bidi w:val="0"/>
        <w:adjustRightInd/>
        <w:snapToGrid w:val="0"/>
        <w:spacing w:line="312" w:lineRule="auto"/>
        <w:ind w:firstLine="0" w:firstLineChars="0"/>
        <w:textAlignment w:val="auto"/>
      </w:pPr>
      <w:r>
        <w:rPr>
          <w:rFonts w:hint="eastAsia" w:ascii="宋体" w:hAnsi="宋体" w:cs="宋体"/>
        </w:rPr>
        <w:fldChar w:fldCharType="begin"/>
      </w:r>
      <w:r>
        <w:rPr>
          <w:rFonts w:hint="eastAsia" w:ascii="宋体" w:hAnsi="宋体" w:cs="宋体"/>
        </w:rPr>
        <w:instrText xml:space="preserve"> HYPERLINK \l _Toc25912 </w:instrText>
      </w:r>
      <w:r>
        <w:rPr>
          <w:rFonts w:hint="eastAsia" w:ascii="宋体" w:hAnsi="宋体" w:cs="宋体"/>
        </w:rPr>
        <w:fldChar w:fldCharType="separate"/>
      </w:r>
      <w:r>
        <w:rPr>
          <w:rFonts w:hint="eastAsia"/>
          <w:lang w:val="en-US" w:eastAsia="zh-CN"/>
        </w:rPr>
        <w:t>4.2设计中问题与探讨</w:t>
      </w:r>
      <w:r>
        <w:tab/>
      </w:r>
      <w:r>
        <w:fldChar w:fldCharType="begin"/>
      </w:r>
      <w:r>
        <w:instrText xml:space="preserve"> PAGEREF _Toc25912 \h </w:instrText>
      </w:r>
      <w:r>
        <w:fldChar w:fldCharType="separate"/>
      </w:r>
      <w:r>
        <w:t>9</w:t>
      </w:r>
      <w:r>
        <w:fldChar w:fldCharType="end"/>
      </w:r>
      <w:r>
        <w:rPr>
          <w:rFonts w:hint="eastAsia" w:ascii="宋体" w:hAnsi="宋体" w:cs="宋体"/>
        </w:rPr>
        <w:fldChar w:fldCharType="end"/>
      </w:r>
    </w:p>
    <w:p w14:paraId="5033A07F">
      <w:pPr>
        <w:pStyle w:val="19"/>
        <w:keepNext w:val="0"/>
        <w:keepLines w:val="0"/>
        <w:pageBreakBefore w:val="0"/>
        <w:widowControl w:val="0"/>
        <w:tabs>
          <w:tab w:val="right" w:leader="dot" w:pos="8788"/>
        </w:tabs>
        <w:kinsoku/>
        <w:wordWrap/>
        <w:overflowPunct/>
        <w:topLinePunct w:val="0"/>
        <w:autoSpaceDE/>
        <w:autoSpaceDN/>
        <w:bidi w:val="0"/>
        <w:adjustRightInd/>
        <w:snapToGrid w:val="0"/>
        <w:spacing w:line="312" w:lineRule="auto"/>
        <w:ind w:firstLine="0" w:firstLineChars="0"/>
        <w:textAlignment w:val="auto"/>
      </w:pPr>
      <w:r>
        <w:rPr>
          <w:rFonts w:hint="eastAsia" w:ascii="宋体" w:hAnsi="宋体" w:cs="宋体"/>
        </w:rPr>
        <w:fldChar w:fldCharType="begin"/>
      </w:r>
      <w:r>
        <w:rPr>
          <w:rFonts w:hint="eastAsia" w:ascii="宋体" w:hAnsi="宋体" w:cs="宋体"/>
        </w:rPr>
        <w:instrText xml:space="preserve"> HYPERLINK \l _Toc166 </w:instrText>
      </w:r>
      <w:r>
        <w:rPr>
          <w:rFonts w:hint="eastAsia" w:ascii="宋体" w:hAnsi="宋体" w:cs="宋体"/>
        </w:rPr>
        <w:fldChar w:fldCharType="separate"/>
      </w:r>
      <w:r>
        <w:rPr>
          <w:rFonts w:hint="eastAsia"/>
          <w:lang w:val="en-US" w:eastAsia="zh-CN"/>
        </w:rPr>
        <w:t>4.3收获</w:t>
      </w:r>
      <w:r>
        <w:tab/>
      </w:r>
      <w:r>
        <w:fldChar w:fldCharType="begin"/>
      </w:r>
      <w:r>
        <w:instrText xml:space="preserve"> PAGEREF _Toc166 \h </w:instrText>
      </w:r>
      <w:r>
        <w:fldChar w:fldCharType="separate"/>
      </w:r>
      <w:r>
        <w:t>9</w:t>
      </w:r>
      <w:r>
        <w:fldChar w:fldCharType="end"/>
      </w:r>
      <w:r>
        <w:rPr>
          <w:rFonts w:hint="eastAsia" w:ascii="宋体" w:hAnsi="宋体" w:cs="宋体"/>
        </w:rPr>
        <w:fldChar w:fldCharType="end"/>
      </w:r>
    </w:p>
    <w:p w14:paraId="6D469A72">
      <w:pPr>
        <w:pStyle w:val="18"/>
        <w:keepNext w:val="0"/>
        <w:keepLines w:val="0"/>
        <w:pageBreakBefore w:val="0"/>
        <w:widowControl w:val="0"/>
        <w:tabs>
          <w:tab w:val="right" w:leader="dot" w:pos="8788"/>
        </w:tabs>
        <w:kinsoku/>
        <w:wordWrap/>
        <w:overflowPunct/>
        <w:topLinePunct w:val="0"/>
        <w:autoSpaceDE/>
        <w:autoSpaceDN/>
        <w:bidi w:val="0"/>
        <w:adjustRightInd/>
        <w:snapToGrid w:val="0"/>
        <w:spacing w:line="312" w:lineRule="auto"/>
        <w:ind w:firstLine="0" w:firstLineChars="0"/>
        <w:textAlignment w:val="auto"/>
      </w:pPr>
      <w:r>
        <w:rPr>
          <w:rFonts w:hint="eastAsia" w:ascii="宋体" w:hAnsi="宋体" w:cs="宋体"/>
        </w:rPr>
        <w:fldChar w:fldCharType="begin"/>
      </w:r>
      <w:r>
        <w:rPr>
          <w:rFonts w:hint="eastAsia" w:ascii="宋体" w:hAnsi="宋体" w:cs="宋体"/>
        </w:rPr>
        <w:instrText xml:space="preserve"> HYPERLINK \l _Toc21372 </w:instrText>
      </w:r>
      <w:r>
        <w:rPr>
          <w:rFonts w:hint="eastAsia" w:ascii="宋体" w:hAnsi="宋体" w:cs="宋体"/>
        </w:rPr>
        <w:fldChar w:fldCharType="separate"/>
      </w:r>
      <w:r>
        <w:rPr>
          <w:rFonts w:hint="eastAsia"/>
        </w:rPr>
        <w:t>附录：实验</w:t>
      </w:r>
      <w:r>
        <w:rPr>
          <w:rFonts w:hint="eastAsia"/>
          <w:lang w:val="en-US" w:eastAsia="zh-CN"/>
        </w:rPr>
        <w:t>关键</w:t>
      </w:r>
      <w:r>
        <w:rPr>
          <w:rFonts w:hint="eastAsia"/>
        </w:rPr>
        <w:t>代码</w:t>
      </w:r>
      <w:r>
        <w:tab/>
      </w:r>
      <w:r>
        <w:fldChar w:fldCharType="begin"/>
      </w:r>
      <w:r>
        <w:instrText xml:space="preserve"> PAGEREF _Toc21372 \h </w:instrText>
      </w:r>
      <w:r>
        <w:fldChar w:fldCharType="separate"/>
      </w:r>
      <w:r>
        <w:t>10</w:t>
      </w:r>
      <w:r>
        <w:fldChar w:fldCharType="end"/>
      </w:r>
      <w:r>
        <w:rPr>
          <w:rFonts w:hint="eastAsia" w:ascii="宋体" w:hAnsi="宋体" w:cs="宋体"/>
        </w:rPr>
        <w:fldChar w:fldCharType="end"/>
      </w:r>
    </w:p>
    <w:p w14:paraId="13FDB05E">
      <w:pPr>
        <w:pStyle w:val="35"/>
        <w:snapToGrid/>
        <w:spacing w:line="300" w:lineRule="auto"/>
        <w:ind w:firstLine="0" w:firstLineChars="0"/>
        <w:rPr>
          <w:rFonts w:hint="eastAsia" w:ascii="宋体" w:hAnsi="宋体" w:cs="宋体"/>
        </w:rPr>
        <w:sectPr>
          <w:footerReference r:id="rId11" w:type="default"/>
          <w:pgSz w:w="11906" w:h="16838"/>
          <w:pgMar w:top="1587" w:right="1417" w:bottom="1417" w:left="851" w:header="851" w:footer="992" w:gutter="850"/>
          <w:pgBorders>
            <w:top w:val="none" w:sz="0" w:space="0"/>
            <w:left w:val="none" w:sz="0" w:space="0"/>
            <w:bottom w:val="none" w:sz="0" w:space="0"/>
            <w:right w:val="none" w:sz="0" w:space="0"/>
          </w:pgBorders>
          <w:pgNumType w:fmt="upperRoman" w:start="1"/>
          <w:cols w:space="720" w:num="1"/>
          <w:docGrid w:type="lines" w:linePitch="314" w:charSpace="0"/>
        </w:sectPr>
      </w:pPr>
      <w:r>
        <w:rPr>
          <w:rFonts w:hint="eastAsia" w:ascii="宋体" w:hAnsi="宋体" w:cs="宋体"/>
        </w:rPr>
        <w:fldChar w:fldCharType="end"/>
      </w:r>
      <w:bookmarkStart w:id="29" w:name="_GoBack"/>
      <w:bookmarkEnd w:id="29"/>
    </w:p>
    <w:p w14:paraId="6D72B718">
      <w:pPr>
        <w:pStyle w:val="2"/>
        <w:bidi w:val="0"/>
        <w:rPr>
          <w:color w:val="000000"/>
          <w:szCs w:val="19"/>
        </w:rPr>
      </w:pPr>
      <w:bookmarkStart w:id="1" w:name="_Toc9003"/>
      <w:r>
        <w:rPr>
          <w:rFonts w:hint="eastAsia"/>
          <w:lang w:val="en-US" w:eastAsia="zh-CN"/>
        </w:rPr>
        <w:t>一、</w:t>
      </w:r>
      <w:r>
        <w:t>设计目的和任务</w:t>
      </w:r>
      <w:bookmarkEnd w:id="1"/>
    </w:p>
    <w:p w14:paraId="328C1F3E">
      <w:pPr>
        <w:pStyle w:val="3"/>
        <w:bidi w:val="0"/>
      </w:pPr>
      <w:bookmarkStart w:id="2" w:name="_Toc19796"/>
      <w:r>
        <w:t>1.1设计目的</w:t>
      </w:r>
      <w:bookmarkEnd w:id="2"/>
    </w:p>
    <w:p w14:paraId="3877A366">
      <w:pPr>
        <w:bidi w:val="0"/>
      </w:pPr>
      <w:r>
        <w:rPr>
          <w:lang w:val="en-US" w:eastAsia="zh-CN"/>
        </w:rPr>
        <w:t>1</w:t>
      </w:r>
      <w:r>
        <w:rPr>
          <w:rFonts w:hint="eastAsia"/>
          <w:lang w:val="en-US" w:eastAsia="zh-CN"/>
        </w:rPr>
        <w:t>）</w:t>
      </w:r>
      <w:r>
        <w:t>深入理解MIPS指令集架构的核心原理，掌握单周期与流水处理器的设计方法，建立</w:t>
      </w:r>
      <w:r>
        <w:rPr>
          <w:rFonts w:hint="eastAsia"/>
          <w:lang w:eastAsia="zh-CN"/>
        </w:rPr>
        <w:t>“</w:t>
      </w:r>
      <w:r>
        <w:t>指令</w:t>
      </w:r>
      <w:r>
        <w:rPr>
          <w:rFonts w:hint="eastAsia"/>
          <w:lang w:val="en-US" w:eastAsia="zh-CN"/>
        </w:rPr>
        <w:t>---</w:t>
      </w:r>
      <w:r>
        <w:t>硬件逻辑</w:t>
      </w:r>
      <w:r>
        <w:rPr>
          <w:rFonts w:hint="eastAsia"/>
          <w:lang w:val="en-US" w:eastAsia="zh-CN"/>
        </w:rPr>
        <w:t>---</w:t>
      </w:r>
      <w:r>
        <w:t>数据通路</w:t>
      </w:r>
      <w:r>
        <w:rPr>
          <w:rFonts w:hint="eastAsia"/>
          <w:lang w:eastAsia="zh-CN"/>
        </w:rPr>
        <w:t>”</w:t>
      </w:r>
      <w:r>
        <w:t>的对应认知，夯实计算机组成原理</w:t>
      </w:r>
      <w:r>
        <w:rPr>
          <w:rFonts w:hint="eastAsia"/>
          <w:lang w:val="en-US" w:eastAsia="zh-CN"/>
        </w:rPr>
        <w:t>与微机原理</w:t>
      </w:r>
      <w:r>
        <w:t>的理论基础。</w:t>
      </w:r>
    </w:p>
    <w:p w14:paraId="6046E594">
      <w:pPr>
        <w:bidi w:val="0"/>
      </w:pPr>
      <w:r>
        <w:rPr>
          <w:lang w:val="en-US" w:eastAsia="zh-CN"/>
        </w:rPr>
        <w:t>2</w:t>
      </w:r>
      <w:r>
        <w:rPr>
          <w:rFonts w:hint="eastAsia"/>
          <w:lang w:val="en-US" w:eastAsia="zh-CN"/>
        </w:rPr>
        <w:t>）</w:t>
      </w:r>
      <w:r>
        <w:t>熟练运用VerilogHDL进行硬件模块化设计，实现从指令译码、控制信号生成到运算执行的完整硬件映射，提升硬件描述语言的实际应用能力。</w:t>
      </w:r>
    </w:p>
    <w:p w14:paraId="03203E0C">
      <w:pPr>
        <w:bidi w:val="0"/>
      </w:pPr>
      <w:r>
        <w:rPr>
          <w:lang w:val="en-US" w:eastAsia="zh-CN"/>
        </w:rPr>
        <w:t>3</w:t>
      </w:r>
      <w:r>
        <w:rPr>
          <w:rFonts w:hint="eastAsia"/>
          <w:lang w:val="en-US" w:eastAsia="zh-CN"/>
        </w:rPr>
        <w:t>）</w:t>
      </w:r>
      <w:r>
        <w:t>掌握FPGA开发的全流程，包括代码编写、功能仿真、综合实现、板级验证，能够独立排查设计与调试过程中的语法、时序及功能错误。</w:t>
      </w:r>
    </w:p>
    <w:p w14:paraId="121B53E1">
      <w:pPr>
        <w:bidi w:val="0"/>
      </w:pPr>
      <w:r>
        <w:rPr>
          <w:lang w:val="en-US" w:eastAsia="zh-CN"/>
        </w:rPr>
        <w:t>4</w:t>
      </w:r>
      <w:r>
        <w:rPr>
          <w:rFonts w:hint="eastAsia"/>
          <w:lang w:val="en-US" w:eastAsia="zh-CN"/>
        </w:rPr>
        <w:t>）</w:t>
      </w:r>
      <w:r>
        <w:t>理解处理器异常中断、外设接口、原子操作等扩展功能的设计逻辑，培养工程化的系统设计思维与小组协作开发能力。</w:t>
      </w:r>
    </w:p>
    <w:p w14:paraId="52EB52FD">
      <w:pPr>
        <w:bidi w:val="0"/>
      </w:pPr>
      <w:r>
        <w:rPr>
          <w:lang w:val="en-US" w:eastAsia="zh-CN"/>
        </w:rPr>
        <w:t>5</w:t>
      </w:r>
      <w:r>
        <w:rPr>
          <w:rFonts w:hint="eastAsia"/>
          <w:lang w:val="en-US" w:eastAsia="zh-CN"/>
        </w:rPr>
        <w:t>）</w:t>
      </w:r>
      <w:r>
        <w:t>实现从理论设计到实际硬件落地的转化，</w:t>
      </w:r>
      <w:r>
        <w:rPr>
          <w:rFonts w:hint="eastAsia"/>
          <w:lang w:val="en-US" w:eastAsia="zh-CN"/>
        </w:rPr>
        <w:t>使用教学用开发板</w:t>
      </w:r>
      <w:r>
        <w:t>验证所设计处理器的指令执行正确性，为后续复杂数字系统设计奠定实践基础。</w:t>
      </w:r>
    </w:p>
    <w:p w14:paraId="69A95EC9">
      <w:pPr>
        <w:pStyle w:val="3"/>
        <w:bidi w:val="0"/>
      </w:pPr>
      <w:bookmarkStart w:id="3" w:name="_Toc23821"/>
      <w:r>
        <w:t>1.2设计任务</w:t>
      </w:r>
      <w:bookmarkEnd w:id="3"/>
    </w:p>
    <w:p w14:paraId="105FC8A0">
      <w:pPr>
        <w:bidi w:val="0"/>
      </w:pPr>
      <w:r>
        <w:rPr>
          <w:lang w:val="en-US" w:eastAsia="zh-CN"/>
        </w:rPr>
        <w:t>本设计基于FPGA开发板完成MIPS架构模型机的设计与实现，个人主要负责单周期处理器核心模块设计、I/R/J型基础指令实现及板级调试接口开发，小组协同完成乘除、扩展整数、原子指令、异常中断及流水处理器的设计，具体任务如下：</w:t>
      </w:r>
    </w:p>
    <w:p w14:paraId="1F9A5BAE">
      <w:pPr>
        <w:bidi w:val="0"/>
      </w:pPr>
      <w:r>
        <w:rPr>
          <w:lang w:val="en-US" w:eastAsia="zh-CN"/>
        </w:rPr>
        <w:t>1</w:t>
      </w:r>
      <w:r>
        <w:rPr>
          <w:rFonts w:hint="eastAsia"/>
          <w:lang w:val="en-US" w:eastAsia="zh-CN"/>
        </w:rPr>
        <w:t>）</w:t>
      </w:r>
      <w:r>
        <w:t>完成单周期MIPS处理器的整体架构设计，包括指令存储器、数据存储器、寄存器堆、ALU、控制单元等核心模块的划分与接口定义。</w:t>
      </w:r>
    </w:p>
    <w:p w14:paraId="0ED6AB20">
      <w:pPr>
        <w:bidi w:val="0"/>
      </w:pPr>
      <w:r>
        <w:rPr>
          <w:lang w:val="en-US" w:eastAsia="zh-CN"/>
        </w:rPr>
        <w:t>2</w:t>
      </w:r>
      <w:r>
        <w:rPr>
          <w:rFonts w:hint="eastAsia"/>
          <w:lang w:val="en-US" w:eastAsia="zh-CN"/>
        </w:rPr>
        <w:t>）</w:t>
      </w:r>
      <w:r>
        <w:t>实现MIPS基础指令集，涵盖R型（add/sub/and/or/xor等）、I型（addi/ori/lui/lw/sw等）、J型（j/jal）指令的译码、数据通路设计与Verilog</w:t>
      </w:r>
      <w:r>
        <w:rPr>
          <w:rFonts w:hint="eastAsia"/>
          <w:lang w:val="en-US" w:eastAsia="zh-CN"/>
        </w:rPr>
        <w:t>语言</w:t>
      </w:r>
      <w:r>
        <w:t>实现，并完成仿真验证。</w:t>
      </w:r>
    </w:p>
    <w:p w14:paraId="7D259E11">
      <w:pPr>
        <w:bidi w:val="0"/>
      </w:pPr>
      <w:r>
        <w:rPr>
          <w:lang w:val="en-US" w:eastAsia="zh-CN"/>
        </w:rPr>
        <w:t>3</w:t>
      </w:r>
      <w:r>
        <w:rPr>
          <w:rFonts w:hint="eastAsia"/>
          <w:lang w:val="en-US" w:eastAsia="zh-CN"/>
        </w:rPr>
        <w:t>）</w:t>
      </w:r>
      <w:r>
        <w:t>设计处理器与FPGA外设的接口模块（MIOC），实现拨码开关、按键、数码管、LED与处理器的交互，支持复位、单步调试、寄存器值查看、指令计数显示等调试功能。</w:t>
      </w:r>
    </w:p>
    <w:p w14:paraId="4BA938F4">
      <w:pPr>
        <w:bidi w:val="0"/>
      </w:pPr>
      <w:r>
        <w:rPr>
          <w:lang w:val="en-US" w:eastAsia="zh-CN"/>
        </w:rPr>
        <w:t>4</w:t>
      </w:r>
      <w:r>
        <w:rPr>
          <w:rFonts w:hint="eastAsia"/>
          <w:lang w:val="en-US" w:eastAsia="zh-CN"/>
        </w:rPr>
        <w:t>）</w:t>
      </w:r>
      <w:r>
        <w:t>协同完成乘除、扩展整数、原子指令及异常中断的功能扩展，参与流水处理器的冒险解决与精确异常中断设计。</w:t>
      </w:r>
    </w:p>
    <w:p w14:paraId="3D892B4D">
      <w:pPr>
        <w:bidi w:val="0"/>
      </w:pPr>
      <w:r>
        <w:rPr>
          <w:lang w:val="en-US" w:eastAsia="zh-CN"/>
        </w:rPr>
        <w:t>5</w:t>
      </w:r>
      <w:r>
        <w:rPr>
          <w:rFonts w:hint="eastAsia"/>
          <w:lang w:val="en-US" w:eastAsia="zh-CN"/>
        </w:rPr>
        <w:t>）</w:t>
      </w:r>
      <w:r>
        <w:t>完成系统功能仿真（Modelsim）与FPGA板级验证，编写测试指令集验证所有指令功能正确性，分析仿真与板级运行结果。</w:t>
      </w:r>
    </w:p>
    <w:p w14:paraId="672294EA">
      <w:pPr>
        <w:bidi w:val="0"/>
      </w:pPr>
      <w:r>
        <w:rPr>
          <w:lang w:val="en-US" w:eastAsia="zh-CN"/>
        </w:rPr>
        <w:t>6</w:t>
      </w:r>
      <w:r>
        <w:rPr>
          <w:rFonts w:hint="eastAsia"/>
          <w:lang w:val="en-US" w:eastAsia="zh-CN"/>
        </w:rPr>
        <w:t>）</w:t>
      </w:r>
      <w:r>
        <w:t>整理设计过程中的关键代码、问题及解决方法，独立完成课程设计报告的撰写，真实体现个人工作内容与设计成果。</w:t>
      </w:r>
    </w:p>
    <w:p w14:paraId="61046B5E">
      <w:pPr>
        <w:pStyle w:val="2"/>
        <w:bidi w:val="0"/>
        <w:rPr>
          <w:rFonts w:hint="eastAsia" w:eastAsia="黑体"/>
          <w:lang w:val="en-US" w:eastAsia="zh-CN"/>
        </w:rPr>
      </w:pPr>
      <w:bookmarkStart w:id="4" w:name="_Toc17275"/>
      <w:r>
        <w:rPr>
          <w:rFonts w:hint="eastAsia"/>
          <w:lang w:val="en-US" w:eastAsia="zh-CN"/>
        </w:rPr>
        <w:t>二、</w:t>
      </w:r>
      <w:r>
        <w:t>系统方案设计</w:t>
      </w:r>
      <w:r>
        <w:rPr>
          <w:rFonts w:hint="eastAsia"/>
          <w:lang w:val="en-US" w:eastAsia="zh-CN"/>
        </w:rPr>
        <w:t>细节</w:t>
      </w:r>
      <w:bookmarkEnd w:id="4"/>
    </w:p>
    <w:p w14:paraId="1E2E75D8">
      <w:pPr>
        <w:pStyle w:val="3"/>
        <w:bidi w:val="0"/>
      </w:pPr>
      <w:bookmarkStart w:id="5" w:name="_Toc20181"/>
      <w:r>
        <w:t>2.1</w:t>
      </w:r>
      <w:r>
        <w:rPr>
          <w:rFonts w:hint="eastAsia"/>
          <w:lang w:val="en-US" w:eastAsia="zh-CN"/>
        </w:rPr>
        <w:t xml:space="preserve"> MIPS</w:t>
      </w:r>
      <w:r>
        <w:t>处理器概述</w:t>
      </w:r>
      <w:bookmarkEnd w:id="5"/>
    </w:p>
    <w:p w14:paraId="3B550F67">
      <w:pPr>
        <w:pStyle w:val="4"/>
        <w:bidi w:val="0"/>
        <w:rPr>
          <w:rFonts w:hint="default" w:eastAsia="宋体"/>
          <w:lang w:val="en-US" w:eastAsia="zh-CN"/>
        </w:rPr>
      </w:pPr>
      <w:bookmarkStart w:id="6" w:name="_Toc12936"/>
      <w:r>
        <w:t>2.1.1数据通路</w:t>
      </w:r>
      <w:bookmarkEnd w:id="6"/>
    </w:p>
    <w:p w14:paraId="78FCAA47">
      <w:pPr>
        <w:bidi w:val="0"/>
      </w:pPr>
      <w:r>
        <w:rPr>
          <w:lang w:val="en-US" w:eastAsia="zh-CN"/>
        </w:rPr>
        <w:t>单周期处理器的核心特征为每条指令在一个时钟周期内完成全部执行阶段，其数据通路是连接各功能模块的硬件路径，负责指令流与数据流的传输，典型指令执行流程分为5个阶段，各阶段及数据/指令流如下：</w:t>
      </w:r>
    </w:p>
    <w:p w14:paraId="6CE8652D">
      <w:pPr>
        <w:bidi w:val="0"/>
        <w:rPr>
          <w:rFonts w:hint="eastAsia"/>
          <w:lang w:eastAsia="zh-CN"/>
        </w:rPr>
      </w:pPr>
      <w:r>
        <w:rPr>
          <w:rFonts w:hint="eastAsia"/>
          <w:lang w:val="en-US" w:eastAsia="zh-CN"/>
        </w:rPr>
        <w:t>1）</w:t>
      </w:r>
      <w:r>
        <w:t>取指阶段</w:t>
      </w:r>
      <w:r>
        <w:rPr>
          <w:rFonts w:hint="eastAsia"/>
          <w:lang w:eastAsia="zh-CN"/>
        </w:rPr>
        <w:t>（</w:t>
      </w:r>
      <w:r>
        <w:rPr>
          <w:rFonts w:hint="eastAsia"/>
          <w:lang w:val="en-US" w:eastAsia="zh-CN"/>
        </w:rPr>
        <w:t>IF，</w:t>
      </w:r>
      <w:r>
        <w:t>Instruction Fetch</w:t>
      </w:r>
      <w:r>
        <w:rPr>
          <w:rFonts w:hint="eastAsia"/>
          <w:lang w:eastAsia="zh-CN"/>
        </w:rPr>
        <w:t>）</w:t>
      </w:r>
    </w:p>
    <w:p w14:paraId="760FF7AD">
      <w:pPr>
        <w:bidi w:val="0"/>
        <w:rPr>
          <w:rFonts w:hint="eastAsia"/>
          <w:lang w:eastAsia="zh-CN"/>
        </w:rPr>
      </w:pPr>
      <w:r>
        <w:t>程序计数器（PC）输出当前指令地址，送至指令存储器，存储器根据地址输出32位指令码，同时PC自增4生成下一条指令的地址，为顺序执行做准备</w:t>
      </w:r>
      <w:r>
        <w:rPr>
          <w:rFonts w:hint="eastAsia"/>
          <w:lang w:eastAsia="zh-CN"/>
        </w:rPr>
        <w:t>。</w:t>
      </w:r>
    </w:p>
    <w:p w14:paraId="389DDEC1">
      <w:pPr>
        <w:bidi w:val="0"/>
        <w:rPr>
          <w:rFonts w:hint="eastAsia"/>
          <w:lang w:eastAsia="zh-CN"/>
        </w:rPr>
      </w:pPr>
      <w:r>
        <w:rPr>
          <w:rFonts w:hint="eastAsia"/>
          <w:lang w:val="en-US" w:eastAsia="zh-CN"/>
        </w:rPr>
        <w:t>2）</w:t>
      </w:r>
      <w:r>
        <w:t>译码阶段</w:t>
      </w:r>
      <w:r>
        <w:rPr>
          <w:rFonts w:hint="eastAsia"/>
          <w:lang w:eastAsia="zh-CN"/>
        </w:rPr>
        <w:t>（</w:t>
      </w:r>
      <w:r>
        <w:rPr>
          <w:rFonts w:hint="eastAsia"/>
          <w:lang w:val="en-US" w:eastAsia="zh-CN"/>
        </w:rPr>
        <w:t>ID，</w:t>
      </w:r>
      <w:r>
        <w:t>Instruction Decode</w:t>
      </w:r>
      <w:r>
        <w:rPr>
          <w:rFonts w:hint="eastAsia"/>
          <w:lang w:eastAsia="zh-CN"/>
        </w:rPr>
        <w:t>）</w:t>
      </w:r>
    </w:p>
    <w:p w14:paraId="1B235FA3">
      <w:pPr>
        <w:bidi w:val="0"/>
        <w:rPr>
          <w:rFonts w:hint="eastAsia"/>
          <w:lang w:eastAsia="zh-CN"/>
        </w:rPr>
      </w:pPr>
      <w:r>
        <w:t>指令码送入控制单元与寄存器堆，控制单元解析操作码（opcode）和功能码（funct）</w:t>
      </w:r>
      <w:r>
        <w:rPr>
          <w:rFonts w:hint="eastAsia"/>
          <w:lang w:val="en-US" w:eastAsia="zh-CN"/>
        </w:rPr>
        <w:t>等等指令系统中指令设计的特征</w:t>
      </w:r>
      <w:r>
        <w:t>生成控制信号，寄存器堆根据指令中的源寄存器地址读取对应的操作数</w:t>
      </w:r>
      <w:r>
        <w:rPr>
          <w:rFonts w:hint="eastAsia"/>
          <w:lang w:eastAsia="zh-CN"/>
        </w:rPr>
        <w:t>。</w:t>
      </w:r>
    </w:p>
    <w:p w14:paraId="230B69A7">
      <w:pPr>
        <w:bidi w:val="0"/>
        <w:rPr>
          <w:rFonts w:hint="eastAsia"/>
          <w:lang w:eastAsia="zh-CN"/>
        </w:rPr>
      </w:pPr>
      <w:r>
        <w:rPr>
          <w:rFonts w:hint="eastAsia"/>
          <w:lang w:val="en-US" w:eastAsia="zh-CN"/>
        </w:rPr>
        <w:t>3）</w:t>
      </w:r>
      <w:r>
        <w:t>执行阶段</w:t>
      </w:r>
      <w:r>
        <w:rPr>
          <w:rFonts w:hint="eastAsia"/>
          <w:lang w:eastAsia="zh-CN"/>
        </w:rPr>
        <w:t>（</w:t>
      </w:r>
      <w:r>
        <w:rPr>
          <w:rFonts w:hint="eastAsia"/>
          <w:lang w:val="en-US" w:eastAsia="zh-CN"/>
        </w:rPr>
        <w:t>EX</w:t>
      </w:r>
      <w:r>
        <w:t>E</w:t>
      </w:r>
      <w:r>
        <w:rPr>
          <w:rFonts w:hint="eastAsia"/>
          <w:lang w:eastAsia="zh-CN"/>
        </w:rPr>
        <w:t>，</w:t>
      </w:r>
      <w:r>
        <w:t>xecute</w:t>
      </w:r>
      <w:r>
        <w:rPr>
          <w:rFonts w:hint="eastAsia"/>
          <w:lang w:eastAsia="zh-CN"/>
        </w:rPr>
        <w:t>）</w:t>
      </w:r>
    </w:p>
    <w:p w14:paraId="7E0D3B94">
      <w:pPr>
        <w:bidi w:val="0"/>
        <w:rPr>
          <w:rFonts w:hint="eastAsia"/>
          <w:lang w:eastAsia="zh-CN"/>
        </w:rPr>
      </w:pPr>
      <w:r>
        <w:t>算术逻辑单元（ALU）根据控制信号选择运算类型，以译码阶段读取的操作数（或扩展后的立即数）为输入，完成算术/逻辑运算或内存地址计算</w:t>
      </w:r>
      <w:r>
        <w:rPr>
          <w:rFonts w:hint="eastAsia"/>
          <w:lang w:eastAsia="zh-CN"/>
        </w:rPr>
        <w:t>。</w:t>
      </w:r>
    </w:p>
    <w:p w14:paraId="1672F8E3">
      <w:pPr>
        <w:bidi w:val="0"/>
        <w:rPr>
          <w:rFonts w:hint="eastAsia"/>
          <w:lang w:eastAsia="zh-CN"/>
        </w:rPr>
      </w:pPr>
      <w:r>
        <w:rPr>
          <w:rFonts w:hint="eastAsia"/>
          <w:lang w:val="en-US" w:eastAsia="zh-CN"/>
        </w:rPr>
        <w:t>4）</w:t>
      </w:r>
      <w:r>
        <w:t>访存阶段</w:t>
      </w:r>
      <w:r>
        <w:rPr>
          <w:rFonts w:hint="eastAsia"/>
          <w:lang w:eastAsia="zh-CN"/>
        </w:rPr>
        <w:t>（</w:t>
      </w:r>
      <w:r>
        <w:rPr>
          <w:rFonts w:hint="eastAsia"/>
          <w:lang w:val="en-US" w:eastAsia="zh-CN"/>
        </w:rPr>
        <w:t>MEM，</w:t>
      </w:r>
      <w:r>
        <w:t>Memory Access</w:t>
      </w:r>
      <w:r>
        <w:rPr>
          <w:rFonts w:hint="eastAsia"/>
          <w:lang w:eastAsia="zh-CN"/>
        </w:rPr>
        <w:t>）</w:t>
      </w:r>
    </w:p>
    <w:p w14:paraId="1C030DA6">
      <w:pPr>
        <w:bidi w:val="0"/>
        <w:rPr>
          <w:rFonts w:hint="eastAsia"/>
          <w:lang w:eastAsia="zh-CN"/>
        </w:rPr>
      </w:pPr>
      <w:r>
        <w:t>仅Load/Store指令执行此阶段，若为lw指令则根据执行阶段的地址读取数据存储器的内容，若为sw指令则将操作数写入数据存储器指定地址，其余指令跳过此阶段</w:t>
      </w:r>
      <w:r>
        <w:rPr>
          <w:rFonts w:hint="eastAsia"/>
          <w:lang w:eastAsia="zh-CN"/>
        </w:rPr>
        <w:t>。</w:t>
      </w:r>
    </w:p>
    <w:p w14:paraId="4F5880C2">
      <w:pPr>
        <w:bidi w:val="0"/>
        <w:rPr>
          <w:rFonts w:hint="eastAsia"/>
          <w:lang w:eastAsia="zh-CN"/>
        </w:rPr>
      </w:pPr>
      <w:r>
        <w:rPr>
          <w:rFonts w:hint="eastAsia"/>
          <w:lang w:val="en-US" w:eastAsia="zh-CN"/>
        </w:rPr>
        <w:t>5）</w:t>
      </w:r>
      <w:r>
        <w:t>写回阶段</w:t>
      </w:r>
      <w:r>
        <w:rPr>
          <w:rFonts w:hint="eastAsia"/>
          <w:lang w:eastAsia="zh-CN"/>
        </w:rPr>
        <w:t>（</w:t>
      </w:r>
      <w:r>
        <w:rPr>
          <w:rFonts w:hint="eastAsia"/>
          <w:lang w:val="en-US" w:eastAsia="zh-CN"/>
        </w:rPr>
        <w:t>WB，</w:t>
      </w:r>
      <w:r>
        <w:t>Write Back</w:t>
      </w:r>
      <w:r>
        <w:rPr>
          <w:rFonts w:hint="eastAsia"/>
          <w:lang w:eastAsia="zh-CN"/>
        </w:rPr>
        <w:t>）</w:t>
      </w:r>
    </w:p>
    <w:p w14:paraId="000F4A38">
      <w:pPr>
        <w:bidi w:val="0"/>
      </w:pPr>
      <w:r>
        <w:t>将执行阶段的ALU结果或访存阶段的存储器读取结果，写入寄存器堆的目标寄存器中，完成指令的最终执行。</w:t>
      </w:r>
    </w:p>
    <w:p w14:paraId="6E8BF291">
      <w:pPr>
        <w:bidi w:val="0"/>
        <w:rPr>
          <w:lang w:val="en-US" w:eastAsia="zh-CN"/>
        </w:rPr>
      </w:pPr>
      <w:r>
        <w:rPr>
          <w:lang w:val="en-US" w:eastAsia="zh-CN"/>
        </w:rPr>
        <w:t>整个数据通路由控制单元生成的控制信号驱动，实现各模块的选通、数据流向的控制及运算类型的选择，单周期处理器数据通路与控制信号如图</w:t>
      </w:r>
      <w:r>
        <w:rPr>
          <w:rFonts w:hint="eastAsia"/>
          <w:lang w:val="en-US" w:eastAsia="zh-CN"/>
        </w:rPr>
        <w:t>2.1</w:t>
      </w:r>
      <w:r>
        <w:rPr>
          <w:lang w:val="en-US" w:eastAsia="zh-CN"/>
        </w:rPr>
        <w:t>所示。</w:t>
      </w:r>
    </w:p>
    <w:p w14:paraId="56C2A1CE">
      <w:pPr>
        <w:bidi w:val="0"/>
        <w:ind w:left="0" w:leftChars="0" w:firstLine="0" w:firstLineChars="0"/>
        <w:jc w:val="center"/>
      </w:pPr>
      <w:r>
        <w:drawing>
          <wp:inline distT="0" distB="0" distL="114300" distR="114300">
            <wp:extent cx="4008755" cy="2377440"/>
            <wp:effectExtent l="0" t="0" r="14605" b="0"/>
            <wp:docPr id="30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5" name="Picture 4"/>
                    <pic:cNvPicPr>
                      <a:picLocks noChangeAspect="1"/>
                    </pic:cNvPicPr>
                  </pic:nvPicPr>
                  <pic:blipFill>
                    <a:blip r:embed="rId16"/>
                    <a:stretch>
                      <a:fillRect/>
                    </a:stretch>
                  </pic:blipFill>
                  <pic:spPr>
                    <a:xfrm>
                      <a:off x="0" y="0"/>
                      <a:ext cx="4008755" cy="2377440"/>
                    </a:xfrm>
                    <a:prstGeom prst="rect">
                      <a:avLst/>
                    </a:prstGeom>
                    <a:noFill/>
                    <a:ln w="9525">
                      <a:noFill/>
                    </a:ln>
                  </pic:spPr>
                </pic:pic>
              </a:graphicData>
            </a:graphic>
          </wp:inline>
        </w:drawing>
      </w:r>
    </w:p>
    <w:p w14:paraId="229B4DC6">
      <w:pPr>
        <w:pStyle w:val="8"/>
        <w:bidi w:val="0"/>
        <w:rPr>
          <w:rFonts w:hint="eastAsia"/>
          <w:lang w:val="en-US" w:eastAsia="zh-CN"/>
        </w:rPr>
      </w:pPr>
      <w:r>
        <w:rPr>
          <w:rFonts w:hint="eastAsia"/>
          <w:lang w:val="en-US" w:eastAsia="zh-CN"/>
        </w:rPr>
        <w:t>图2.1 基本OpenMIPS数据通路中模块与信号连接图</w:t>
      </w:r>
    </w:p>
    <w:p w14:paraId="0D0BADCF">
      <w:pPr>
        <w:pStyle w:val="4"/>
        <w:bidi w:val="0"/>
        <w:rPr>
          <w:rFonts w:hint="eastAsia"/>
          <w:lang w:val="en-US" w:eastAsia="zh-CN"/>
        </w:rPr>
      </w:pPr>
      <w:bookmarkStart w:id="7" w:name="_Toc28952"/>
      <w:r>
        <w:rPr>
          <w:rFonts w:hint="eastAsia"/>
          <w:lang w:val="en-US" w:eastAsia="zh-CN"/>
        </w:rPr>
        <w:t>2.1.2五级流水线</w:t>
      </w:r>
      <w:bookmarkEnd w:id="7"/>
    </w:p>
    <w:p w14:paraId="5D3C91EA">
      <w:pPr>
        <w:bidi w:val="0"/>
      </w:pPr>
      <w:r>
        <w:rPr>
          <w:lang w:val="en-US" w:eastAsia="zh-CN"/>
        </w:rPr>
        <w:t>指令流水线是处理器利用时间并行性提升执行效率的核心技术，它将一条指令的完整执行过程拆分为多个独立且时长相等的子阶段，让不同指令的不同执行阶段能够在同一个时钟周期内并行推进，以此解决传统串行执行方式下硬件资源利用率低、指令吞吐率差的问题，在不显著提升主频和硬件复杂度的前提下，大幅提高 CPU 的指令处理能力。</w:t>
      </w:r>
    </w:p>
    <w:p w14:paraId="5B208E6D">
      <w:pPr>
        <w:bidi w:val="0"/>
      </w:pPr>
      <w:r>
        <w:rPr>
          <w:lang w:val="en-US" w:eastAsia="zh-CN"/>
        </w:rPr>
        <w:t>MIPS 架构作为经典的精简指令集架构，凭借规整的指令格式、统一的操作流程和仅加载存储指令访问内存的特性，成为流水线设计的理想载体，而五级流水线则是 MIPS 最基础、最具代表性的实现方式，也是计算机体系结构中流水线设计的标准模型，其五个阶段完整覆盖了指令从读取到完成的全流程。</w:t>
      </w:r>
    </w:p>
    <w:p w14:paraId="4382260E">
      <w:pPr>
        <w:bidi w:val="0"/>
        <w:rPr>
          <w:lang w:val="en-US" w:eastAsia="zh-CN"/>
        </w:rPr>
      </w:pPr>
      <w:r>
        <w:rPr>
          <w:rFonts w:hint="eastAsia"/>
          <w:lang w:val="en-US" w:eastAsia="zh-CN"/>
        </w:rPr>
        <w:t>如图2.2所示，</w:t>
      </w:r>
      <w:r>
        <w:rPr>
          <w:lang w:val="en-US" w:eastAsia="zh-CN"/>
        </w:rPr>
        <w:t>MIPS 五级流水线依次为取指令、指令译码与取寄存器、执行与地址计算、存储器访问和写回寄存器，取指令阶段由程序计数器提供地址，从指令存储器中取出指令并计算下一条指令的地址；指令译码阶段完成指令操作码的解析，从寄存器堆中读取源操作数，并对立即数进行符号扩展；执行阶段通过算术逻辑单元完成运算操作或内存有效地址计算，是指令的核心处理环节；存储器访问阶段仅服务于加载和存储指令，完成数据存储器的读写，其余指令直接直通该阶段；写回阶段则将最终的运算结果或读取的数据写回寄存器堆，完成整条指令的执行。</w:t>
      </w:r>
    </w:p>
    <w:p w14:paraId="7920DCAE">
      <w:pPr>
        <w:bidi w:val="0"/>
        <w:ind w:left="0" w:leftChars="0" w:firstLine="0" w:firstLineChars="0"/>
        <w:jc w:val="center"/>
      </w:pPr>
      <w:r>
        <w:drawing>
          <wp:inline distT="0" distB="0" distL="114300" distR="114300">
            <wp:extent cx="3970655" cy="1322705"/>
            <wp:effectExtent l="0" t="0" r="6985" b="317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7"/>
                    <a:stretch>
                      <a:fillRect/>
                    </a:stretch>
                  </pic:blipFill>
                  <pic:spPr>
                    <a:xfrm>
                      <a:off x="0" y="0"/>
                      <a:ext cx="3970655" cy="1322705"/>
                    </a:xfrm>
                    <a:prstGeom prst="rect">
                      <a:avLst/>
                    </a:prstGeom>
                    <a:noFill/>
                    <a:ln>
                      <a:noFill/>
                    </a:ln>
                  </pic:spPr>
                </pic:pic>
              </a:graphicData>
            </a:graphic>
          </wp:inline>
        </w:drawing>
      </w:r>
    </w:p>
    <w:p w14:paraId="31973237">
      <w:pPr>
        <w:pStyle w:val="8"/>
        <w:bidi w:val="0"/>
        <w:rPr>
          <w:rFonts w:hint="default"/>
          <w:lang w:val="en-US" w:eastAsia="zh-CN"/>
        </w:rPr>
      </w:pPr>
      <w:r>
        <w:rPr>
          <w:rFonts w:hint="eastAsia"/>
          <w:lang w:val="en-US" w:eastAsia="zh-CN"/>
        </w:rPr>
        <w:t>图2.2 五级流水线示意图</w:t>
      </w:r>
    </w:p>
    <w:p w14:paraId="2A4EC16A">
      <w:pPr>
        <w:bidi w:val="0"/>
      </w:pPr>
      <w:r>
        <w:rPr>
          <w:lang w:val="en-US" w:eastAsia="zh-CN"/>
        </w:rPr>
        <w:t>在理想工作状态下，五级流水线通过各级之间的寄存器锁存实现隔离，每个阶段占用一个时钟周期，指令执行呈现出重叠推进的特征，经过初始的流水线填充后，系统进入稳态，每个时钟周期都能完成一条指令的执行，理想情况下时钟周期数 per 指令为 1，指令吞吐率达到最优。</w:t>
      </w:r>
    </w:p>
    <w:p w14:paraId="5A9FCDA4">
      <w:pPr>
        <w:bidi w:val="0"/>
        <w:rPr>
          <w:lang w:val="en-US" w:eastAsia="zh-CN"/>
        </w:rPr>
      </w:pPr>
      <w:r>
        <w:rPr>
          <w:lang w:val="en-US" w:eastAsia="zh-CN"/>
        </w:rPr>
        <w:t>当然，流水线运行中会面临结构、数据和控制三类冒险问题，需要通过硬件分离、数据转发、分支预测等方式解决，即便存在一定的性能损耗，五级流水线依旧凭借结构简单、控制逻辑清晰、性价比高的优势，成为现代处理器深度流水线、超标量技术的基础原型，也是理解处理器指令级并行的核心内容。</w:t>
      </w:r>
    </w:p>
    <w:p w14:paraId="5213BD9B">
      <w:pPr>
        <w:bidi w:val="0"/>
        <w:rPr>
          <w:rFonts w:hint="default"/>
          <w:lang w:val="en-US" w:eastAsia="zh-CN"/>
        </w:rPr>
      </w:pPr>
      <w:r>
        <w:rPr>
          <w:rFonts w:hint="eastAsia"/>
          <w:lang w:val="en-US" w:eastAsia="zh-CN"/>
        </w:rPr>
        <w:t>在后续4.2会讲到本次OpenMIPS设计实现了延迟槽，数据前推等技术来避免流水线的冒险问题。</w:t>
      </w:r>
    </w:p>
    <w:p w14:paraId="3C98F58E">
      <w:pPr>
        <w:pStyle w:val="4"/>
        <w:bidi w:val="0"/>
      </w:pPr>
      <w:bookmarkStart w:id="8" w:name="_Toc18331"/>
      <w:r>
        <w:t>2.1.</w:t>
      </w:r>
      <w:r>
        <w:rPr>
          <w:rFonts w:hint="eastAsia"/>
          <w:lang w:val="en-US" w:eastAsia="zh-CN"/>
        </w:rPr>
        <w:t>3 MIPSCPU内部</w:t>
      </w:r>
      <w:r>
        <w:t>寄存器</w:t>
      </w:r>
      <w:bookmarkEnd w:id="8"/>
    </w:p>
    <w:p w14:paraId="3448F808">
      <w:pPr>
        <w:bidi w:val="0"/>
      </w:pPr>
      <w:r>
        <w:t>MIPS32架构的CPU内部寄存器体系完整覆盖了</w:t>
      </w:r>
      <w:r>
        <w:rPr>
          <w:b/>
          <w:bCs/>
        </w:rPr>
        <w:t>用户运算、流水线控制、系统管理、硬件同步</w:t>
      </w:r>
      <w:r>
        <w:t>四大核心场景，除了基础的通用整数寄存器外，还包含专用算术寄存器、程序计数器、协处理器CP0以及同步专用的LLbit位，所有寄存器分工明确、层级清晰，共同支撑五级流水线的稳定运行与系统的完整功能实现。</w:t>
      </w:r>
    </w:p>
    <w:p w14:paraId="2E090A5D">
      <w:pPr>
        <w:bidi w:val="0"/>
      </w:pPr>
      <w:r>
        <w:rPr>
          <w:lang w:val="en-US" w:eastAsia="zh-CN"/>
        </w:rPr>
        <w:t>本设计的单周期处理器内部设置通用寄存器组、专用寄存器</w:t>
      </w:r>
      <w:r>
        <w:rPr>
          <w:rFonts w:hint="eastAsia"/>
          <w:lang w:val="en-US" w:eastAsia="zh-CN"/>
        </w:rPr>
        <w:t>等基本</w:t>
      </w:r>
      <w:r>
        <w:rPr>
          <w:lang w:val="en-US" w:eastAsia="zh-CN"/>
        </w:rPr>
        <w:t>均为32位宽，满足MIPS指令集的操作需求，各寄存器的名称与功能如下：</w:t>
      </w:r>
    </w:p>
    <w:p w14:paraId="3748BDE3">
      <w:pPr>
        <w:bidi w:val="0"/>
      </w:pPr>
      <w:r>
        <w:rPr>
          <w:lang w:val="en-US" w:eastAsia="zh-CN"/>
        </w:rPr>
        <w:t>1</w:t>
      </w:r>
      <w:r>
        <w:rPr>
          <w:rFonts w:hint="eastAsia"/>
          <w:lang w:val="en-US" w:eastAsia="zh-CN"/>
        </w:rPr>
        <w:t>）</w:t>
      </w:r>
      <w:r>
        <w:t>通用寄存器组（32个，</w:t>
      </w:r>
      <w:r>
        <w:rPr>
          <w:rFonts w:hint="eastAsia"/>
          <w:lang w:val="en-US" w:eastAsia="zh-CN"/>
        </w:rPr>
        <w:t>R</w:t>
      </w:r>
      <w:r>
        <w:t>0~</w:t>
      </w:r>
      <w:r>
        <w:rPr>
          <w:rFonts w:hint="eastAsia"/>
          <w:lang w:val="en-US" w:eastAsia="zh-CN"/>
        </w:rPr>
        <w:t>R</w:t>
      </w:r>
      <w:r>
        <w:t>31）</w:t>
      </w:r>
    </w:p>
    <w:p w14:paraId="7D674646">
      <w:pPr>
        <w:bidi w:val="0"/>
        <w:rPr>
          <w:rFonts w:hint="eastAsia" w:eastAsia="宋体"/>
          <w:lang w:eastAsia="zh-CN"/>
        </w:rPr>
      </w:pPr>
      <w:r>
        <w:t>用于存储运算的源操作数、中间结果与目标结果，其中</w:t>
      </w:r>
      <w:r>
        <w:rPr>
          <w:rFonts w:hint="eastAsia"/>
          <w:lang w:val="en-US" w:eastAsia="zh-CN"/>
        </w:rPr>
        <w:t>R</w:t>
      </w:r>
      <w:r>
        <w:t>0为恒零寄存器，输出始终为32'b0，用于清零、空操作等场景，其余31个寄存器为可读写通用寄存器，支持双端口同时读取、单端口写入</w:t>
      </w:r>
      <w:r>
        <w:rPr>
          <w:rFonts w:hint="eastAsia"/>
          <w:lang w:eastAsia="zh-CN"/>
        </w:rPr>
        <w:t>。</w:t>
      </w:r>
    </w:p>
    <w:p w14:paraId="3AB399DB">
      <w:pPr>
        <w:bidi w:val="0"/>
      </w:pPr>
      <w:r>
        <w:rPr>
          <w:lang w:val="en-US" w:eastAsia="zh-CN"/>
        </w:rPr>
        <w:t>2</w:t>
      </w:r>
      <w:r>
        <w:rPr>
          <w:rFonts w:hint="eastAsia"/>
          <w:lang w:val="en-US" w:eastAsia="zh-CN"/>
        </w:rPr>
        <w:t>）</w:t>
      </w:r>
      <w:r>
        <w:t>程序计数器（PC）</w:t>
      </w:r>
    </w:p>
    <w:p w14:paraId="0E3021E9">
      <w:pPr>
        <w:bidi w:val="0"/>
        <w:rPr>
          <w:rFonts w:hint="eastAsia" w:eastAsia="宋体"/>
          <w:lang w:eastAsia="zh-CN"/>
        </w:rPr>
      </w:pPr>
      <w:r>
        <w:t>32位同步寄存器，存储当前正在执行指令的地址，时钟上升沿触发更新，支持顺序自增（PC+4）、跳转地址加载两种更新方式</w:t>
      </w:r>
      <w:r>
        <w:rPr>
          <w:rFonts w:hint="eastAsia"/>
          <w:lang w:eastAsia="zh-CN"/>
        </w:rPr>
        <w:t>。</w:t>
      </w:r>
    </w:p>
    <w:p w14:paraId="508B505C">
      <w:pPr>
        <w:bidi w:val="0"/>
      </w:pPr>
      <w:r>
        <w:rPr>
          <w:lang w:val="en-US" w:eastAsia="zh-CN"/>
        </w:rPr>
        <w:t>3</w:t>
      </w:r>
      <w:r>
        <w:rPr>
          <w:rFonts w:hint="eastAsia"/>
          <w:lang w:val="en-US" w:eastAsia="zh-CN"/>
        </w:rPr>
        <w:t>）</w:t>
      </w:r>
      <w:r>
        <w:t>HI/LO寄存器</w:t>
      </w:r>
    </w:p>
    <w:p w14:paraId="04FCAA8F">
      <w:pPr>
        <w:bidi w:val="0"/>
        <w:rPr>
          <w:rFonts w:hint="eastAsia" w:eastAsia="宋体"/>
          <w:lang w:eastAsia="zh-CN"/>
        </w:rPr>
      </w:pPr>
      <w:r>
        <w:t>一对32位专用寄存器，用于存储乘除指令的运算结果，32位×32位乘法的64位结果中，高位存入HI、低位存入LO；除法的商存入LO、余数存入HI，可通过mfhi/mflo指令将其值读入通用寄存器</w:t>
      </w:r>
      <w:r>
        <w:rPr>
          <w:rFonts w:hint="eastAsia"/>
          <w:lang w:eastAsia="zh-CN"/>
        </w:rPr>
        <w:t>。</w:t>
      </w:r>
    </w:p>
    <w:p w14:paraId="5423F7D9">
      <w:pPr>
        <w:bidi w:val="0"/>
      </w:pPr>
      <w:r>
        <w:rPr>
          <w:lang w:val="en-US" w:eastAsia="zh-CN"/>
        </w:rPr>
        <w:t>4</w:t>
      </w:r>
      <w:r>
        <w:rPr>
          <w:rFonts w:hint="eastAsia"/>
          <w:lang w:val="en-US" w:eastAsia="zh-CN"/>
        </w:rPr>
        <w:t>）</w:t>
      </w:r>
      <w:r>
        <w:t>链接寄存器（</w:t>
      </w:r>
      <w:r>
        <w:rPr>
          <w:rFonts w:hint="eastAsia"/>
          <w:lang w:val="en-US" w:eastAsia="zh-CN"/>
        </w:rPr>
        <w:t>R</w:t>
      </w:r>
      <w:r>
        <w:t>31）</w:t>
      </w:r>
    </w:p>
    <w:p w14:paraId="5E3A96B5">
      <w:pPr>
        <w:bidi w:val="0"/>
      </w:pPr>
      <w:r>
        <w:t>复用通用寄存器</w:t>
      </w:r>
      <w:r>
        <w:rPr>
          <w:rFonts w:hint="eastAsia"/>
          <w:lang w:val="en-US" w:eastAsia="zh-CN"/>
        </w:rPr>
        <w:t>R</w:t>
      </w:r>
      <w:r>
        <w:t>31，用于存储jal指令的返回地址，执行jal指令时，自动将PC+4（下一条指令地址）写入</w:t>
      </w:r>
      <w:r>
        <w:rPr>
          <w:rFonts w:hint="eastAsia"/>
          <w:lang w:val="en-US" w:eastAsia="zh-CN"/>
        </w:rPr>
        <w:t>R</w:t>
      </w:r>
      <w:r>
        <w:t>31，实现子程序调用后的返回。</w:t>
      </w:r>
    </w:p>
    <w:p w14:paraId="712E4897">
      <w:pPr>
        <w:bidi w:val="0"/>
        <w:rPr>
          <w:lang w:val="en-US" w:eastAsia="zh-CN"/>
        </w:rPr>
      </w:pPr>
      <w:r>
        <w:rPr>
          <w:rFonts w:hint="eastAsia"/>
          <w:lang w:val="en-US" w:eastAsia="zh-CN"/>
        </w:rPr>
        <w:t>5）</w:t>
      </w:r>
      <w:r>
        <w:rPr>
          <w:lang w:val="en-US" w:eastAsia="zh-CN"/>
        </w:rPr>
        <w:t>CP0（协处理器0）</w:t>
      </w:r>
    </w:p>
    <w:p w14:paraId="2B62CDB0">
      <w:pPr>
        <w:bidi w:val="0"/>
      </w:pPr>
      <w:r>
        <w:rPr>
          <w:lang w:val="en-US" w:eastAsia="zh-CN"/>
        </w:rPr>
        <w:t>CP0是MIPS架构专属的系统控制核心，仅允许内核态访问，是处理异常、中断、存储管理、系统配置的关键，内部包含Status、Cause、EPC、BadVAddr等核心寄存器，负责记录异常类型、保存异常返回地址、控制中断使能、管理虚拟内存与缓存配置，是CPU从用户态切换到内核态、处理流水线异常和系统级管控的核心硬件单元。</w:t>
      </w:r>
    </w:p>
    <w:p w14:paraId="59E45571">
      <w:pPr>
        <w:bidi w:val="0"/>
        <w:rPr>
          <w:lang w:val="en-US" w:eastAsia="zh-CN"/>
        </w:rPr>
      </w:pPr>
      <w:r>
        <w:rPr>
          <w:rFonts w:hint="eastAsia"/>
          <w:lang w:val="en-US" w:eastAsia="zh-CN"/>
        </w:rPr>
        <w:t>6）</w:t>
      </w:r>
      <w:r>
        <w:rPr>
          <w:lang w:val="en-US" w:eastAsia="zh-CN"/>
        </w:rPr>
        <w:t>LLbit</w:t>
      </w:r>
    </w:p>
    <w:p w14:paraId="3A3D0F3C">
      <w:pPr>
        <w:bidi w:val="0"/>
      </w:pPr>
      <w:r>
        <w:rPr>
          <w:lang w:val="en-US" w:eastAsia="zh-CN"/>
        </w:rPr>
        <w:t>LLbit是一个独立的1位专用状态寄存器，不归属通用寄存器与CP0，专门为原子操作设计，配合LL（加载链接）和SC（条件存储）指令实现多处理器环境下的同步原语，执行LL指令时LLbit置1，执行SC指令时仅LLbit为1才完成写入并清零，以此保证读-改-写操作的原子性，是MIPS实现线程安全与多核同步的硬件基础。</w:t>
      </w:r>
    </w:p>
    <w:p w14:paraId="1F6CDBE1">
      <w:pPr>
        <w:bidi w:val="0"/>
      </w:pPr>
      <w:r>
        <w:rPr>
          <w:rFonts w:ascii="宋体" w:hAnsi="宋体" w:eastAsia="宋体" w:cs="宋体"/>
          <w:sz w:val="24"/>
          <w:szCs w:val="24"/>
        </w:rPr>
        <w:t>整套寄存器体系从用户态的数据运算，到内核态的系统管控，再到流水线控制与硬件同步，形成了完整的层级结构，完美契合RISC架构精简高效的设计理念，也是MIPS五级流水线能够稳定、高效执行指令的硬件基础</w:t>
      </w:r>
      <w:r>
        <w:rPr>
          <w:lang w:val="en-US" w:eastAsia="zh-CN"/>
        </w:rPr>
        <w:t>。</w:t>
      </w:r>
    </w:p>
    <w:p w14:paraId="03DD51B5">
      <w:pPr>
        <w:pStyle w:val="3"/>
        <w:bidi w:val="0"/>
      </w:pPr>
      <w:bookmarkStart w:id="9" w:name="_Toc24558"/>
      <w:r>
        <w:t>2.2</w:t>
      </w:r>
      <w:r>
        <w:rPr>
          <w:rFonts w:hint="eastAsia"/>
          <w:lang w:val="en-US" w:eastAsia="zh-CN"/>
        </w:rPr>
        <w:t xml:space="preserve"> OpenMIPS</w:t>
      </w:r>
      <w:r>
        <w:t>指令设计</w:t>
      </w:r>
      <w:bookmarkEnd w:id="9"/>
    </w:p>
    <w:p w14:paraId="1C2AC631">
      <w:pPr>
        <w:pStyle w:val="4"/>
        <w:bidi w:val="0"/>
        <w:rPr>
          <w:rFonts w:hint="eastAsia"/>
          <w:lang w:val="en-US" w:eastAsia="zh-CN"/>
        </w:rPr>
      </w:pPr>
      <w:bookmarkStart w:id="10" w:name="_Toc3093"/>
      <w:r>
        <w:rPr>
          <w:rFonts w:hint="eastAsia"/>
          <w:lang w:val="en-US" w:eastAsia="zh-CN"/>
        </w:rPr>
        <w:t>2.2.1基本20条指令格式</w:t>
      </w:r>
      <w:bookmarkEnd w:id="10"/>
    </w:p>
    <w:p w14:paraId="7FE26CB8">
      <w:pPr>
        <w:bidi w:val="0"/>
      </w:pPr>
      <w:r>
        <w:t>本小节围绕MIPS经典32位指令集架构，以</w:t>
      </w:r>
      <w:r>
        <w:rPr>
          <w:rFonts w:hint="eastAsia"/>
          <w:lang w:val="en-US" w:eastAsia="zh-CN"/>
        </w:rPr>
        <w:t>图2.3</w:t>
      </w:r>
      <w:r>
        <w:t>中20条整数指令为核心，先阐述指令功能与设计目标，再按R型、I型、J型三类指令格式分别解析，完整呈现MIPS指令的规整编码与功能映射。</w:t>
      </w:r>
    </w:p>
    <w:p w14:paraId="6CBFD731">
      <w:pPr>
        <w:bidi w:val="0"/>
      </w:pPr>
      <w:r>
        <w:rPr>
          <w:rFonts w:hint="eastAsia"/>
          <w:lang w:val="en-US" w:eastAsia="zh-CN"/>
        </w:rPr>
        <w:t>1）</w:t>
      </w:r>
      <w:r>
        <w:t>指令功能设计与整体架构</w:t>
      </w:r>
    </w:p>
    <w:p w14:paraId="201CA704">
      <w:pPr>
        <w:bidi w:val="0"/>
      </w:pPr>
      <w:r>
        <w:rPr>
          <w:lang w:val="en-US" w:eastAsia="zh-CN"/>
        </w:rPr>
        <w:t>本次设计的20条MIPS整数指令，覆盖了算术逻辑运算、数据存取、流程控制三大核心功能场景，严格遵循RISC架构“指令规整、功能单一、Load/Store访问内存”的设计原则。</w:t>
      </w:r>
    </w:p>
    <w:p w14:paraId="03F77150">
      <w:pPr>
        <w:bidi w:val="0"/>
      </w:pPr>
      <w:r>
        <w:t>算术逻辑类指令：实现寄存器间加减、逻辑运算与移位操作，以及立即数扩展运算，为数据处理提供基础计算能力。</w:t>
      </w:r>
    </w:p>
    <w:p w14:paraId="389B3033">
      <w:pPr>
        <w:bidi w:val="0"/>
      </w:pPr>
      <w:r>
        <w:t>数据存取类指令：仅通过lw（取数）和sw（存数）访问内存，保证流水线访存行为的一致性与可控性。</w:t>
      </w:r>
    </w:p>
    <w:p w14:paraId="6CDF2DAB">
      <w:pPr>
        <w:bidi w:val="0"/>
      </w:pPr>
      <w:r>
        <w:t>流程控制类指令：包含条件分支（beq/bne）、寄存器跳转（jr）与无条件跳转/调用（j/jal），支撑程序的分支与函数调用逻辑。所有指令均为32位定长格式，通过统一的字段划分实现高效译码，为五级流水线的稳定执行奠定基础。</w:t>
      </w:r>
    </w:p>
    <w:p w14:paraId="44646D79">
      <w:pPr>
        <w:bidi w:val="0"/>
        <w:ind w:left="0" w:leftChars="0" w:firstLine="0" w:firstLineChars="0"/>
        <w:jc w:val="center"/>
      </w:pPr>
      <w:r>
        <w:drawing>
          <wp:inline distT="0" distB="0" distL="114300" distR="114300">
            <wp:extent cx="3733165" cy="3065780"/>
            <wp:effectExtent l="0" t="0" r="635" b="12700"/>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18"/>
                    <a:srcRect t="6035"/>
                    <a:stretch>
                      <a:fillRect/>
                    </a:stretch>
                  </pic:blipFill>
                  <pic:spPr>
                    <a:xfrm>
                      <a:off x="0" y="0"/>
                      <a:ext cx="3733165" cy="3065780"/>
                    </a:xfrm>
                    <a:prstGeom prst="rect">
                      <a:avLst/>
                    </a:prstGeom>
                    <a:noFill/>
                    <a:ln>
                      <a:noFill/>
                    </a:ln>
                  </pic:spPr>
                </pic:pic>
              </a:graphicData>
            </a:graphic>
          </wp:inline>
        </w:drawing>
      </w:r>
    </w:p>
    <w:p w14:paraId="4E96F8FF">
      <w:pPr>
        <w:pStyle w:val="8"/>
        <w:bidi w:val="0"/>
        <w:rPr>
          <w:rFonts w:hint="default"/>
          <w:lang w:val="en-US" w:eastAsia="zh-CN"/>
        </w:rPr>
      </w:pPr>
      <w:r>
        <w:rPr>
          <w:rFonts w:hint="eastAsia"/>
          <w:lang w:val="en-US" w:eastAsia="zh-CN"/>
        </w:rPr>
        <w:t>图2.3  MIPS指令集基本20条指令格式</w:t>
      </w:r>
    </w:p>
    <w:p w14:paraId="574C3E66">
      <w:pPr>
        <w:bidi w:val="0"/>
      </w:pPr>
      <w:r>
        <w:rPr>
          <w:rFonts w:hint="eastAsia"/>
          <w:lang w:val="en-US" w:eastAsia="zh-CN"/>
        </w:rPr>
        <w:t>2）</w:t>
      </w:r>
      <w:r>
        <w:t>R型指令格式（寄存器-寄存器型）</w:t>
      </w:r>
    </w:p>
    <w:p w14:paraId="4E8AE78A">
      <w:pPr>
        <w:bidi w:val="0"/>
      </w:pPr>
      <w:r>
        <w:rPr>
          <w:lang w:val="en-US" w:eastAsia="zh-CN"/>
        </w:rPr>
        <w:t>R型指令是MIPS中最基础的运算类指令，主要用于寄存器间的算术、逻辑与移位操作，共包含add/sub/and/or/xor/sll/srl/sra/jr共9条。其32位编码格式固定为：[opcode(6)|rs(5)|rt(5)|rd(5)|sa(5)|funct(6)]。</w:t>
      </w:r>
    </w:p>
    <w:p w14:paraId="3504ADB4">
      <w:pPr>
        <w:bidi w:val="0"/>
      </w:pPr>
      <w:r>
        <w:t>opcode字段（[31:26]）：所有R型指令的opcode均为000000，通过funct字段区分具体功能。</w:t>
      </w:r>
    </w:p>
    <w:p w14:paraId="3FB14B42">
      <w:pPr>
        <w:bidi w:val="0"/>
      </w:pPr>
      <w:r>
        <w:t>rs/rt字段（[25:21]/[20:16]）：指定源寄存器，移位类指令中rs固定为00000。</w:t>
      </w:r>
    </w:p>
    <w:p w14:paraId="009A9D92">
      <w:pPr>
        <w:bidi w:val="0"/>
      </w:pPr>
      <w:r>
        <w:t>rd字段（[15:11]）：指定结果存储的目标寄存器。</w:t>
      </w:r>
    </w:p>
    <w:p w14:paraId="612B8EBF">
      <w:pPr>
        <w:bidi w:val="0"/>
      </w:pPr>
      <w:r>
        <w:t>sa字段（[10:6]）：仅移位指令使用，存放移位位数，其余运算指令中为00000。</w:t>
      </w:r>
    </w:p>
    <w:p w14:paraId="5366FC73">
      <w:pPr>
        <w:bidi w:val="0"/>
      </w:pPr>
      <w:r>
        <w:t>funct字段（[5:0]）：功能码，是R型指令的核心标识，如add对应100000、sub对应100010、jr对应001000，实现同opcode下的功能细分。</w:t>
      </w:r>
    </w:p>
    <w:p w14:paraId="26E65D86">
      <w:pPr>
        <w:bidi w:val="0"/>
      </w:pPr>
      <w:r>
        <w:rPr>
          <w:rFonts w:hint="eastAsia"/>
          <w:lang w:val="en-US" w:eastAsia="zh-CN"/>
        </w:rPr>
        <w:t>3）</w:t>
      </w:r>
      <w:r>
        <w:t>I型指令格式（立即数型）</w:t>
      </w:r>
    </w:p>
    <w:p w14:paraId="3B700CA4">
      <w:pPr>
        <w:bidi w:val="0"/>
      </w:pPr>
      <w:r>
        <w:rPr>
          <w:lang w:val="en-US" w:eastAsia="zh-CN"/>
        </w:rPr>
        <w:t>I型指令主要用于立即数运算、数据存取与条件分支，共包含addi/andi/ori/xori/lw/sw/beq/bne/lui共9条，是处理立即数和内存访问的核心格式。其32位编码格式固定为：[opcode(6)|rs(5)|rt(5)|immediate/offset(16)]。</w:t>
      </w:r>
    </w:p>
    <w:p w14:paraId="469BB2A1">
      <w:pPr>
        <w:bidi w:val="0"/>
      </w:pPr>
      <w:r>
        <w:t>opcode字段（[31:26]）：唯一标识指令类型，如addi为001000、lw为100011、beq为000100。</w:t>
      </w:r>
    </w:p>
    <w:p w14:paraId="3BDA4288">
      <w:pPr>
        <w:bidi w:val="0"/>
      </w:pPr>
      <w:r>
        <w:t>rs字段（[25:21]）：指定源寄存器，作为运算或地址计算的基址。</w:t>
      </w:r>
    </w:p>
    <w:p w14:paraId="498F7FD7">
      <w:pPr>
        <w:bidi w:val="0"/>
      </w:pPr>
      <w:r>
        <w:t>rt字段（[20:16]）：在立即数运算中为目标寄存器，在lw/sw中为待存取数据的寄存器，在分支指令中为比较寄存器。</w:t>
      </w:r>
    </w:p>
    <w:p w14:paraId="399DBAA1">
      <w:pPr>
        <w:bidi w:val="0"/>
      </w:pPr>
      <w:r>
        <w:t>immediate/offset字段（[15:0]）：16位立即数，运算类指令中经符号扩展为32位参与计算；lw/sw中为内存地址偏移量；beq/bne中为分支目标地址的偏移量；lui中为要加载到寄存器高位的16位数据。</w:t>
      </w:r>
    </w:p>
    <w:p w14:paraId="5791034C">
      <w:pPr>
        <w:bidi w:val="0"/>
      </w:pPr>
      <w:r>
        <w:rPr>
          <w:rFonts w:hint="eastAsia"/>
          <w:lang w:val="en-US" w:eastAsia="zh-CN"/>
        </w:rPr>
        <w:t>4）</w:t>
      </w:r>
      <w:r>
        <w:t>J型指令格式（跳转型）</w:t>
      </w:r>
    </w:p>
    <w:p w14:paraId="472BF352">
      <w:pPr>
        <w:bidi w:val="0"/>
      </w:pPr>
      <w:r>
        <w:rPr>
          <w:lang w:val="en-US" w:eastAsia="zh-CN"/>
        </w:rPr>
        <w:t>J型指令用于无条件跳转与函数调用，仅包含j（跳转）和jal（跳转并链接）2条，是实现程序大跨度流程控制的核心格式。其32位编码格式固定为：[opcode(6)|address(26)]。</w:t>
      </w:r>
    </w:p>
    <w:p w14:paraId="429464DE">
      <w:pPr>
        <w:bidi w:val="0"/>
      </w:pPr>
      <w:r>
        <w:t>opcode字段（[31:26]）：j对应000010，jal对应000011，用于区分跳转与带返回地址的函数调用。</w:t>
      </w:r>
    </w:p>
    <w:p w14:paraId="306C4EF9">
      <w:pPr>
        <w:bidi w:val="0"/>
      </w:pPr>
      <w:r>
        <w:t>address字段（[25:0]）：26位目标地址，与PC的高4位拼接后形成32位跳转目标地址，实现</w:t>
      </w:r>
      <w:r>
        <w:rPr>
          <w:rFonts w:hint="eastAsia"/>
          <w:lang w:val="en-US" w:eastAsia="zh-CN"/>
        </w:rPr>
        <w:t>内存</w:t>
      </w:r>
      <w:r>
        <w:t>地址空间内的高效跳转；jal指令会在跳转同时将当前PC+4存入</w:t>
      </w:r>
      <w:r>
        <w:rPr>
          <w:rFonts w:hint="eastAsia"/>
          <w:lang w:val="en-US" w:eastAsia="zh-CN"/>
        </w:rPr>
        <w:t>r</w:t>
      </w:r>
      <w:r>
        <w:t>a寄存器，为函数返回提供地址依据。</w:t>
      </w:r>
    </w:p>
    <w:p w14:paraId="335A4FDA">
      <w:pPr>
        <w:bidi w:val="0"/>
        <w:rPr>
          <w:rFonts w:hint="eastAsia"/>
          <w:lang w:val="en-US" w:eastAsia="zh-CN"/>
        </w:rPr>
      </w:pPr>
      <w:r>
        <w:rPr>
          <w:rFonts w:hint="eastAsia"/>
          <w:lang w:val="en-US" w:eastAsia="zh-CN"/>
        </w:rPr>
        <w:t>5）访存指令</w:t>
      </w:r>
    </w:p>
    <w:p w14:paraId="77316F76">
      <w:pPr>
        <w:bidi w:val="0"/>
      </w:pPr>
      <w:r>
        <w:rPr>
          <w:lang w:val="en-US" w:eastAsia="zh-CN"/>
        </w:rPr>
        <w:t>lw（加载字）和sw（存储字）是MIPS架构中仅有的两类内存访问指令</w:t>
      </w:r>
      <w:r>
        <w:rPr>
          <w:rFonts w:hint="eastAsia"/>
          <w:lang w:val="en-US" w:eastAsia="zh-CN"/>
        </w:rPr>
        <w:t>（当然还有加载字节lb，存储字节sb，加载半字lh和存储半字sh等等）</w:t>
      </w:r>
      <w:r>
        <w:rPr>
          <w:lang w:val="en-US" w:eastAsia="zh-CN"/>
        </w:rPr>
        <w:t>，</w:t>
      </w:r>
      <w:r>
        <w:rPr>
          <w:rFonts w:hint="eastAsia"/>
          <w:lang w:val="en-US" w:eastAsia="zh-CN"/>
        </w:rPr>
        <w:t>都</w:t>
      </w:r>
      <w:r>
        <w:rPr>
          <w:lang w:val="en-US" w:eastAsia="zh-CN"/>
        </w:rPr>
        <w:t>严格遵循Load/Store架构设计，均采用I型指令格式。lw以rs为基址寄存器，将16位符号扩展偏移量与基址相加得到有效地址，从该地址读取32位数据并写入目标寄存器rt；sw则将rt寄存器中的数据，通过相同地址计算方式写入指定内存单元，完成CPU与主存间的数据交互。</w:t>
      </w:r>
    </w:p>
    <w:p w14:paraId="02CD1986">
      <w:pPr>
        <w:bidi w:val="0"/>
        <w:rPr>
          <w:rFonts w:hint="default"/>
          <w:lang w:val="en-US" w:eastAsia="zh-CN"/>
        </w:rPr>
      </w:pPr>
      <w:r>
        <w:rPr>
          <w:lang w:val="en-US" w:eastAsia="zh-CN"/>
        </w:rPr>
        <w:t>这两条指令在五级流水线中有着明确的执行阶段：lw在EX阶段完成有效地址计算，MEM阶段执行内存读取，WB阶段将数据写回通用寄存器；sw在EX阶段计算地址，MEM阶段直接完成数据写入，无需WB阶段操作</w:t>
      </w:r>
      <w:r>
        <w:rPr>
          <w:rFonts w:hint="eastAsia"/>
          <w:lang w:val="en-US" w:eastAsia="zh-CN"/>
        </w:rPr>
        <w:t>。</w:t>
      </w:r>
    </w:p>
    <w:p w14:paraId="15EB17F4">
      <w:pPr>
        <w:pStyle w:val="4"/>
        <w:bidi w:val="0"/>
        <w:rPr>
          <w:rFonts w:hint="eastAsia"/>
          <w:lang w:val="en-US" w:eastAsia="zh-CN"/>
        </w:rPr>
      </w:pPr>
      <w:bookmarkStart w:id="11" w:name="_Toc3628"/>
      <w:r>
        <w:rPr>
          <w:rFonts w:hint="eastAsia"/>
          <w:lang w:val="en-US" w:eastAsia="zh-CN"/>
        </w:rPr>
        <w:t>2.2.2</w:t>
      </w:r>
      <w:r>
        <w:t>运算与分支类和异常与</w:t>
      </w:r>
      <w:r>
        <w:rPr>
          <w:rFonts w:hint="eastAsia"/>
          <w:lang w:val="en-US" w:eastAsia="zh-CN"/>
        </w:rPr>
        <w:t>系统调用</w:t>
      </w:r>
      <w:r>
        <w:t>类</w:t>
      </w:r>
      <w:r>
        <w:rPr>
          <w:rFonts w:hint="eastAsia"/>
          <w:lang w:val="en-US" w:eastAsia="zh-CN"/>
        </w:rPr>
        <w:t>扩展18条指令</w:t>
      </w:r>
      <w:bookmarkEnd w:id="11"/>
    </w:p>
    <w:p w14:paraId="64171D93">
      <w:pPr>
        <w:pStyle w:val="5"/>
        <w:bidi w:val="0"/>
        <w:rPr>
          <w:rFonts w:hint="default"/>
          <w:lang w:val="en-US" w:eastAsia="zh-CN"/>
        </w:rPr>
      </w:pPr>
      <w:r>
        <w:rPr>
          <w:rFonts w:hint="eastAsia"/>
          <w:lang w:val="en-US" w:eastAsia="zh-CN"/>
        </w:rPr>
        <w:t>2.2.2.1运算与分支类指令</w:t>
      </w:r>
    </w:p>
    <w:p w14:paraId="281BDD16">
      <w:pPr>
        <w:bidi w:val="0"/>
        <w:rPr>
          <w:rFonts w:hint="default"/>
          <w:lang w:val="en-US" w:eastAsia="zh-CN"/>
        </w:rPr>
      </w:pPr>
      <w:r>
        <w:rPr>
          <w:rFonts w:hint="eastAsia"/>
          <w:lang w:val="en-US" w:eastAsia="zh-CN"/>
        </w:rPr>
        <w:t>图2.4中</w:t>
      </w:r>
      <w:r>
        <w:rPr>
          <w:rFonts w:hint="default"/>
          <w:lang w:val="en-US" w:eastAsia="zh-CN"/>
        </w:rPr>
        <w:t>这12条指令主要覆盖比较分支、寄存器跳转、乘除运算、HI/LO寄存器操作四大功能，绝大多数为R型指令（opcode=000000），通过funct字段区分具体功能。</w:t>
      </w:r>
    </w:p>
    <w:p w14:paraId="5EEF5C87">
      <w:pPr>
        <w:bidi w:val="0"/>
        <w:ind w:left="0" w:leftChars="0" w:firstLine="0" w:firstLineChars="0"/>
        <w:jc w:val="center"/>
      </w:pPr>
      <w:r>
        <w:drawing>
          <wp:inline distT="0" distB="0" distL="114300" distR="114300">
            <wp:extent cx="3959860" cy="2212975"/>
            <wp:effectExtent l="0" t="0" r="2540" b="12065"/>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19"/>
                    <a:stretch>
                      <a:fillRect/>
                    </a:stretch>
                  </pic:blipFill>
                  <pic:spPr>
                    <a:xfrm>
                      <a:off x="0" y="0"/>
                      <a:ext cx="3959860" cy="2212975"/>
                    </a:xfrm>
                    <a:prstGeom prst="rect">
                      <a:avLst/>
                    </a:prstGeom>
                    <a:noFill/>
                    <a:ln>
                      <a:noFill/>
                    </a:ln>
                  </pic:spPr>
                </pic:pic>
              </a:graphicData>
            </a:graphic>
          </wp:inline>
        </w:drawing>
      </w:r>
    </w:p>
    <w:p w14:paraId="54AE9F64">
      <w:pPr>
        <w:pStyle w:val="8"/>
        <w:bidi w:val="0"/>
        <w:rPr>
          <w:rFonts w:hint="default"/>
          <w:lang w:val="en-US" w:eastAsia="zh-CN"/>
        </w:rPr>
      </w:pPr>
      <w:r>
        <w:rPr>
          <w:rFonts w:hint="eastAsia"/>
          <w:lang w:val="en-US" w:eastAsia="zh-CN"/>
        </w:rPr>
        <w:t>图2.4 扩展12条整数指令</w:t>
      </w:r>
    </w:p>
    <w:p w14:paraId="06F189A9">
      <w:pPr>
        <w:bidi w:val="0"/>
        <w:rPr>
          <w:rFonts w:hint="default"/>
          <w:lang w:val="en-US" w:eastAsia="zh-CN"/>
        </w:rPr>
      </w:pPr>
      <w:r>
        <w:rPr>
          <w:rFonts w:hint="eastAsia"/>
          <w:lang w:val="en-US" w:eastAsia="zh-CN"/>
        </w:rPr>
        <w:t>1）</w:t>
      </w:r>
      <w:r>
        <w:rPr>
          <w:rFonts w:hint="default"/>
          <w:lang w:val="en-US" w:eastAsia="zh-CN"/>
        </w:rPr>
        <w:t>比较与分支指令</w:t>
      </w:r>
    </w:p>
    <w:p w14:paraId="5B7F6E54">
      <w:pPr>
        <w:bidi w:val="0"/>
        <w:rPr>
          <w:rFonts w:hint="default"/>
          <w:lang w:val="en-US" w:eastAsia="zh-CN"/>
        </w:rPr>
      </w:pPr>
      <w:r>
        <w:rPr>
          <w:rFonts w:hint="default"/>
          <w:lang w:val="en-US" w:eastAsia="zh-CN"/>
        </w:rPr>
        <w:t>sltrd,rs,rt：有符号小于比较，将rs&lt;rt的布尔结果（1/0）写入rd，为条件分支提供判断依据。</w:t>
      </w:r>
    </w:p>
    <w:p w14:paraId="446C1398">
      <w:pPr>
        <w:bidi w:val="0"/>
        <w:rPr>
          <w:rFonts w:hint="default"/>
          <w:lang w:val="en-US" w:eastAsia="zh-CN"/>
        </w:rPr>
      </w:pPr>
      <w:r>
        <w:rPr>
          <w:rFonts w:hint="default"/>
          <w:lang w:val="en-US" w:eastAsia="zh-CN"/>
        </w:rPr>
        <w:t>bgtzrs,offset：若rs&gt;0则分支，I型格式，offset为16位符号扩展偏移量，与PC相加得到目标地址。</w:t>
      </w:r>
    </w:p>
    <w:p w14:paraId="4FC9B703">
      <w:pPr>
        <w:bidi w:val="0"/>
        <w:rPr>
          <w:rFonts w:hint="default"/>
          <w:lang w:val="en-US" w:eastAsia="zh-CN"/>
        </w:rPr>
      </w:pPr>
      <w:r>
        <w:rPr>
          <w:rFonts w:hint="default"/>
          <w:lang w:val="en-US" w:eastAsia="zh-CN"/>
        </w:rPr>
        <w:t>bltzrs,offset：若rs&lt;0则分支，格式与bgtz一致，仅比较条件相反。</w:t>
      </w:r>
    </w:p>
    <w:p w14:paraId="6DBAE6BE">
      <w:pPr>
        <w:bidi w:val="0"/>
        <w:rPr>
          <w:rFonts w:hint="default"/>
          <w:lang w:val="en-US" w:eastAsia="zh-CN"/>
        </w:rPr>
      </w:pPr>
      <w:r>
        <w:rPr>
          <w:rFonts w:hint="eastAsia"/>
          <w:lang w:val="en-US" w:eastAsia="zh-CN"/>
        </w:rPr>
        <w:t>2）</w:t>
      </w:r>
      <w:r>
        <w:rPr>
          <w:rFonts w:hint="default"/>
          <w:lang w:val="en-US" w:eastAsia="zh-CN"/>
        </w:rPr>
        <w:t>寄存器跳转指令</w:t>
      </w:r>
    </w:p>
    <w:p w14:paraId="7E0CDB00">
      <w:pPr>
        <w:bidi w:val="0"/>
        <w:rPr>
          <w:rFonts w:hint="default"/>
          <w:lang w:val="en-US" w:eastAsia="zh-CN"/>
        </w:rPr>
      </w:pPr>
      <w:r>
        <w:rPr>
          <w:rFonts w:hint="default"/>
          <w:lang w:val="en-US" w:eastAsia="zh-CN"/>
        </w:rPr>
        <w:t>jalrrd,rs：寄存器跳转并链接，将PC+4存入rd（默认$ra），同时跳转到rs指向的地址，是函数调用的核心指令，属于R型格式。</w:t>
      </w:r>
    </w:p>
    <w:p w14:paraId="02C4BB46">
      <w:pPr>
        <w:bidi w:val="0"/>
        <w:rPr>
          <w:rFonts w:hint="default"/>
          <w:lang w:val="en-US" w:eastAsia="zh-CN"/>
        </w:rPr>
      </w:pPr>
      <w:r>
        <w:rPr>
          <w:rFonts w:hint="eastAsia"/>
          <w:lang w:val="en-US" w:eastAsia="zh-CN"/>
        </w:rPr>
        <w:t>3）</w:t>
      </w:r>
      <w:r>
        <w:rPr>
          <w:rFonts w:hint="default"/>
          <w:lang w:val="en-US" w:eastAsia="zh-CN"/>
        </w:rPr>
        <w:t>乘除运算指令</w:t>
      </w:r>
    </w:p>
    <w:p w14:paraId="4538E1B7">
      <w:pPr>
        <w:bidi w:val="0"/>
        <w:rPr>
          <w:rFonts w:hint="default"/>
          <w:lang w:val="en-US" w:eastAsia="zh-CN"/>
        </w:rPr>
      </w:pPr>
      <w:r>
        <w:rPr>
          <w:rFonts w:hint="default"/>
          <w:lang w:val="en-US" w:eastAsia="zh-CN"/>
        </w:rPr>
        <w:t>multrs,rt：有符号乘法，将rs×rt的64位结果高32位存入HI、低32位存入LO。</w:t>
      </w:r>
    </w:p>
    <w:p w14:paraId="7305D0FC">
      <w:pPr>
        <w:bidi w:val="0"/>
        <w:rPr>
          <w:rFonts w:hint="default"/>
          <w:lang w:val="en-US" w:eastAsia="zh-CN"/>
        </w:rPr>
      </w:pPr>
      <w:r>
        <w:rPr>
          <w:rFonts w:hint="default"/>
          <w:lang w:val="en-US" w:eastAsia="zh-CN"/>
        </w:rPr>
        <w:t>multurs,rt：无符号乘法，运算逻辑与mult一致，仅处理无符号数。</w:t>
      </w:r>
    </w:p>
    <w:p w14:paraId="6FA49829">
      <w:pPr>
        <w:bidi w:val="0"/>
        <w:rPr>
          <w:rFonts w:hint="default"/>
          <w:lang w:val="en-US" w:eastAsia="zh-CN"/>
        </w:rPr>
      </w:pPr>
      <w:r>
        <w:rPr>
          <w:rFonts w:hint="default"/>
          <w:lang w:val="en-US" w:eastAsia="zh-CN"/>
        </w:rPr>
        <w:t>divrs,rt：有符号除法，商存入LO，余数存入HI。</w:t>
      </w:r>
    </w:p>
    <w:p w14:paraId="364B0A99">
      <w:pPr>
        <w:bidi w:val="0"/>
        <w:rPr>
          <w:rFonts w:hint="default"/>
          <w:lang w:val="en-US" w:eastAsia="zh-CN"/>
        </w:rPr>
      </w:pPr>
      <w:r>
        <w:rPr>
          <w:rFonts w:hint="default"/>
          <w:lang w:val="en-US" w:eastAsia="zh-CN"/>
        </w:rPr>
        <w:t>divurs,rt：无符号除法，逻辑与div一致。</w:t>
      </w:r>
    </w:p>
    <w:p w14:paraId="056DE11F">
      <w:pPr>
        <w:bidi w:val="0"/>
        <w:rPr>
          <w:rFonts w:hint="default"/>
          <w:lang w:val="en-US" w:eastAsia="zh-CN"/>
        </w:rPr>
      </w:pPr>
      <w:r>
        <w:rPr>
          <w:rFonts w:hint="default"/>
          <w:lang w:val="en-US" w:eastAsia="zh-CN"/>
        </w:rPr>
        <w:t>这类指令为多周期执行，结果不直接写回通用寄存器，需配合后续指令读取。</w:t>
      </w:r>
    </w:p>
    <w:p w14:paraId="565675B1">
      <w:pPr>
        <w:bidi w:val="0"/>
        <w:rPr>
          <w:rFonts w:hint="default"/>
          <w:lang w:val="en-US" w:eastAsia="zh-CN"/>
        </w:rPr>
      </w:pPr>
      <w:r>
        <w:rPr>
          <w:rFonts w:hint="eastAsia"/>
          <w:lang w:val="en-US" w:eastAsia="zh-CN"/>
        </w:rPr>
        <w:t>4）</w:t>
      </w:r>
      <w:r>
        <w:rPr>
          <w:rFonts w:hint="default"/>
          <w:lang w:val="en-US" w:eastAsia="zh-CN"/>
        </w:rPr>
        <w:t>HI/LO寄存器操作指令</w:t>
      </w:r>
    </w:p>
    <w:p w14:paraId="313DFB07">
      <w:pPr>
        <w:bidi w:val="0"/>
        <w:rPr>
          <w:rFonts w:hint="default"/>
          <w:lang w:val="en-US" w:eastAsia="zh-CN"/>
        </w:rPr>
      </w:pPr>
      <w:r>
        <w:rPr>
          <w:rFonts w:hint="default"/>
          <w:lang w:val="en-US" w:eastAsia="zh-CN"/>
        </w:rPr>
        <w:t>mfhird：将HI寄存器的值读入rd。</w:t>
      </w:r>
    </w:p>
    <w:p w14:paraId="46CB014B">
      <w:pPr>
        <w:bidi w:val="0"/>
        <w:rPr>
          <w:rFonts w:hint="default"/>
          <w:lang w:val="en-US" w:eastAsia="zh-CN"/>
        </w:rPr>
      </w:pPr>
      <w:r>
        <w:rPr>
          <w:rFonts w:hint="default"/>
          <w:lang w:val="en-US" w:eastAsia="zh-CN"/>
        </w:rPr>
        <w:t>mflord：将LO寄存器的值读入rd。</w:t>
      </w:r>
    </w:p>
    <w:p w14:paraId="6DBA1191">
      <w:pPr>
        <w:bidi w:val="0"/>
        <w:rPr>
          <w:rFonts w:hint="default"/>
          <w:lang w:val="en-US" w:eastAsia="zh-CN"/>
        </w:rPr>
      </w:pPr>
      <w:r>
        <w:rPr>
          <w:rFonts w:hint="default"/>
          <w:lang w:val="en-US" w:eastAsia="zh-CN"/>
        </w:rPr>
        <w:t>mthirs：将rs的值写入HI寄存器。</w:t>
      </w:r>
    </w:p>
    <w:p w14:paraId="204EB814">
      <w:pPr>
        <w:bidi w:val="0"/>
        <w:rPr>
          <w:rFonts w:hint="default"/>
          <w:lang w:val="en-US" w:eastAsia="zh-CN"/>
        </w:rPr>
      </w:pPr>
      <w:r>
        <w:rPr>
          <w:rFonts w:hint="default"/>
          <w:lang w:val="en-US" w:eastAsia="zh-CN"/>
        </w:rPr>
        <w:t>mtlors：将rs的值写入LO寄存器。</w:t>
      </w:r>
    </w:p>
    <w:p w14:paraId="1FB94085">
      <w:pPr>
        <w:bidi w:val="0"/>
        <w:rPr>
          <w:rFonts w:hint="default"/>
          <w:lang w:val="en-US" w:eastAsia="zh-CN"/>
        </w:rPr>
      </w:pPr>
      <w:r>
        <w:rPr>
          <w:rFonts w:hint="default"/>
          <w:lang w:val="en-US" w:eastAsia="zh-CN"/>
        </w:rPr>
        <w:t>这4条指令均为R型格式，用于存取乘除运算的结果，完成64位运算与通用寄存器的数据交互。</w:t>
      </w:r>
    </w:p>
    <w:p w14:paraId="6D4216D1">
      <w:pPr>
        <w:pStyle w:val="5"/>
        <w:bidi w:val="0"/>
        <w:rPr>
          <w:rFonts w:hint="eastAsia"/>
          <w:lang w:val="en-US" w:eastAsia="zh-CN"/>
        </w:rPr>
      </w:pPr>
      <w:r>
        <w:rPr>
          <w:rFonts w:hint="eastAsia"/>
          <w:lang w:val="en-US" w:eastAsia="zh-CN"/>
        </w:rPr>
        <w:t>2.2.2.2异常与系统调用类指令</w:t>
      </w:r>
    </w:p>
    <w:p w14:paraId="028483F0">
      <w:pPr>
        <w:bidi w:val="0"/>
        <w:rPr>
          <w:rFonts w:hint="default"/>
          <w:lang w:val="en-US" w:eastAsia="zh-CN"/>
        </w:rPr>
      </w:pPr>
      <w:r>
        <w:rPr>
          <w:rFonts w:hint="eastAsia"/>
          <w:lang w:val="en-US" w:eastAsia="zh-CN"/>
        </w:rPr>
        <w:t>图2.5中</w:t>
      </w:r>
      <w:r>
        <w:rPr>
          <w:rFonts w:hint="default"/>
          <w:lang w:val="en-US" w:eastAsia="zh-CN"/>
        </w:rPr>
        <w:t>这6条指令聚焦多核原子操作、CP0寄存器访问、异常处理，是MIPS进入内核态、实现系统管控的核心，格式上包含I型和R型。</w:t>
      </w:r>
    </w:p>
    <w:p w14:paraId="6845A49F">
      <w:pPr>
        <w:bidi w:val="0"/>
        <w:ind w:left="0" w:leftChars="0" w:firstLine="0" w:firstLineChars="0"/>
        <w:jc w:val="center"/>
      </w:pPr>
      <w:r>
        <w:drawing>
          <wp:inline distT="0" distB="0" distL="114300" distR="114300">
            <wp:extent cx="4648200" cy="1764665"/>
            <wp:effectExtent l="0" t="0" r="0" b="3175"/>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20"/>
                    <a:stretch>
                      <a:fillRect/>
                    </a:stretch>
                  </pic:blipFill>
                  <pic:spPr>
                    <a:xfrm>
                      <a:off x="0" y="0"/>
                      <a:ext cx="4648200" cy="1764665"/>
                    </a:xfrm>
                    <a:prstGeom prst="rect">
                      <a:avLst/>
                    </a:prstGeom>
                    <a:noFill/>
                    <a:ln>
                      <a:noFill/>
                    </a:ln>
                  </pic:spPr>
                </pic:pic>
              </a:graphicData>
            </a:graphic>
          </wp:inline>
        </w:drawing>
      </w:r>
    </w:p>
    <w:p w14:paraId="3B55ACF5">
      <w:pPr>
        <w:pStyle w:val="8"/>
        <w:bidi w:val="0"/>
        <w:rPr>
          <w:rFonts w:hint="default"/>
          <w:lang w:val="en-US" w:eastAsia="zh-CN"/>
        </w:rPr>
      </w:pPr>
      <w:r>
        <w:rPr>
          <w:rFonts w:hint="eastAsia"/>
          <w:lang w:val="en-US" w:eastAsia="zh-CN"/>
        </w:rPr>
        <w:t>图2.5 异常与系统调用类6条指令</w:t>
      </w:r>
    </w:p>
    <w:p w14:paraId="51078000">
      <w:pPr>
        <w:bidi w:val="0"/>
        <w:rPr>
          <w:rFonts w:hint="default"/>
          <w:lang w:val="en-US" w:eastAsia="zh-CN"/>
        </w:rPr>
      </w:pPr>
      <w:r>
        <w:rPr>
          <w:rFonts w:hint="eastAsia"/>
          <w:lang w:val="en-US" w:eastAsia="zh-CN"/>
        </w:rPr>
        <w:t>1）</w:t>
      </w:r>
      <w:r>
        <w:rPr>
          <w:rFonts w:hint="default"/>
          <w:lang w:val="en-US" w:eastAsia="zh-CN"/>
        </w:rPr>
        <w:t>原子操作指令</w:t>
      </w:r>
    </w:p>
    <w:p w14:paraId="5691B2EF">
      <w:pPr>
        <w:bidi w:val="0"/>
        <w:rPr>
          <w:rFonts w:hint="default"/>
          <w:lang w:val="en-US" w:eastAsia="zh-CN"/>
        </w:rPr>
      </w:pPr>
      <w:r>
        <w:rPr>
          <w:rFonts w:hint="default"/>
          <w:lang w:val="en-US" w:eastAsia="zh-CN"/>
        </w:rPr>
        <w:t>ll：加载链接（LoadLinked），I型格式，从内存地址rs+offset读取数据到rt，并将LLbit置为1，标记本次加载为原子操作的起始。</w:t>
      </w:r>
    </w:p>
    <w:p w14:paraId="7F587AB8">
      <w:pPr>
        <w:bidi w:val="0"/>
        <w:rPr>
          <w:rFonts w:hint="default"/>
          <w:lang w:val="en-US" w:eastAsia="zh-CN"/>
        </w:rPr>
      </w:pPr>
      <w:r>
        <w:rPr>
          <w:rFonts w:hint="default"/>
          <w:lang w:val="en-US" w:eastAsia="zh-CN"/>
        </w:rPr>
        <w:t>sc：条件存储（StoreConditional），I型格式，若LLbit=1则将rt写入内存并置rt=1，否则置rt=0，以此保证读-改-写操作的原子性，是多核同步的硬件基础。</w:t>
      </w:r>
    </w:p>
    <w:p w14:paraId="570CE22E">
      <w:pPr>
        <w:bidi w:val="0"/>
        <w:rPr>
          <w:rFonts w:hint="default"/>
          <w:lang w:val="en-US" w:eastAsia="zh-CN"/>
        </w:rPr>
      </w:pPr>
      <w:r>
        <w:rPr>
          <w:rFonts w:hint="eastAsia"/>
          <w:lang w:val="en-US" w:eastAsia="zh-CN"/>
        </w:rPr>
        <w:t>2）</w:t>
      </w:r>
      <w:r>
        <w:rPr>
          <w:rFonts w:hint="default"/>
          <w:lang w:val="en-US" w:eastAsia="zh-CN"/>
        </w:rPr>
        <w:t>CP0寄存器访问指令</w:t>
      </w:r>
    </w:p>
    <w:p w14:paraId="7907F84F">
      <w:pPr>
        <w:bidi w:val="0"/>
        <w:rPr>
          <w:rFonts w:hint="default"/>
          <w:lang w:val="en-US" w:eastAsia="zh-CN"/>
        </w:rPr>
      </w:pPr>
      <w:r>
        <w:rPr>
          <w:rFonts w:hint="default"/>
          <w:lang w:val="en-US" w:eastAsia="zh-CN"/>
        </w:rPr>
        <w:t>mfc0：从CP0寄存器rd读取数据到通用寄存器rt，R型格式，用于获取异常信息、状态寄存器等系统数据。</w:t>
      </w:r>
    </w:p>
    <w:p w14:paraId="38067136">
      <w:pPr>
        <w:bidi w:val="0"/>
        <w:rPr>
          <w:rFonts w:hint="default"/>
          <w:lang w:val="en-US" w:eastAsia="zh-CN"/>
        </w:rPr>
      </w:pPr>
      <w:r>
        <w:rPr>
          <w:rFonts w:hint="default"/>
          <w:lang w:val="en-US" w:eastAsia="zh-CN"/>
        </w:rPr>
        <w:t>mtc0：将通用寄存器rt的数据写入CP0寄存器rd，R型格式，用于配置中断、设置异常处理等系统控制。</w:t>
      </w:r>
    </w:p>
    <w:p w14:paraId="7898DE5B">
      <w:pPr>
        <w:bidi w:val="0"/>
        <w:rPr>
          <w:rFonts w:hint="default"/>
          <w:lang w:val="en-US" w:eastAsia="zh-CN"/>
        </w:rPr>
      </w:pPr>
      <w:r>
        <w:rPr>
          <w:rFonts w:hint="eastAsia"/>
          <w:lang w:val="en-US" w:eastAsia="zh-CN"/>
        </w:rPr>
        <w:t>3）</w:t>
      </w:r>
      <w:r>
        <w:rPr>
          <w:rFonts w:hint="default"/>
          <w:lang w:val="en-US" w:eastAsia="zh-CN"/>
        </w:rPr>
        <w:t>异常与系统调用指令</w:t>
      </w:r>
    </w:p>
    <w:p w14:paraId="768110E8">
      <w:pPr>
        <w:bidi w:val="0"/>
        <w:rPr>
          <w:rFonts w:hint="default"/>
          <w:lang w:val="en-US" w:eastAsia="zh-CN"/>
        </w:rPr>
      </w:pPr>
      <w:r>
        <w:rPr>
          <w:rFonts w:hint="default"/>
          <w:lang w:val="en-US" w:eastAsia="zh-CN"/>
        </w:rPr>
        <w:t>eret：异常返回，R型格式，将EPC的值恢复到PC，同时清零LLbit，使CPU从异常处理流程回到原程序执行。</w:t>
      </w:r>
    </w:p>
    <w:p w14:paraId="144CB0AE">
      <w:pPr>
        <w:bidi w:val="0"/>
        <w:rPr>
          <w:rFonts w:hint="default"/>
          <w:lang w:val="en-US" w:eastAsia="zh-CN"/>
        </w:rPr>
      </w:pPr>
      <w:r>
        <w:rPr>
          <w:rFonts w:hint="default"/>
          <w:lang w:val="en-US" w:eastAsia="zh-CN"/>
        </w:rPr>
        <w:t>syscall：系统调用，R型格式，触发系统异常，进入内核态执行系统服务，同时清零LLbit避免原子操作干扰。</w:t>
      </w:r>
    </w:p>
    <w:p w14:paraId="18BC0247">
      <w:pPr>
        <w:pStyle w:val="3"/>
        <w:bidi w:val="0"/>
      </w:pPr>
      <w:bookmarkStart w:id="12" w:name="_Toc623"/>
      <w:r>
        <w:t>2.3</w:t>
      </w:r>
      <w:r>
        <w:rPr>
          <w:rFonts w:hint="eastAsia"/>
          <w:lang w:val="en-US" w:eastAsia="zh-CN"/>
        </w:rPr>
        <w:t xml:space="preserve"> </w:t>
      </w:r>
      <w:r>
        <w:t>MIPSCPU架构设计</w:t>
      </w:r>
      <w:bookmarkEnd w:id="12"/>
      <w:r>
        <w:t xml:space="preserve"> </w:t>
      </w:r>
    </w:p>
    <w:p w14:paraId="0D734473">
      <w:pPr>
        <w:pStyle w:val="4"/>
        <w:bidi w:val="0"/>
      </w:pPr>
      <w:bookmarkStart w:id="13" w:name="_Toc19329"/>
      <w:r>
        <w:t>2.3.1</w:t>
      </w:r>
      <w:r>
        <w:rPr>
          <w:rFonts w:hint="eastAsia"/>
          <w:lang w:val="en-US" w:eastAsia="zh-CN"/>
        </w:rPr>
        <w:t xml:space="preserve"> MIPSCPU同层</w:t>
      </w:r>
      <w:r>
        <w:t>整体设计</w:t>
      </w:r>
      <w:bookmarkEnd w:id="13"/>
      <w:r>
        <w:t xml:space="preserve"> </w:t>
      </w:r>
    </w:p>
    <w:p w14:paraId="063C9522">
      <w:pPr>
        <w:rPr>
          <w:rFonts w:hint="default" w:eastAsia="宋体"/>
          <w:lang w:val="en-US" w:eastAsia="zh-CN"/>
        </w:rPr>
      </w:pPr>
      <w:r>
        <w:rPr>
          <w:rFonts w:hint="eastAsia"/>
          <w:lang w:val="en-US" w:eastAsia="zh-CN"/>
        </w:rPr>
        <w:t>冯诺依曼计算机采用的是指令和数据一起存储，计算机会分清哪一条是指令，哪一条是数据，而MIPS作为哈佛结构的改进版，采用的是指令和数据分开存储，单独享有一套处理逻辑，在实现这个设计时，将指令存储器（只读，指令内容需要提前写好）和数据存储器（可读可写，异步）和CPU放在同一层。</w:t>
      </w:r>
    </w:p>
    <w:p w14:paraId="6DE8890E">
      <w:pPr>
        <w:ind w:left="0" w:leftChars="0" w:firstLine="0" w:firstLineChars="0"/>
      </w:pPr>
      <w:r>
        <w:drawing>
          <wp:inline distT="0" distB="0" distL="114300" distR="114300">
            <wp:extent cx="5646420" cy="2992755"/>
            <wp:effectExtent l="0" t="0" r="7620" b="9525"/>
            <wp:docPr id="1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9"/>
                    <pic:cNvPicPr>
                      <a:picLocks noChangeAspect="1"/>
                    </pic:cNvPicPr>
                  </pic:nvPicPr>
                  <pic:blipFill>
                    <a:blip r:embed="rId21"/>
                    <a:stretch>
                      <a:fillRect/>
                    </a:stretch>
                  </pic:blipFill>
                  <pic:spPr>
                    <a:xfrm>
                      <a:off x="0" y="0"/>
                      <a:ext cx="5646420" cy="2992755"/>
                    </a:xfrm>
                    <a:prstGeom prst="rect">
                      <a:avLst/>
                    </a:prstGeom>
                    <a:noFill/>
                    <a:ln>
                      <a:noFill/>
                    </a:ln>
                  </pic:spPr>
                </pic:pic>
              </a:graphicData>
            </a:graphic>
          </wp:inline>
        </w:drawing>
      </w:r>
    </w:p>
    <w:p w14:paraId="4ACDC976">
      <w:pPr>
        <w:pStyle w:val="8"/>
        <w:bidi w:val="0"/>
        <w:rPr>
          <w:rFonts w:hint="default" w:eastAsia="宋体"/>
          <w:lang w:val="en-US" w:eastAsia="zh-CN"/>
        </w:rPr>
      </w:pPr>
      <w:r>
        <w:rPr>
          <w:rFonts w:hint="eastAsia"/>
          <w:lang w:val="en-US" w:eastAsia="zh-CN"/>
        </w:rPr>
        <w:t>图2.6 部分MIPSCPU顶层连线图</w:t>
      </w:r>
    </w:p>
    <w:p w14:paraId="44970B44">
      <w:pPr>
        <w:bidi w:val="0"/>
        <w:rPr>
          <w:rFonts w:hint="eastAsia"/>
          <w:lang w:val="en-US" w:eastAsia="zh-CN"/>
        </w:rPr>
      </w:pPr>
      <w:r>
        <w:rPr>
          <w:rFonts w:hint="eastAsia"/>
          <w:lang w:val="en-US" w:eastAsia="zh-CN"/>
        </w:rPr>
        <w:t>如图2.6所示，可以看到这部分顶层设计由openmips0模块、data_ram0和inst_rom0组成数存相对于指存也就多了写数据的通路。</w:t>
      </w:r>
    </w:p>
    <w:p w14:paraId="5D55407F">
      <w:pPr>
        <w:pStyle w:val="5"/>
        <w:bidi w:val="0"/>
        <w:rPr>
          <w:rFonts w:hint="eastAsia"/>
          <w:lang w:val="en-US" w:eastAsia="zh-CN"/>
        </w:rPr>
      </w:pPr>
      <w:r>
        <w:rPr>
          <w:rFonts w:hint="eastAsia"/>
          <w:lang w:val="en-US" w:eastAsia="zh-CN"/>
        </w:rPr>
        <w:t>2.3.1.1 define.v宏定义文件</w:t>
      </w:r>
    </w:p>
    <w:p w14:paraId="5642FD28">
      <w:pPr>
        <w:rPr>
          <w:rFonts w:hint="eastAsia"/>
          <w:lang w:val="en-US" w:eastAsia="zh-CN"/>
        </w:rPr>
      </w:pPr>
      <w:r>
        <w:rPr>
          <w:rFonts w:hint="eastAsia"/>
          <w:lang w:val="en-US" w:eastAsia="zh-CN"/>
        </w:rPr>
        <w:t>由于后续模块繁多，但我们设计的是32位的数据通路，以及很多模块中数据位宽基本相同，并为了方便读写代码，通过宏定义模块统一定义使能信号数值、数据位宽大小、指令特征码等等内容，转化为易读的英文缩写，例如下代码块中所示：</w:t>
      </w:r>
    </w:p>
    <w:p w14:paraId="0AD6662A">
      <w:pPr>
        <w:pStyle w:val="53"/>
        <w:bidi w:val="0"/>
        <w:rPr>
          <w:rFonts w:hint="default"/>
          <w:lang w:val="en-US" w:eastAsia="zh-CN"/>
        </w:rPr>
      </w:pPr>
      <w:r>
        <w:rPr>
          <w:rFonts w:hint="default"/>
          <w:lang w:val="en-US" w:eastAsia="zh-CN"/>
        </w:rPr>
        <w:t>//常量定义，包括带宽，零，初始化等等</w:t>
      </w:r>
    </w:p>
    <w:p w14:paraId="791C092A">
      <w:pPr>
        <w:pStyle w:val="53"/>
        <w:bidi w:val="0"/>
        <w:rPr>
          <w:rFonts w:hint="default"/>
          <w:lang w:val="en-US" w:eastAsia="zh-CN"/>
        </w:rPr>
      </w:pPr>
      <w:r>
        <w:rPr>
          <w:rFonts w:hint="default"/>
          <w:lang w:val="en-US" w:eastAsia="zh-CN"/>
        </w:rPr>
        <w:t>`define RstEnable 1'b1</w:t>
      </w:r>
    </w:p>
    <w:p w14:paraId="06F8636B">
      <w:pPr>
        <w:pStyle w:val="53"/>
        <w:bidi w:val="0"/>
        <w:rPr>
          <w:rFonts w:hint="default"/>
          <w:lang w:val="en-US" w:eastAsia="zh-CN"/>
        </w:rPr>
      </w:pPr>
      <w:r>
        <w:rPr>
          <w:rFonts w:hint="default"/>
          <w:lang w:val="en-US" w:eastAsia="zh-CN"/>
        </w:rPr>
        <w:t>`define RstDisable 1'b0</w:t>
      </w:r>
    </w:p>
    <w:p w14:paraId="18546154">
      <w:pPr>
        <w:pStyle w:val="53"/>
        <w:bidi w:val="0"/>
        <w:rPr>
          <w:rFonts w:hint="default"/>
          <w:lang w:val="en-US" w:eastAsia="zh-CN"/>
        </w:rPr>
      </w:pPr>
      <w:r>
        <w:rPr>
          <w:rFonts w:hint="default"/>
          <w:lang w:val="en-US" w:eastAsia="zh-CN"/>
        </w:rPr>
        <w:t>`define ZeroWord 32'h00000000</w:t>
      </w:r>
    </w:p>
    <w:p w14:paraId="7B381D93">
      <w:pPr>
        <w:pStyle w:val="53"/>
        <w:bidi w:val="0"/>
        <w:rPr>
          <w:rFonts w:hint="default"/>
          <w:lang w:val="en-US" w:eastAsia="zh-CN"/>
        </w:rPr>
      </w:pPr>
      <w:r>
        <w:rPr>
          <w:rFonts w:hint="default"/>
          <w:lang w:val="en-US" w:eastAsia="zh-CN"/>
        </w:rPr>
        <w:t>`define WriteEnable 1'b1</w:t>
      </w:r>
    </w:p>
    <w:p w14:paraId="3058E1DE">
      <w:pPr>
        <w:pStyle w:val="53"/>
        <w:bidi w:val="0"/>
        <w:rPr>
          <w:rFonts w:hint="default"/>
          <w:lang w:val="en-US" w:eastAsia="zh-CN"/>
        </w:rPr>
      </w:pPr>
      <w:r>
        <w:rPr>
          <w:rFonts w:hint="default"/>
          <w:lang w:val="en-US" w:eastAsia="zh-CN"/>
        </w:rPr>
        <w:t>`define WriteDisable 1'b0</w:t>
      </w:r>
    </w:p>
    <w:p w14:paraId="7BA8A924">
      <w:pPr>
        <w:pStyle w:val="53"/>
        <w:bidi w:val="0"/>
        <w:rPr>
          <w:rFonts w:hint="eastAsia"/>
          <w:lang w:val="en-US" w:eastAsia="zh-CN"/>
        </w:rPr>
      </w:pPr>
      <w:r>
        <w:rPr>
          <w:rFonts w:hint="eastAsia"/>
          <w:lang w:val="en-US" w:eastAsia="zh-CN"/>
        </w:rPr>
        <w:t>······</w:t>
      </w:r>
    </w:p>
    <w:p w14:paraId="04C8864C">
      <w:pPr>
        <w:pStyle w:val="53"/>
        <w:bidi w:val="0"/>
        <w:rPr>
          <w:rFonts w:hint="eastAsia"/>
          <w:lang w:val="en-US" w:eastAsia="zh-CN"/>
        </w:rPr>
      </w:pPr>
      <w:r>
        <w:rPr>
          <w:rFonts w:hint="eastAsia"/>
          <w:lang w:val="en-US" w:eastAsia="zh-CN"/>
        </w:rPr>
        <w:t>//操作码区分指令</w:t>
      </w:r>
    </w:p>
    <w:p w14:paraId="6D688AB9">
      <w:pPr>
        <w:pStyle w:val="53"/>
        <w:bidi w:val="0"/>
        <w:rPr>
          <w:rFonts w:hint="eastAsia"/>
          <w:lang w:val="en-US" w:eastAsia="zh-CN"/>
        </w:rPr>
      </w:pPr>
      <w:r>
        <w:rPr>
          <w:rFonts w:hint="eastAsia"/>
          <w:lang w:val="en-US" w:eastAsia="zh-CN"/>
        </w:rPr>
        <w:t>`define EXE_AND  6'b100100</w:t>
      </w:r>
    </w:p>
    <w:p w14:paraId="6136C429">
      <w:pPr>
        <w:pStyle w:val="53"/>
        <w:bidi w:val="0"/>
        <w:rPr>
          <w:rFonts w:hint="eastAsia"/>
          <w:lang w:val="en-US" w:eastAsia="zh-CN"/>
        </w:rPr>
      </w:pPr>
      <w:r>
        <w:rPr>
          <w:rFonts w:hint="eastAsia"/>
          <w:lang w:val="en-US" w:eastAsia="zh-CN"/>
        </w:rPr>
        <w:t>`define EXE_OR   6'b100101</w:t>
      </w:r>
    </w:p>
    <w:p w14:paraId="006BDF26">
      <w:pPr>
        <w:pStyle w:val="53"/>
        <w:bidi w:val="0"/>
        <w:rPr>
          <w:rFonts w:hint="default"/>
          <w:lang w:val="en-US" w:eastAsia="zh-CN"/>
        </w:rPr>
      </w:pPr>
      <w:r>
        <w:rPr>
          <w:rFonts w:hint="eastAsia"/>
          <w:lang w:val="en-US" w:eastAsia="zh-CN"/>
        </w:rPr>
        <w:t>······</w:t>
      </w:r>
    </w:p>
    <w:p w14:paraId="2283B6BB">
      <w:pPr>
        <w:rPr>
          <w:rFonts w:hint="default"/>
          <w:lang w:val="en-US" w:eastAsia="zh-CN"/>
        </w:rPr>
      </w:pPr>
      <w:r>
        <w:rPr>
          <w:rFonts w:hint="eastAsia"/>
          <w:lang w:val="en-US" w:eastAsia="zh-CN"/>
        </w:rPr>
        <w:t>可以看到基本使能为1，未选中则为0，指令操作码或特征码用宏定义统一了。需要宏定义的信息基本分为常量定义，包括使能信号，零，区分指令的操作码，运算器细类划分的AluOp，运算器大类划分的AluSel，指令带宽，数据带宽，寄存器带宽，除法状态机以及协处理器寄存器地址。</w:t>
      </w:r>
    </w:p>
    <w:p w14:paraId="6B395FB4">
      <w:pPr>
        <w:pStyle w:val="5"/>
        <w:bidi w:val="0"/>
        <w:rPr>
          <w:rFonts w:hint="eastAsia"/>
          <w:lang w:val="en-US" w:eastAsia="zh-CN"/>
        </w:rPr>
      </w:pPr>
      <w:r>
        <w:rPr>
          <w:rFonts w:hint="eastAsia"/>
          <w:lang w:val="en-US" w:eastAsia="zh-CN"/>
        </w:rPr>
        <w:t>2.3.1.2 Inst-ROM指存模块</w:t>
      </w:r>
    </w:p>
    <w:p w14:paraId="679BB65F">
      <w:pPr>
        <w:rPr>
          <w:rFonts w:hint="eastAsia"/>
          <w:lang w:val="en-US" w:eastAsia="zh-CN"/>
        </w:rPr>
      </w:pPr>
      <w:r>
        <w:rPr>
          <w:rFonts w:hint="eastAsia"/>
          <w:lang w:val="en-US" w:eastAsia="zh-CN"/>
        </w:rPr>
        <w:t>Inst-ROM（指令只读存储器）模块是MIPSCPU取指阶段的核心硬件载体，为适配32位数据通路与五级流水线执行需求，模块通过宏定义统一规范地址、数据位宽等关键参数，仅支持指令读取操作，不具备写入功能。</w:t>
      </w:r>
    </w:p>
    <w:p w14:paraId="3A5C332E">
      <w:pPr>
        <w:pStyle w:val="53"/>
        <w:bidi w:val="0"/>
        <w:rPr>
          <w:rFonts w:hint="default"/>
          <w:lang w:val="en-US" w:eastAsia="zh-CN"/>
        </w:rPr>
      </w:pPr>
      <w:r>
        <w:rPr>
          <w:rFonts w:hint="eastAsia"/>
          <w:lang w:val="en-US" w:eastAsia="zh-CN"/>
        </w:rPr>
        <w:t>//信号列表</w:t>
      </w:r>
    </w:p>
    <w:p w14:paraId="0A04AE16">
      <w:pPr>
        <w:pStyle w:val="53"/>
        <w:bidi w:val="0"/>
        <w:rPr>
          <w:rFonts w:hint="eastAsia"/>
          <w:lang w:val="en-US" w:eastAsia="zh-CN"/>
        </w:rPr>
      </w:pPr>
      <w:r>
        <w:rPr>
          <w:rFonts w:hint="eastAsia"/>
          <w:lang w:val="en-US" w:eastAsia="zh-CN"/>
        </w:rPr>
        <w:tab/>
      </w:r>
      <w:r>
        <w:rPr>
          <w:rFonts w:hint="eastAsia"/>
          <w:lang w:val="en-US" w:eastAsia="zh-CN"/>
        </w:rPr>
        <w:t>input   wire</w:t>
      </w:r>
      <w:r>
        <w:rPr>
          <w:rFonts w:hint="eastAsia"/>
          <w:lang w:val="en-US" w:eastAsia="zh-CN"/>
        </w:rPr>
        <w:tab/>
      </w:r>
      <w:r>
        <w:rPr>
          <w:rFonts w:hint="eastAsia"/>
          <w:lang w:val="en-US" w:eastAsia="zh-CN"/>
        </w:rPr>
        <w:t>ce,</w:t>
      </w:r>
    </w:p>
    <w:p w14:paraId="6FC88AEF">
      <w:pPr>
        <w:pStyle w:val="53"/>
        <w:bidi w:val="0"/>
        <w:rPr>
          <w:rFonts w:hint="eastAsia"/>
          <w:lang w:val="en-US" w:eastAsia="zh-CN"/>
        </w:rPr>
      </w:pPr>
      <w:r>
        <w:rPr>
          <w:rFonts w:hint="eastAsia"/>
          <w:lang w:val="en-US" w:eastAsia="zh-CN"/>
        </w:rPr>
        <w:t>input   wire</w:t>
      </w:r>
      <w:r>
        <w:rPr>
          <w:rFonts w:hint="eastAsia"/>
          <w:lang w:val="en-US" w:eastAsia="zh-CN"/>
        </w:rPr>
        <w:tab/>
      </w:r>
      <w:r>
        <w:rPr>
          <w:rFonts w:hint="eastAsia"/>
          <w:lang w:val="en-US" w:eastAsia="zh-CN"/>
        </w:rPr>
        <w:t>clk,</w:t>
      </w:r>
    </w:p>
    <w:p w14:paraId="5187E947">
      <w:pPr>
        <w:pStyle w:val="53"/>
        <w:bidi w:val="0"/>
        <w:rPr>
          <w:rFonts w:hint="eastAsia"/>
          <w:lang w:val="en-US" w:eastAsia="zh-CN"/>
        </w:rPr>
      </w:pPr>
      <w:r>
        <w:rPr>
          <w:rFonts w:hint="eastAsia"/>
          <w:lang w:val="en-US" w:eastAsia="zh-CN"/>
        </w:rPr>
        <w:t>input   wire</w:t>
      </w:r>
      <w:r>
        <w:rPr>
          <w:rFonts w:hint="eastAsia"/>
          <w:lang w:val="en-US" w:eastAsia="zh-CN"/>
        </w:rPr>
        <w:tab/>
      </w:r>
      <w:r>
        <w:rPr>
          <w:rFonts w:hint="eastAsia"/>
          <w:lang w:val="en-US" w:eastAsia="zh-CN"/>
        </w:rPr>
        <w:t>rst,</w:t>
      </w:r>
    </w:p>
    <w:p w14:paraId="0984844F">
      <w:pPr>
        <w:pStyle w:val="53"/>
        <w:bidi w:val="0"/>
        <w:rPr>
          <w:rFonts w:hint="eastAsia"/>
          <w:lang w:val="en-US" w:eastAsia="zh-CN"/>
        </w:rPr>
      </w:pPr>
      <w:r>
        <w:rPr>
          <w:rFonts w:hint="eastAsia"/>
          <w:lang w:val="en-US" w:eastAsia="zh-CN"/>
        </w:rPr>
        <w:tab/>
      </w:r>
      <w:r>
        <w:rPr>
          <w:rFonts w:hint="eastAsia"/>
          <w:lang w:val="en-US" w:eastAsia="zh-CN"/>
        </w:rPr>
        <w:t>input   wire[`InstAddrBus]</w:t>
      </w:r>
      <w:r>
        <w:rPr>
          <w:rFonts w:hint="eastAsia"/>
          <w:lang w:val="en-US" w:eastAsia="zh-CN"/>
        </w:rPr>
        <w:tab/>
      </w:r>
      <w:r>
        <w:rPr>
          <w:rFonts w:hint="eastAsia"/>
          <w:lang w:val="en-US" w:eastAsia="zh-CN"/>
        </w:rPr>
        <w:t>addr,</w:t>
      </w:r>
    </w:p>
    <w:p w14:paraId="10E8CA93">
      <w:pPr>
        <w:pStyle w:val="53"/>
        <w:bidi w:val="0"/>
        <w:rPr>
          <w:rFonts w:hint="eastAsia"/>
          <w:lang w:val="en-US" w:eastAsia="zh-CN"/>
        </w:rPr>
      </w:pPr>
      <w:r>
        <w:rPr>
          <w:rFonts w:hint="eastAsia"/>
          <w:lang w:val="en-US" w:eastAsia="zh-CN"/>
        </w:rPr>
        <w:tab/>
      </w:r>
      <w:r>
        <w:rPr>
          <w:rFonts w:hint="eastAsia"/>
          <w:lang w:val="en-US" w:eastAsia="zh-CN"/>
        </w:rPr>
        <w:t>output  reg[`InstBus]</w:t>
      </w:r>
      <w:r>
        <w:rPr>
          <w:rFonts w:hint="eastAsia"/>
          <w:lang w:val="en-US" w:eastAsia="zh-CN"/>
        </w:rPr>
        <w:tab/>
      </w:r>
      <w:r>
        <w:rPr>
          <w:rFonts w:hint="eastAsia"/>
          <w:lang w:val="en-US" w:eastAsia="zh-CN"/>
        </w:rPr>
        <w:tab/>
      </w:r>
      <w:r>
        <w:rPr>
          <w:rFonts w:hint="eastAsia"/>
          <w:lang w:val="en-US" w:eastAsia="zh-CN"/>
        </w:rPr>
        <w:t>inst</w:t>
      </w:r>
    </w:p>
    <w:p w14:paraId="19A88CEC">
      <w:pPr>
        <w:rPr>
          <w:rFonts w:hint="eastAsia"/>
          <w:lang w:val="en-US" w:eastAsia="zh-CN"/>
        </w:rPr>
      </w:pPr>
      <w:r>
        <w:rPr>
          <w:rFonts w:hint="eastAsia"/>
          <w:lang w:val="en-US" w:eastAsia="zh-CN"/>
        </w:rPr>
        <w:t>模块核心接口包含芯片使能信号ce、时钟信号clk、复位信号rst、指令地址输入addr与指令输出inst，其中地址位宽、指令位宽等均引用define.v中的宏定义（如InstAddrBus、InstBus），保证与整体设计的一致性。内部通过数组instmem存储32位MIPS指令，初始化阶段预加载测试指令序列，涵盖立即数运算、寄存器运算、移位、存取、分支、跳转、乘除法等38条核心指令，覆盖指令集全功能验证场景；指令读取逻辑通过芯片使能信号ce控制，当ce为禁用状态时输出全零指令，使能时根据地址addr的高段位索引instmem数组，输出对应32位指令至IF-ID流水线寄存器，为译码阶段提供指令源，其地址索引方式适配MIPS4字节指令对齐要求，保证取指操作的准确性与高效性。</w:t>
      </w:r>
    </w:p>
    <w:p w14:paraId="1D1DC699">
      <w:pPr>
        <w:pStyle w:val="5"/>
        <w:bidi w:val="0"/>
        <w:rPr>
          <w:rFonts w:hint="eastAsia"/>
          <w:lang w:val="en-US" w:eastAsia="zh-CN"/>
        </w:rPr>
      </w:pPr>
      <w:r>
        <w:rPr>
          <w:rFonts w:hint="eastAsia"/>
          <w:lang w:val="en-US" w:eastAsia="zh-CN"/>
        </w:rPr>
        <w:t>2.3.1.3 Data-RAM数存模块</w:t>
      </w:r>
    </w:p>
    <w:p w14:paraId="6ECE871A">
      <w:pPr>
        <w:rPr>
          <w:rFonts w:hint="default"/>
          <w:lang w:val="en-US" w:eastAsia="zh-CN"/>
        </w:rPr>
      </w:pPr>
      <w:r>
        <w:rPr>
          <w:rFonts w:hint="default"/>
          <w:lang w:val="en-US" w:eastAsia="zh-CN"/>
        </w:rPr>
        <w:t>Data-RAM（数据随机存取存储器）模块是MIPSCPU访存阶段的核心数据交互单元，适配lw/sw/ll/sc等访存指令的执行需求，支持32位数据的字节粒度读写操作，所有位宽、使能信号均引用define.v宏定义（如DataAddrBus、DataBus、WriteEnable），保证模块接口与整体数据通路的兼容性。</w:t>
      </w:r>
    </w:p>
    <w:p w14:paraId="4D0FD24C">
      <w:pPr>
        <w:pStyle w:val="53"/>
        <w:bidi w:val="0"/>
        <w:rPr>
          <w:rFonts w:hint="default"/>
          <w:lang w:val="en-US" w:eastAsia="zh-CN"/>
        </w:rPr>
      </w:pPr>
      <w:r>
        <w:rPr>
          <w:rFonts w:hint="eastAsia"/>
          <w:lang w:val="en-US" w:eastAsia="zh-CN"/>
        </w:rPr>
        <w:t>//信号列表</w:t>
      </w:r>
    </w:p>
    <w:p w14:paraId="4D605986">
      <w:pPr>
        <w:pStyle w:val="53"/>
        <w:bidi w:val="0"/>
        <w:rPr>
          <w:rFonts w:hint="default"/>
          <w:lang w:val="en-US" w:eastAsia="zh-CN"/>
        </w:rPr>
      </w:pPr>
      <w:r>
        <w:rPr>
          <w:rFonts w:hint="default"/>
          <w:lang w:val="en-US" w:eastAsia="zh-CN"/>
        </w:rPr>
        <w:t>input</w:t>
      </w:r>
      <w:r>
        <w:rPr>
          <w:rFonts w:hint="default"/>
          <w:lang w:val="en-US" w:eastAsia="zh-CN"/>
        </w:rPr>
        <w:tab/>
      </w:r>
      <w:r>
        <w:rPr>
          <w:rFonts w:hint="default"/>
          <w:lang w:val="en-US" w:eastAsia="zh-CN"/>
        </w:rPr>
        <w:t>wire</w:t>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clk,</w:t>
      </w:r>
    </w:p>
    <w:p w14:paraId="7690F27E">
      <w:pPr>
        <w:pStyle w:val="53"/>
        <w:bidi w:val="0"/>
        <w:rPr>
          <w:rFonts w:hint="default"/>
          <w:lang w:val="en-US" w:eastAsia="zh-CN"/>
        </w:rPr>
      </w:pPr>
      <w:r>
        <w:rPr>
          <w:rFonts w:hint="default"/>
          <w:lang w:val="en-US" w:eastAsia="zh-CN"/>
        </w:rPr>
        <w:tab/>
      </w:r>
      <w:r>
        <w:rPr>
          <w:rFonts w:hint="default"/>
          <w:lang w:val="en-US" w:eastAsia="zh-CN"/>
        </w:rPr>
        <w:t xml:space="preserve">input </w:t>
      </w:r>
      <w:r>
        <w:rPr>
          <w:rFonts w:hint="default"/>
          <w:lang w:val="en-US" w:eastAsia="zh-CN"/>
        </w:rPr>
        <w:tab/>
      </w:r>
      <w:r>
        <w:rPr>
          <w:rFonts w:hint="default"/>
          <w:lang w:val="en-US" w:eastAsia="zh-CN"/>
        </w:rPr>
        <w:t>wire</w:t>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ce,</w:t>
      </w:r>
    </w:p>
    <w:p w14:paraId="7C0C8E94">
      <w:pPr>
        <w:pStyle w:val="53"/>
        <w:bidi w:val="0"/>
        <w:rPr>
          <w:rFonts w:hint="default"/>
          <w:lang w:val="en-US" w:eastAsia="zh-CN"/>
        </w:rPr>
      </w:pPr>
      <w:r>
        <w:rPr>
          <w:rFonts w:hint="default"/>
          <w:lang w:val="en-US" w:eastAsia="zh-CN"/>
        </w:rPr>
        <w:tab/>
      </w:r>
      <w:r>
        <w:rPr>
          <w:rFonts w:hint="default"/>
          <w:lang w:val="en-US" w:eastAsia="zh-CN"/>
        </w:rPr>
        <w:t xml:space="preserve">input </w:t>
      </w:r>
      <w:r>
        <w:rPr>
          <w:rFonts w:hint="default"/>
          <w:lang w:val="en-US" w:eastAsia="zh-CN"/>
        </w:rPr>
        <w:tab/>
      </w:r>
      <w:r>
        <w:rPr>
          <w:rFonts w:hint="default"/>
          <w:lang w:val="en-US" w:eastAsia="zh-CN"/>
        </w:rPr>
        <w:t>wire</w:t>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we,</w:t>
      </w:r>
    </w:p>
    <w:p w14:paraId="0B5D5567">
      <w:pPr>
        <w:pStyle w:val="53"/>
        <w:bidi w:val="0"/>
        <w:rPr>
          <w:rFonts w:hint="default"/>
          <w:lang w:val="en-US" w:eastAsia="zh-CN"/>
        </w:rPr>
      </w:pPr>
      <w:r>
        <w:rPr>
          <w:rFonts w:hint="default"/>
          <w:lang w:val="en-US" w:eastAsia="zh-CN"/>
        </w:rPr>
        <w:tab/>
      </w:r>
      <w:r>
        <w:rPr>
          <w:rFonts w:hint="default"/>
          <w:lang w:val="en-US" w:eastAsia="zh-CN"/>
        </w:rPr>
        <w:t xml:space="preserve">input </w:t>
      </w:r>
      <w:r>
        <w:rPr>
          <w:rFonts w:hint="default"/>
          <w:lang w:val="en-US" w:eastAsia="zh-CN"/>
        </w:rPr>
        <w:tab/>
      </w:r>
      <w:r>
        <w:rPr>
          <w:rFonts w:hint="default"/>
          <w:lang w:val="en-US" w:eastAsia="zh-CN"/>
        </w:rPr>
        <w:t>wire[`DataAddrBus]</w:t>
      </w:r>
      <w:r>
        <w:rPr>
          <w:rFonts w:hint="default"/>
          <w:lang w:val="en-US" w:eastAsia="zh-CN"/>
        </w:rPr>
        <w:tab/>
      </w:r>
      <w:r>
        <w:rPr>
          <w:rFonts w:hint="default"/>
          <w:lang w:val="en-US" w:eastAsia="zh-CN"/>
        </w:rPr>
        <w:t>addr,</w:t>
      </w:r>
    </w:p>
    <w:p w14:paraId="54E15C36">
      <w:pPr>
        <w:pStyle w:val="53"/>
        <w:bidi w:val="0"/>
        <w:rPr>
          <w:rFonts w:hint="default"/>
          <w:lang w:val="en-US" w:eastAsia="zh-CN"/>
        </w:rPr>
      </w:pPr>
      <w:r>
        <w:rPr>
          <w:rFonts w:hint="default"/>
          <w:lang w:val="en-US" w:eastAsia="zh-CN"/>
        </w:rPr>
        <w:tab/>
      </w:r>
      <w:r>
        <w:rPr>
          <w:rFonts w:hint="default"/>
          <w:lang w:val="en-US" w:eastAsia="zh-CN"/>
        </w:rPr>
        <w:t xml:space="preserve">input </w:t>
      </w:r>
      <w:r>
        <w:rPr>
          <w:rFonts w:hint="default"/>
          <w:lang w:val="en-US" w:eastAsia="zh-CN"/>
        </w:rPr>
        <w:tab/>
      </w:r>
      <w:r>
        <w:rPr>
          <w:rFonts w:hint="default"/>
          <w:lang w:val="en-US" w:eastAsia="zh-CN"/>
        </w:rPr>
        <w:t>wire[3:0]</w:t>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sel,</w:t>
      </w:r>
    </w:p>
    <w:p w14:paraId="4ABC491E">
      <w:pPr>
        <w:pStyle w:val="53"/>
        <w:bidi w:val="0"/>
        <w:rPr>
          <w:rFonts w:hint="default"/>
          <w:lang w:val="en-US" w:eastAsia="zh-CN"/>
        </w:rPr>
      </w:pPr>
      <w:r>
        <w:rPr>
          <w:rFonts w:hint="default"/>
          <w:lang w:val="en-US" w:eastAsia="zh-CN"/>
        </w:rPr>
        <w:tab/>
      </w:r>
      <w:r>
        <w:rPr>
          <w:rFonts w:hint="default"/>
          <w:lang w:val="en-US" w:eastAsia="zh-CN"/>
        </w:rPr>
        <w:t xml:space="preserve">input </w:t>
      </w:r>
      <w:r>
        <w:rPr>
          <w:rFonts w:hint="default"/>
          <w:lang w:val="en-US" w:eastAsia="zh-CN"/>
        </w:rPr>
        <w:tab/>
      </w:r>
      <w:r>
        <w:rPr>
          <w:rFonts w:hint="default"/>
          <w:lang w:val="en-US" w:eastAsia="zh-CN"/>
        </w:rPr>
        <w:t>wire[`DataBus]</w:t>
      </w:r>
      <w:r>
        <w:rPr>
          <w:rFonts w:hint="default"/>
          <w:lang w:val="en-US" w:eastAsia="zh-CN"/>
        </w:rPr>
        <w:tab/>
      </w:r>
      <w:r>
        <w:rPr>
          <w:rFonts w:hint="default"/>
          <w:lang w:val="en-US" w:eastAsia="zh-CN"/>
        </w:rPr>
        <w:tab/>
      </w:r>
      <w:r>
        <w:rPr>
          <w:rFonts w:hint="default"/>
          <w:lang w:val="en-US" w:eastAsia="zh-CN"/>
        </w:rPr>
        <w:t>data_i,</w:t>
      </w:r>
    </w:p>
    <w:p w14:paraId="68DEEDD3">
      <w:pPr>
        <w:pStyle w:val="53"/>
        <w:bidi w:val="0"/>
        <w:rPr>
          <w:rFonts w:hint="default"/>
          <w:lang w:val="en-US" w:eastAsia="zh-CN"/>
        </w:rPr>
      </w:pPr>
      <w:r>
        <w:rPr>
          <w:rFonts w:hint="default"/>
          <w:lang w:val="en-US" w:eastAsia="zh-CN"/>
        </w:rPr>
        <w:tab/>
      </w:r>
      <w:r>
        <w:rPr>
          <w:rFonts w:hint="default"/>
          <w:lang w:val="en-US" w:eastAsia="zh-CN"/>
        </w:rPr>
        <w:t xml:space="preserve">output </w:t>
      </w:r>
      <w:r>
        <w:rPr>
          <w:rFonts w:hint="default"/>
          <w:lang w:val="en-US" w:eastAsia="zh-CN"/>
        </w:rPr>
        <w:tab/>
      </w:r>
      <w:r>
        <w:rPr>
          <w:rFonts w:hint="default"/>
          <w:lang w:val="en-US" w:eastAsia="zh-CN"/>
        </w:rPr>
        <w:t>reg[`DataBus]</w:t>
      </w:r>
      <w:r>
        <w:rPr>
          <w:rFonts w:hint="default"/>
          <w:lang w:val="en-US" w:eastAsia="zh-CN"/>
        </w:rPr>
        <w:tab/>
      </w:r>
      <w:r>
        <w:rPr>
          <w:rFonts w:hint="default"/>
          <w:lang w:val="en-US" w:eastAsia="zh-CN"/>
        </w:rPr>
        <w:tab/>
      </w:r>
      <w:r>
        <w:rPr>
          <w:rFonts w:hint="default"/>
          <w:lang w:val="en-US" w:eastAsia="zh-CN"/>
        </w:rPr>
        <w:t>data_o</w:t>
      </w:r>
    </w:p>
    <w:p w14:paraId="0654CEAF">
      <w:pPr>
        <w:rPr>
          <w:rFonts w:hint="default"/>
          <w:lang w:val="en-US" w:eastAsia="zh-CN"/>
        </w:rPr>
      </w:pPr>
      <w:r>
        <w:rPr>
          <w:rFonts w:hint="default"/>
          <w:lang w:val="en-US" w:eastAsia="zh-CN"/>
        </w:rPr>
        <w:t>模块核心接口包含时钟clk、芯片使能ce、写使能we、访存地址addr、字节选择信号sel、写入数据data_i与读出数据data_o，内部将32位数据存储器拆分为4个8位字节数组（data_mem0-data_mem3），实现字节级精准读写。写操作在时钟上升沿触发，当ce使能且we为写入状态时，根据sel信号的4个位分别控制4个字节数组的写入；读操作采用组合逻辑实现，当ce使能且we为读取状态时，将4个字节数组的对应数据拼接为32位输出，非读取状态时输出全零指令。该设计既满足MIPSLoad/Store架构对内存字节/半字/字访问的需求，又通过字节选择信号sel适配不同粒度的访存操作，保证数据交互的灵活性与准确性。</w:t>
      </w:r>
    </w:p>
    <w:p w14:paraId="55C72354">
      <w:pPr>
        <w:pStyle w:val="4"/>
        <w:bidi w:val="0"/>
      </w:pPr>
      <w:bookmarkStart w:id="14" w:name="_Toc32360"/>
      <w:r>
        <w:t>2.3.2模块详细设计</w:t>
      </w:r>
      <w:bookmarkEnd w:id="14"/>
      <w:r>
        <w:t xml:space="preserve"> </w:t>
      </w:r>
    </w:p>
    <w:p w14:paraId="003D6218"/>
    <w:p w14:paraId="0B124866">
      <w:pPr>
        <w:pStyle w:val="5"/>
        <w:bidi w:val="0"/>
        <w:rPr>
          <w:rFonts w:hint="eastAsia"/>
          <w:lang w:val="en-US" w:eastAsia="zh-CN"/>
        </w:rPr>
      </w:pPr>
      <w:r>
        <w:rPr>
          <w:rFonts w:hint="eastAsia"/>
          <w:lang w:val="en-US" w:eastAsia="zh-CN"/>
        </w:rPr>
        <w:t>2.3.2.1 PC寄存器</w:t>
      </w:r>
    </w:p>
    <w:p w14:paraId="13FB952C">
      <w:pPr>
        <w:rPr>
          <w:rFonts w:hint="eastAsia"/>
          <w:lang w:val="en-US" w:eastAsia="zh-CN"/>
        </w:rPr>
      </w:pPr>
      <w:r>
        <w:rPr>
          <w:rFonts w:hint="eastAsia"/>
          <w:lang w:val="en-US" w:eastAsia="zh-CN"/>
        </w:rPr>
        <w:t>PC寄存器是驱动MIPSCPU五级流水线运行的核心时序模块，承担指令地址生成与更新的关键职责，适配分支、跳转、流水线暂停/刷新、复位等全场景的地址控制需求，所有控制信号与位宽均引用define.v宏定义（如InstAddrBus、RstEnable、ChipDisable），保证与整体32位数据通路的一致性。</w:t>
      </w:r>
    </w:p>
    <w:p w14:paraId="393B8D77">
      <w:pPr>
        <w:rPr>
          <w:rFonts w:hint="eastAsia"/>
          <w:lang w:val="en-US" w:eastAsia="zh-CN"/>
        </w:rPr>
      </w:pPr>
      <w:r>
        <w:rPr>
          <w:rFonts w:hint="eastAsia"/>
          <w:lang w:val="en-US" w:eastAsia="zh-CN"/>
        </w:rPr>
        <w:t>模块核心接口包含时钟clk、复位rst、流水线暂停信号stall、刷新信号flush、新地址输入new_pc、分支标志branch_flag_i、分支目标地址branch_target_address_i，以及输出的指令地址pc、芯片使能ce。地址更新逻辑在时钟上升沿触发，复位或芯片禁用状态下pc清零；正常工作状态下，优先响应flush刷新信号，直接将pc更新为new_pc（适配异常/跳转指令的地址重载）；无刷新时，若流水线无暂停（stall[0]为NoStop），则根据分支标志branch_flag_i判断：分支有效时跳转到branch_target_address_i，否则pc自增4（适配MIPS32位指令4字节对齐要求）。</w:t>
      </w:r>
    </w:p>
    <w:p w14:paraId="5BBBF965">
      <w:pPr>
        <w:rPr>
          <w:rFonts w:hint="eastAsia"/>
          <w:lang w:val="en-US" w:eastAsia="zh-CN"/>
        </w:rPr>
      </w:pPr>
      <w:r>
        <w:rPr>
          <w:rFonts w:hint="eastAsia"/>
          <w:lang w:val="en-US" w:eastAsia="zh-CN"/>
        </w:rPr>
        <w:t>芯片使能ce的控制逻辑独立于地址更新，复位时置为禁用状态，复位释放后持续置为使能状态，为Inst-ROM模块提供稳定的使能信号，保证取指阶段仅在CPU正常工作时读取指令。该设计通过分级响应刷新、分支、暂停信号，精准控制指令地址的生成节奏，既满足流水线正常执行时的地址自增需求，又适配分支跳转、异常处理等场景的地址重载，是取指阶段的核心地址源模块。</w:t>
      </w:r>
    </w:p>
    <w:p w14:paraId="395C096D">
      <w:pPr>
        <w:pStyle w:val="5"/>
        <w:bidi w:val="0"/>
        <w:rPr>
          <w:rFonts w:hint="eastAsia"/>
          <w:lang w:val="en-US" w:eastAsia="zh-CN"/>
        </w:rPr>
      </w:pPr>
      <w:r>
        <w:rPr>
          <w:rFonts w:hint="eastAsia"/>
          <w:lang w:val="en-US" w:eastAsia="zh-CN"/>
        </w:rPr>
        <w:t>2.3.2.2 RegFile寄存器堆</w:t>
      </w:r>
    </w:p>
    <w:p w14:paraId="69BE376D">
      <w:pPr>
        <w:rPr>
          <w:rFonts w:hint="eastAsia"/>
          <w:lang w:val="en-US" w:eastAsia="zh-CN"/>
        </w:rPr>
      </w:pPr>
      <w:r>
        <w:rPr>
          <w:rFonts w:hint="eastAsia"/>
          <w:lang w:val="en-US" w:eastAsia="zh-CN"/>
        </w:rPr>
        <w:t>RegFile寄存器堆是MIPSCPU数据通路的核心数据暂存模块，实现32个32位通用整数寄存器的硬件映射，适配五级流水线译码阶段的双路读操作与写回阶段的单路写操作需求，所有位宽、使能信号均复用define.v宏定义（如RegAddrBus、RegBus、WriteEnable），严格遵循MIPS寄存器调用约定。</w:t>
      </w:r>
    </w:p>
    <w:p w14:paraId="67A74E2F">
      <w:pPr>
        <w:rPr>
          <w:rFonts w:hint="eastAsia"/>
          <w:lang w:val="en-US" w:eastAsia="zh-CN"/>
        </w:rPr>
      </w:pPr>
      <w:r>
        <w:rPr>
          <w:rFonts w:hint="eastAsia"/>
          <w:lang w:val="en-US" w:eastAsia="zh-CN"/>
        </w:rPr>
        <w:t>模块核心接口分为四类：时钟clk与复位rst为时序控制基础；写端口包含写使能we、写地址waddr、写数据wdata，仅在时钟上升沿执行写操作；两路读端口分别对应re1/raddr1/rdata1和re2/raddr2/rdata2，支持并行读操作以满足译码阶段双源操作数的读取需求；额外设计io_regaddr/io_regdata接口，用于外部监控寄存器数据，适配下板调试与状态观测。</w:t>
      </w:r>
    </w:p>
    <w:p w14:paraId="3C222F3A">
      <w:pPr>
        <w:rPr>
          <w:rFonts w:hint="eastAsia"/>
          <w:lang w:val="en-US" w:eastAsia="zh-CN"/>
        </w:rPr>
      </w:pPr>
      <w:r>
        <w:rPr>
          <w:rFonts w:hint="eastAsia"/>
          <w:lang w:val="en-US" w:eastAsia="zh-CN"/>
        </w:rPr>
        <w:t>内部通过数组regs[0:31]存储寄存器数据，核心逻辑分为三部分：</w:t>
      </w:r>
    </w:p>
    <w:p w14:paraId="63A910A8">
      <w:pPr>
        <w:rPr>
          <w:rFonts w:hint="eastAsia"/>
          <w:lang w:val="en-US" w:eastAsia="zh-CN"/>
        </w:rPr>
      </w:pPr>
      <w:r>
        <w:rPr>
          <w:rFonts w:hint="eastAsia"/>
          <w:lang w:val="en-US" w:eastAsia="zh-CN"/>
        </w:rPr>
        <w:t>写操作：复位禁用状态下，仅当we为写使能且写地址非$0（RegNumLog2'h0）时，在时钟上升沿将wdata写入regs[waddr]，保证$0寄存器硬件固化为0且不可写入；</w:t>
      </w:r>
    </w:p>
    <w:p w14:paraId="2C5FB8B8">
      <w:pPr>
        <w:rPr>
          <w:rFonts w:hint="eastAsia"/>
          <w:lang w:val="en-US" w:eastAsia="zh-CN"/>
        </w:rPr>
      </w:pPr>
      <w:r>
        <w:rPr>
          <w:rFonts w:hint="eastAsia"/>
          <w:lang w:val="en-US" w:eastAsia="zh-CN"/>
        </w:rPr>
        <w:t>读操作：采用组合逻辑实现，复位时输出全零；读取$0时直接输出全零；若读地址与写地址重合且读写使能均有效，触发“写后读”数据转发，直接输出待写入数据wdata；否则在读使能有效时输出regs[raddr]，无效时输出全零；</w:t>
      </w:r>
    </w:p>
    <w:p w14:paraId="69FE08AF">
      <w:pPr>
        <w:rPr>
          <w:rFonts w:hint="eastAsia"/>
          <w:lang w:val="en-US" w:eastAsia="zh-CN"/>
        </w:rPr>
      </w:pPr>
      <w:r>
        <w:rPr>
          <w:rFonts w:hint="eastAsia"/>
          <w:lang w:val="en-US" w:eastAsia="zh-CN"/>
        </w:rPr>
        <w:t>IO监控：通过组合逻辑实时输出指定地址io_regaddr对应的寄存器数据io_regdata，为板级调试提供寄存器状态观测通道。</w:t>
      </w:r>
    </w:p>
    <w:p w14:paraId="3374B3E7">
      <w:pPr>
        <w:pStyle w:val="5"/>
        <w:bidi w:val="0"/>
        <w:rPr>
          <w:rFonts w:hint="eastAsia"/>
          <w:lang w:val="en-US" w:eastAsia="zh-CN"/>
        </w:rPr>
      </w:pPr>
      <w:r>
        <w:rPr>
          <w:rFonts w:hint="eastAsia"/>
          <w:lang w:val="en-US" w:eastAsia="zh-CN"/>
        </w:rPr>
        <w:t>2.3.2.3 IF-ID第一、二级流水</w:t>
      </w:r>
    </w:p>
    <w:p w14:paraId="5F31FD0A">
      <w:pPr>
        <w:rPr>
          <w:rFonts w:hint="eastAsia"/>
          <w:lang w:val="en-US" w:eastAsia="zh-CN"/>
        </w:rPr>
      </w:pPr>
      <w:r>
        <w:rPr>
          <w:rFonts w:hint="eastAsia"/>
          <w:lang w:val="en-US" w:eastAsia="zh-CN"/>
        </w:rPr>
        <w:t>IF-ID流水线寄存器是衔接MIPSCPU取指（IF）与译码（ID）阶段的关键时序模块，核心作用是锁存IF阶段输出的指令地址与指令内容，实现两级阶段间数据与控制信号的同步传递，同时适配流水线暂停、异常刷新等场景的控制需求，所有位宽与控制信号均复用define.v宏定义（如InstAddrBus、InstBus、RstEnable），保证与五级流水线整体设计的兼容性。</w:t>
      </w:r>
    </w:p>
    <w:p w14:paraId="7ECBCBD7">
      <w:pPr>
        <w:rPr>
          <w:rFonts w:hint="eastAsia"/>
          <w:lang w:val="en-US" w:eastAsia="zh-CN"/>
        </w:rPr>
      </w:pPr>
      <w:r>
        <w:rPr>
          <w:rFonts w:hint="eastAsia"/>
          <w:lang w:val="en-US" w:eastAsia="zh-CN"/>
        </w:rPr>
        <w:t>模块核心接口包含时钟clk、复位rst、流水线暂停信号stall、异常刷新信号flush，以及IF阶段输入的指令地址if_pc、指令数据if_inst，输出的ID阶段指令地址id_pc、指令数据id_inst。内部逻辑在时钟上升沿触发，按优先级处理不同控制场景：</w:t>
      </w:r>
    </w:p>
    <w:p w14:paraId="5154FBAC">
      <w:pPr>
        <w:rPr>
          <w:rFonts w:hint="eastAsia"/>
          <w:lang w:val="en-US" w:eastAsia="zh-CN"/>
        </w:rPr>
      </w:pPr>
      <w:r>
        <w:rPr>
          <w:rFonts w:hint="eastAsia"/>
          <w:lang w:val="en-US" w:eastAsia="zh-CN"/>
        </w:rPr>
        <w:t>复位场景：rst为使能状态时，id_pc与id_inst均清零，保证流水线初始状态无无效指令；</w:t>
      </w:r>
    </w:p>
    <w:p w14:paraId="55DEEB75">
      <w:pPr>
        <w:rPr>
          <w:rFonts w:hint="eastAsia"/>
          <w:lang w:val="en-US" w:eastAsia="zh-CN"/>
        </w:rPr>
      </w:pPr>
      <w:r>
        <w:rPr>
          <w:rFonts w:hint="eastAsia"/>
          <w:lang w:val="en-US" w:eastAsia="zh-CN"/>
        </w:rPr>
        <w:t>异常刷新场景：flush为高电平时，强制清空寄存器输出，避免异常发生后无效指令进入译码阶段；</w:t>
      </w:r>
    </w:p>
    <w:p w14:paraId="59E616A2">
      <w:pPr>
        <w:rPr>
          <w:rFonts w:hint="eastAsia"/>
          <w:lang w:val="en-US" w:eastAsia="zh-CN"/>
        </w:rPr>
      </w:pPr>
      <w:r>
        <w:rPr>
          <w:rFonts w:hint="eastAsia"/>
          <w:lang w:val="en-US" w:eastAsia="zh-CN"/>
        </w:rPr>
        <w:t>流水线暂停场景：若ID阶段暂停（stall[1]为Stop）但后续EX阶段未暂停（stall[2]为NoStop），则清空输出以插入气泡（NOP指令）；若ID阶段未暂停（stall[1]为NoStop），则将IF阶段输入的if_pc与if_inst锁存并输出至ID阶段；</w:t>
      </w:r>
    </w:p>
    <w:p w14:paraId="0014A2A9">
      <w:pPr>
        <w:rPr>
          <w:rFonts w:hint="eastAsia"/>
          <w:lang w:val="en-US" w:eastAsia="zh-CN"/>
        </w:rPr>
      </w:pPr>
      <w:r>
        <w:rPr>
          <w:rFonts w:hint="eastAsia"/>
          <w:lang w:val="en-US" w:eastAsia="zh-CN"/>
        </w:rPr>
        <w:t>正常执行场景：无复位、无刷新、无暂停时，实时传递IF阶段的指令地址与指令内容，为ID译码模块提供稳定的输入。</w:t>
      </w:r>
    </w:p>
    <w:p w14:paraId="3DFB2071">
      <w:pPr>
        <w:rPr>
          <w:rFonts w:hint="eastAsia"/>
          <w:lang w:val="en-US" w:eastAsia="zh-CN"/>
        </w:rPr>
      </w:pPr>
      <w:r>
        <w:rPr>
          <w:rFonts w:hint="eastAsia"/>
          <w:lang w:val="en-US" w:eastAsia="zh-CN"/>
        </w:rPr>
        <w:t>该设计通过分级响应复位、刷新、暂停信号，既保证了IF与ID阶段间数据的同步传递，又能在异常或暂停时清空流水线，避免无效指令进入译码阶段，是五级流水线中实现阶段隔离与异常管控的基础模块。</w:t>
      </w:r>
    </w:p>
    <w:p w14:paraId="5B96BC35">
      <w:pPr>
        <w:pStyle w:val="5"/>
        <w:bidi w:val="0"/>
        <w:rPr>
          <w:rFonts w:hint="eastAsia"/>
          <w:lang w:val="en-US" w:eastAsia="zh-CN"/>
        </w:rPr>
      </w:pPr>
      <w:r>
        <w:rPr>
          <w:rFonts w:hint="eastAsia"/>
          <w:lang w:val="en-US" w:eastAsia="zh-CN"/>
        </w:rPr>
        <w:t>2.3.2.4 ID译码模块</w:t>
      </w:r>
    </w:p>
    <w:p w14:paraId="7DD07182">
      <w:pPr>
        <w:rPr>
          <w:rFonts w:hint="eastAsia"/>
          <w:lang w:val="en-US" w:eastAsia="zh-CN"/>
        </w:rPr>
      </w:pPr>
      <w:r>
        <w:rPr>
          <w:rFonts w:hint="eastAsia"/>
          <w:lang w:val="en-US" w:eastAsia="zh-CN"/>
        </w:rPr>
        <w:t>ID译码模块是MIPSCPU五级流水线译码阶段的核心处理单元，作为指令解析与控制信号生成的“中枢”，模块全面支撑38条整数指令的译码解析，兼顾数据冒险解决、分支判断、异常触发与流水线暂停请求生成等核心功能，所有位宽、操作码与控制信号均复用define.v宏定义，与整体32位数据通路完全兼容。模块设计核心采用分级译码的设计思想，通过对指令操作码进行多层级解析，实现指令类型的精准识别与功能细分，同时融合数据转发、Load相关冒险检测、延迟槽标记等逻辑，让译码阶段既完成指令解析，又提前规避流水线执行风险，为后续执行阶段提供完整、准确的操作数与控制信号。</w:t>
      </w:r>
    </w:p>
    <w:p w14:paraId="369CFA1B">
      <w:pPr>
        <w:rPr>
          <w:rFonts w:hint="eastAsia"/>
          <w:lang w:val="en-US" w:eastAsia="zh-CN"/>
        </w:rPr>
      </w:pPr>
      <w:r>
        <w:rPr>
          <w:rFonts w:hint="eastAsia"/>
          <w:lang w:val="en-US" w:eastAsia="zh-CN"/>
        </w:rPr>
        <w:t>模块核心接口分为输入、输出两类，输入侧涵盖复位信号rst、当前指令地址pc_i、IF-ID传入的32位指令inst_i，RegFile寄存器堆传入的两路源操作数reg1_data_i/reg2_data_i，执行/访存阶段的回传数据与写寄存器信息（用于数据转发），以及延迟槽标记信号is_in_delayslot_i；输出侧包含至RegFile的寄存器读写控制信号、至执行阶段的ALU操作码aluop_o、运算类型选择alusel_o、处理后的两路操作数reg1_o/reg2_o，以及分支标志、分支目标地址、异常类型excepttype_o、流水线暂停请求stallreq等关键信号，接口设计实现了译码阶段与前后模块的高效数据交互。</w:t>
      </w:r>
    </w:p>
    <w:p w14:paraId="5318A9F1">
      <w:pPr>
        <w:rPr>
          <w:rFonts w:hint="eastAsia"/>
          <w:lang w:val="en-US" w:eastAsia="zh-CN"/>
        </w:rPr>
      </w:pPr>
      <w:r>
        <w:rPr>
          <w:rFonts w:hint="eastAsia"/>
          <w:lang w:val="en-US" w:eastAsia="zh-CN"/>
        </w:rPr>
        <w:t>模块的分级译码策略为核心设计亮点，采用“主操作码op[31:26]→次操作码op2[10:6]→功能码op3[5:0]→辅助操作码op4[20:16]”的四级分级解析逻辑，对不同类型指令进行逐层细分：首先通过主操作码op区分R型、I型、J型基础指令类型，如EXE_SPECIAL_INST标识R型运算指令、EXE_ORI标识I型立即数运算指令、EXE_J标识J型跳转指令；再通过次操作码op2对R型指令做二次分类；随后通过功能码op3识别具体指令功能，如R型指令中通过op3区分add/sub/and等运算，I型指令中区分lw/sw/beq等操作；最后通过辅助操作码op4解析EXE_REGIMM_INST类特殊分支指令。分级译码既降低了单级解析的逻辑复杂度，又实现了指令的精准识别，让模块能高效适配多类型指令的译码需求。</w:t>
      </w:r>
    </w:p>
    <w:p w14:paraId="256DCF1E">
      <w:pPr>
        <w:rPr>
          <w:rFonts w:hint="eastAsia"/>
          <w:lang w:val="en-US" w:eastAsia="zh-CN"/>
        </w:rPr>
      </w:pPr>
      <w:r>
        <w:rPr>
          <w:rFonts w:hint="eastAsia"/>
          <w:lang w:val="en-US" w:eastAsia="zh-CN"/>
        </w:rPr>
        <w:t>除核心分级译码外，模块内置多重关键逻辑：其一为数据转发逻辑，通过接收执行、访存阶段的写寄存器信息，将后续阶段的待写回数据提前转发至当前操作数reg1_o/reg2_o，解决寄存器写后读的数据冒险；其二为Load相关冒险检测，通过判断前序指令是否为访存加载指令，生成对应的流水线暂停请求stallreq，避免加载数据未就绪导致的运算错误；其三为分支与延迟槽处理，对beq/bne/jr等分支指令完成条件判断与目标地址计算，标记延迟槽信号并更新分支标志，为PC寄存器的地址更新提供依据；其四为异常与系统指令处理，识别syscall/eret/mfc0/mtc0等系统与异常指令，生成对应的异常类型excepttype_o，为CP0协处理器的异常处理提供触发信号；其五为立即数处理，根据指令类型完成立即数的零扩展、符号扩展或移位扩展，生成适配运算的32位立即数并赋值至操作数。</w:t>
      </w:r>
    </w:p>
    <w:p w14:paraId="22C0433E">
      <w:pPr>
        <w:rPr>
          <w:rFonts w:hint="eastAsia"/>
          <w:lang w:val="en-US" w:eastAsia="zh-CN"/>
        </w:rPr>
      </w:pPr>
      <w:r>
        <w:rPr>
          <w:rFonts w:hint="eastAsia"/>
          <w:lang w:val="en-US" w:eastAsia="zh-CN"/>
        </w:rPr>
        <w:t>同时，模块通过组合逻辑完成指令有效性判断、运算类型划分（算术运算/逻辑运算/移位/访存/跳转分支），为执行阶段的ALU提供明确的操作码与运算类型选择，且所有控制信号与操作数均在译码阶段完成预处理，让执行阶段仅需完成纯运算操作，符合RISC架构“指令功能单一、译码与执行分离”的设计原则。该模块通过分级译码与多逻辑融合的设计，既保证了指令解析的准确性与高效性，又从源头规避了流水线执行的部分风险，是连接取指与执行阶段的关键桥梁。</w:t>
      </w:r>
    </w:p>
    <w:p w14:paraId="4126A9A4">
      <w:pPr>
        <w:pStyle w:val="5"/>
        <w:bidi w:val="0"/>
        <w:rPr>
          <w:rFonts w:hint="eastAsia"/>
          <w:lang w:val="en-US" w:eastAsia="zh-CN"/>
        </w:rPr>
      </w:pPr>
      <w:r>
        <w:rPr>
          <w:rFonts w:hint="eastAsia"/>
          <w:lang w:val="en-US" w:eastAsia="zh-CN"/>
        </w:rPr>
        <w:t>2.3.2.5 ID-EX第二、三级流水</w:t>
      </w:r>
    </w:p>
    <w:p w14:paraId="6DD230A9">
      <w:pPr>
        <w:rPr>
          <w:rFonts w:hint="eastAsia"/>
          <w:lang w:val="en-US" w:eastAsia="zh-CN"/>
        </w:rPr>
      </w:pPr>
      <w:r>
        <w:rPr>
          <w:rFonts w:hint="eastAsia"/>
          <w:lang w:val="en-US" w:eastAsia="zh-CN"/>
        </w:rPr>
        <w:t>ID-EX流水线寄存器是衔接MIPSCPU译码（ID）与执行（EX）阶段的核心时序模块，核心定位是“全量数据中转枢纽”——将ID阶段解析完成的运算控制信号、操作数、寄存器写回信息、异常信息等全量数据锁存并同步传递至EX阶段，同时适配流水线暂停、异常刷新、延迟槽标记等复杂控制场景，所有位宽与控制信号均复用define.v宏定义（如AluOpBus、AluSelBus、RstEnable），保证与五级流水线各模块的接口兼容性。模块设计遵循“数据完整传递+分级控制”的核心思想，既保证ID阶段解析的所有信息无丢失地传递至执行阶段，又通过优先级分级的控制逻辑，在复位、异常、暂停等场景下精准清空流水线，避免无效数据进入执行阶段导致运算错误。</w:t>
      </w:r>
    </w:p>
    <w:p w14:paraId="288AD505">
      <w:pPr>
        <w:rPr>
          <w:rFonts w:hint="eastAsia"/>
          <w:lang w:val="en-US" w:eastAsia="zh-CN"/>
        </w:rPr>
      </w:pPr>
      <w:r>
        <w:rPr>
          <w:rFonts w:hint="eastAsia"/>
          <w:lang w:val="en-US" w:eastAsia="zh-CN"/>
        </w:rPr>
        <w:t>模块核心接口分为输入、输出两类：输入侧涵盖时钟clk、复位rst、流水线暂停信号stall、异常刷新信号flush，以及ID阶段输出的全量信息（ALU操作码id_aluop、运算类型id_alusel、两路操作数id_reg1/id_reg2、写寄存器地址id_wd、写使能id_wreg、链接地址id_link_address、延迟槽标记id_is_in_delayslot、指令内容id_inst、当前指令地址id_current_inst_address、异常类型id_excepttype等）；输出侧为映射至EX阶段的同名信号（如ex_aluop、ex_alusel、ex_reg1等），以及延迟槽传递信号is_in_delayslot_o，实现ID阶段数据向EX阶段的完整映射。</w:t>
      </w:r>
    </w:p>
    <w:p w14:paraId="31EEF322">
      <w:pPr>
        <w:rPr>
          <w:rFonts w:hint="eastAsia"/>
          <w:lang w:val="en-US" w:eastAsia="zh-CN"/>
        </w:rPr>
      </w:pPr>
      <w:r>
        <w:rPr>
          <w:rFonts w:hint="eastAsia"/>
          <w:lang w:val="en-US" w:eastAsia="zh-CN"/>
        </w:rPr>
        <w:t>内部逻辑在时钟上升沿触发，采用“复位&gt;异常刷新&gt;流水线暂停&gt;正常传递”的分级控制策略，精准处理不同场景的数据流管控：</w:t>
      </w:r>
    </w:p>
    <w:p w14:paraId="013B2742">
      <w:pPr>
        <w:rPr>
          <w:rFonts w:hint="eastAsia"/>
          <w:lang w:val="en-US" w:eastAsia="zh-CN"/>
        </w:rPr>
      </w:pPr>
      <w:r>
        <w:rPr>
          <w:rFonts w:hint="eastAsia"/>
          <w:lang w:val="en-US" w:eastAsia="zh-CN"/>
        </w:rPr>
        <w:t>复位场景：rst为使能状态时，所有输出信号复位为默认值（如ALU操作码置为EXE_NOP_OP、操作数置零、写使能置为WriteDisable），保证流水线初始状态无无效运算指令；</w:t>
      </w:r>
    </w:p>
    <w:p w14:paraId="2C86BA46">
      <w:pPr>
        <w:rPr>
          <w:rFonts w:hint="eastAsia"/>
          <w:lang w:val="en-US" w:eastAsia="zh-CN"/>
        </w:rPr>
      </w:pPr>
      <w:r>
        <w:rPr>
          <w:rFonts w:hint="eastAsia"/>
          <w:lang w:val="en-US" w:eastAsia="zh-CN"/>
        </w:rPr>
        <w:t>异常刷新场景：flush为高电平时，强制清空所有输出信号至默认值，避免异常发生后ID阶段的无效指令数据进入执行阶段，切断异常指令的运算链路；</w:t>
      </w:r>
    </w:p>
    <w:p w14:paraId="490C049E">
      <w:pPr>
        <w:rPr>
          <w:rFonts w:hint="eastAsia"/>
          <w:lang w:val="en-US" w:eastAsia="zh-CN"/>
        </w:rPr>
      </w:pPr>
      <w:r>
        <w:rPr>
          <w:rFonts w:hint="eastAsia"/>
          <w:lang w:val="en-US" w:eastAsia="zh-CN"/>
        </w:rPr>
        <w:t>流水线暂停场景：若EX阶段暂停（stall[2]为Stop）但后续MEM阶段未暂停（stall[3]为NoStop），则输出NOP指令对应的空数据（操作码置空、操作数清零），通过插入气泡的方式阻断无效数据传递；</w:t>
      </w:r>
    </w:p>
    <w:p w14:paraId="7CE13646">
      <w:pPr>
        <w:rPr>
          <w:rFonts w:hint="eastAsia"/>
          <w:lang w:val="en-US" w:eastAsia="zh-CN"/>
        </w:rPr>
      </w:pPr>
      <w:r>
        <w:rPr>
          <w:rFonts w:hint="eastAsia"/>
          <w:lang w:val="en-US" w:eastAsia="zh-CN"/>
        </w:rPr>
        <w:t>正常执行场景：无复位、无刷新、无暂停时，将ID阶段输入的所有信号原样锁存并输出至EX阶段，保证运算控制信号、操作数、异常信息等全量数据的同步传递，为EX阶段的算术逻辑运算提供完整的输入依据。</w:t>
      </w:r>
    </w:p>
    <w:p w14:paraId="2CEAAF62">
      <w:pPr>
        <w:rPr>
          <w:rFonts w:hint="eastAsia"/>
          <w:lang w:val="en-US" w:eastAsia="zh-CN"/>
        </w:rPr>
      </w:pPr>
      <w:r>
        <w:rPr>
          <w:rFonts w:hint="eastAsia"/>
          <w:lang w:val="en-US" w:eastAsia="zh-CN"/>
        </w:rPr>
        <w:t>该模块虽核心功能为“数据传递”，但通过分级控制策略的设计，既实现了ID-EX阶段间数据的无丢失中转，又能在异常/暂停时精准管控数据流，是五级流水线中保证译码-执行阶段数据同步、规避无效运算的关键模块，完美契合流水线“阶段隔离、数据同步、异常可控”的设计原则。</w:t>
      </w:r>
    </w:p>
    <w:p w14:paraId="16F42113">
      <w:pPr>
        <w:pStyle w:val="5"/>
        <w:bidi w:val="0"/>
        <w:rPr>
          <w:rFonts w:hint="eastAsia"/>
          <w:lang w:val="en-US" w:eastAsia="zh-CN"/>
        </w:rPr>
      </w:pPr>
      <w:r>
        <w:rPr>
          <w:rFonts w:hint="eastAsia"/>
          <w:lang w:val="en-US" w:eastAsia="zh-CN"/>
        </w:rPr>
        <w:t>2.3.2.6 EX执行模块</w:t>
      </w:r>
    </w:p>
    <w:p w14:paraId="272B9994">
      <w:pPr>
        <w:rPr>
          <w:rFonts w:hint="eastAsia"/>
          <w:lang w:val="en-US" w:eastAsia="zh-CN"/>
        </w:rPr>
      </w:pPr>
      <w:r>
        <w:rPr>
          <w:rFonts w:hint="eastAsia"/>
          <w:lang w:val="en-US" w:eastAsia="zh-CN"/>
        </w:rPr>
        <w:t>EX执行模块是MIPSCPU五级流水线的运算核心，作为指令实际执行的“运算枢纽”，模块全面支撑38条整数指令的各类运算操作，涵盖逻辑运算、移位运算、算术运算、乘除运算、数据移动等，同时集成数据相关解决、异常检测、流水线暂停请求生成、CP0寄存器交互、访存地址计算等核心功能，所有位宽与控制信号均复用define.v宏定义，与整体32位数据通路深度兼容。模块设计遵循“分类运算+集中管控+全阶段交互”的核心思想，将不同类型运算逻辑分类解耦实现，同时集中处理数据冒险、异常触发、流水线控制等逻辑，并与HI/LO寄存器、除法器、CP0寄存器、访存阶段完成全维度数据交互，既保证运算的高效性与准确性，又实现流水线执行阶段的全局管控。</w:t>
      </w:r>
    </w:p>
    <w:p w14:paraId="7938B551">
      <w:pPr>
        <w:rPr>
          <w:rFonts w:hint="eastAsia"/>
          <w:lang w:val="en-US" w:eastAsia="zh-CN"/>
        </w:rPr>
      </w:pPr>
      <w:r>
        <w:rPr>
          <w:rFonts w:hint="eastAsia"/>
          <w:lang w:val="en-US" w:eastAsia="zh-CN"/>
        </w:rPr>
        <w:t>模块核心接口覆盖多维度交互需求，输入侧包含复位信号rst、ID-EX传入的运算控制信号（aluop_i/alusel_i）、两路操作数（reg1_i/reg2_i）、寄存器写回信息、指令与异常基础信息，HI/LO寄存器的当前值与后续阶段写回信息（解决HI/LO数据相关），除法器的运算结果与就绪信号，CP0寄存器的读数据与后续阶段写回信息，以及链接地址、延迟槽标记等；输出侧包含寄存器写回的地址、使能与结果数据，HI/LO寄存器的写回控制与数据，除法器的运算启动与操作数信号，流水线暂停请求stallreq，访存阶段所需的运算操作码、访存地址与操作数，CP0寄存器的读写控制与数据，以及异常类型、延迟槽标记等透传信号，接口设计实现了执行阶段与前后模块、专用寄存器、运算子模块的全链路数据交互。</w:t>
      </w:r>
    </w:p>
    <w:p w14:paraId="4A0E3616">
      <w:pPr>
        <w:rPr>
          <w:rFonts w:hint="eastAsia"/>
          <w:lang w:val="en-US" w:eastAsia="zh-CN"/>
        </w:rPr>
      </w:pPr>
      <w:r>
        <w:rPr>
          <w:rFonts w:hint="eastAsia"/>
          <w:lang w:val="en-US" w:eastAsia="zh-CN"/>
        </w:rPr>
        <w:t>模块内部采用“分类运算、集中处理”的实现架构，将核心运算逻辑按功能解耦为六大独立运算单元，通过alusel_i运算类型选择信号实现结果的精准输出，最大化降低单模块逻辑复杂度：</w:t>
      </w:r>
    </w:p>
    <w:p w14:paraId="61E1763B">
      <w:pPr>
        <w:rPr>
          <w:rFonts w:hint="eastAsia"/>
          <w:lang w:val="en-US" w:eastAsia="zh-CN"/>
        </w:rPr>
      </w:pPr>
      <w:r>
        <w:rPr>
          <w:rFonts w:hint="eastAsia"/>
          <w:lang w:val="en-US" w:eastAsia="zh-CN"/>
        </w:rPr>
        <w:t>逻辑运算单元：集中处理and/or/nor/xor等指令，通过对两路操作数执行对应位运算生成结果，适配所有逻辑运算类指令需求；</w:t>
      </w:r>
    </w:p>
    <w:p w14:paraId="68BA4834">
      <w:pPr>
        <w:rPr>
          <w:rFonts w:hint="eastAsia"/>
          <w:lang w:val="en-US" w:eastAsia="zh-CN"/>
        </w:rPr>
      </w:pPr>
      <w:r>
        <w:rPr>
          <w:rFonts w:hint="eastAsia"/>
          <w:lang w:val="en-US" w:eastAsia="zh-CN"/>
        </w:rPr>
        <w:t>移位运算单元：处理sll/srl/sra等移位指令，支持逻辑左移、逻辑右移、算术右移，根据移位位数完成操作数的移位运算；</w:t>
      </w:r>
    </w:p>
    <w:p w14:paraId="0C5BFC6B">
      <w:pPr>
        <w:rPr>
          <w:rFonts w:hint="eastAsia"/>
          <w:lang w:val="en-US" w:eastAsia="zh-CN"/>
        </w:rPr>
      </w:pPr>
      <w:r>
        <w:rPr>
          <w:rFonts w:hint="eastAsia"/>
          <w:lang w:val="en-US" w:eastAsia="zh-CN"/>
        </w:rPr>
        <w:t>算术运算单元：作为核心运算子模块，覆盖加减、比较、计数（clz/clo）等指令，通过补码统一处理加减法运算，自动完成溢出判断，同时实现有符号/无符号数比较、高位零/一计数功能，适配算术运算全场景；</w:t>
      </w:r>
    </w:p>
    <w:p w14:paraId="474086D1">
      <w:pPr>
        <w:rPr>
          <w:rFonts w:hint="eastAsia"/>
          <w:lang w:val="en-US" w:eastAsia="zh-CN"/>
        </w:rPr>
      </w:pPr>
      <w:r>
        <w:rPr>
          <w:rFonts w:hint="eastAsia"/>
          <w:lang w:val="en-US" w:eastAsia="zh-CN"/>
        </w:rPr>
        <w:t>乘法运算单元：处理mult/multu/mul等乘法指令，支持有符号/无符号乘法运算，生成64位运算结果并适配HI/LO寄存器的存储要求，完成乘法结果的符号修正与高低位拆分；</w:t>
      </w:r>
    </w:p>
    <w:p w14:paraId="20CD2997">
      <w:pPr>
        <w:rPr>
          <w:rFonts w:hint="eastAsia"/>
          <w:lang w:val="en-US" w:eastAsia="zh-CN"/>
        </w:rPr>
      </w:pPr>
      <w:r>
        <w:rPr>
          <w:rFonts w:hint="eastAsia"/>
          <w:lang w:val="en-US" w:eastAsia="zh-CN"/>
        </w:rPr>
        <w:t>数据移动单元：处理mfhi/mflo/movn/movz/mfc0等数据移动指令，实现HI/LO寄存器、CP0寄存器与通用寄存器间的数据交互，同时解决CP0寄存器的数据相关问题；</w:t>
      </w:r>
    </w:p>
    <w:p w14:paraId="465B8B05">
      <w:pPr>
        <w:rPr>
          <w:rFonts w:hint="eastAsia"/>
          <w:lang w:val="en-US" w:eastAsia="zh-CN"/>
        </w:rPr>
      </w:pPr>
      <w:r>
        <w:rPr>
          <w:rFonts w:hint="eastAsia"/>
          <w:lang w:val="en-US" w:eastAsia="zh-CN"/>
        </w:rPr>
        <w:t>乘除管控单元：专门处理乘除运算的后续管控，将乘法64位结果拆分至HI/LO寄存器，接收除法器运算结果并完成存储，同时实现mthi/mtlo指令对HI/LO寄存器的直接写控制。</w:t>
      </w:r>
    </w:p>
    <w:p w14:paraId="3D943945">
      <w:pPr>
        <w:rPr>
          <w:rFonts w:hint="eastAsia"/>
          <w:lang w:val="en-US" w:eastAsia="zh-CN"/>
        </w:rPr>
      </w:pPr>
      <w:r>
        <w:rPr>
          <w:rFonts w:hint="eastAsia"/>
          <w:lang w:val="en-US" w:eastAsia="zh-CN"/>
        </w:rPr>
        <w:t>除核心分类运算外，模块内置多重关键管控逻辑，保障运算准确性与流水线稳定运行：</w:t>
      </w:r>
    </w:p>
    <w:p w14:paraId="5EE60977">
      <w:pPr>
        <w:rPr>
          <w:rFonts w:hint="eastAsia"/>
          <w:lang w:val="en-US" w:eastAsia="zh-CN"/>
        </w:rPr>
      </w:pPr>
      <w:r>
        <w:rPr>
          <w:rFonts w:hint="eastAsia"/>
          <w:lang w:val="en-US" w:eastAsia="zh-CN"/>
        </w:rPr>
        <w:t>全维度数据相关解决逻辑：分别实现通用寄存器、HI/LO寄存器、CP0寄存器的数据冒险解决，通过接收访存、写回阶段的写回信息，将后续阶段待写回数据提前转发至当前运算单元，避免写后读导致的运算错误，覆盖CPU核心寄存器的全类型数据相关；</w:t>
      </w:r>
    </w:p>
    <w:p w14:paraId="27BDF3B7">
      <w:pPr>
        <w:rPr>
          <w:rFonts w:hint="eastAsia"/>
          <w:lang w:val="en-US" w:eastAsia="zh-CN"/>
        </w:rPr>
      </w:pPr>
      <w:r>
        <w:rPr>
          <w:rFonts w:hint="eastAsia"/>
          <w:lang w:val="en-US" w:eastAsia="zh-CN"/>
        </w:rPr>
        <w:t>异常检测与标记逻辑：集成溢出检测与陷阱（Trap）检测，对add/sub等需溢出判断的指令自动计算溢出标志，对teq/tlt等陷阱指令完成条件判断，生成异常标记并更新异常类型excepttype_o，为后续异常处理提供依据；</w:t>
      </w:r>
    </w:p>
    <w:p w14:paraId="5A2C1D35">
      <w:pPr>
        <w:rPr>
          <w:rFonts w:hint="eastAsia"/>
          <w:lang w:val="en-US" w:eastAsia="zh-CN"/>
        </w:rPr>
      </w:pPr>
      <w:r>
        <w:rPr>
          <w:rFonts w:hint="eastAsia"/>
          <w:lang w:val="en-US" w:eastAsia="zh-CN"/>
        </w:rPr>
        <w:t>流水线暂停控制逻辑：针对除法这类多周期运算指令，根据除法器的就绪信号div_ready_i生成流水线暂停请求stallreq，在除法运算未完成时暂停流水线，完成后释放暂停，保证多周期运算的正确性；</w:t>
      </w:r>
    </w:p>
    <w:p w14:paraId="629D9C17">
      <w:pPr>
        <w:rPr>
          <w:rFonts w:hint="eastAsia"/>
          <w:lang w:val="en-US" w:eastAsia="zh-CN"/>
        </w:rPr>
      </w:pPr>
      <w:r>
        <w:rPr>
          <w:rFonts w:hint="eastAsia"/>
          <w:lang w:val="en-US" w:eastAsia="zh-CN"/>
        </w:rPr>
        <w:t>访存地址计算逻辑：专为lw/sw等访存指令设计，完成基地址与偏移量的加法运算生成有效访存地址mem_addr_o，同时支持IO地址的特殊映射，将IO相关访存指令的地址拼接固定高位，适配Basys3下板的硬件IO交互需求；</w:t>
      </w:r>
    </w:p>
    <w:p w14:paraId="25159AB1">
      <w:pPr>
        <w:rPr>
          <w:rFonts w:hint="eastAsia"/>
          <w:lang w:val="en-US" w:eastAsia="zh-CN"/>
        </w:rPr>
      </w:pPr>
      <w:r>
        <w:rPr>
          <w:rFonts w:hint="eastAsia"/>
          <w:lang w:val="en-US" w:eastAsia="zh-CN"/>
        </w:rPr>
        <w:t>专用模块交互逻辑：与除法器完成双向交互，输出除法操作数与启动信号，接收除法运算结果；与CP0寄存器实现读写控制，完成mfc0/mtc0指令的寄存器数据交互，实现系统级寄存器的运算阶段管控；</w:t>
      </w:r>
    </w:p>
    <w:p w14:paraId="072BA311">
      <w:pPr>
        <w:rPr>
          <w:rFonts w:hint="eastAsia"/>
          <w:lang w:val="en-US" w:eastAsia="zh-CN"/>
        </w:rPr>
      </w:pPr>
      <w:r>
        <w:rPr>
          <w:rFonts w:hint="eastAsia"/>
          <w:lang w:val="en-US" w:eastAsia="zh-CN"/>
        </w:rPr>
        <w:t>运算结果集中选择逻辑：通过alusel_i信号对六大运算单元的结果进行集中选择，精准输出对应运算结果至wdata_o，同时根据溢出标志自动控制寄存器写使能，溢出时禁用写回，保证运算结果的有效性。</w:t>
      </w:r>
    </w:p>
    <w:p w14:paraId="6FC4772A">
      <w:pPr>
        <w:rPr>
          <w:rFonts w:hint="eastAsia"/>
          <w:lang w:val="en-US" w:eastAsia="zh-CN"/>
        </w:rPr>
      </w:pPr>
      <w:r>
        <w:rPr>
          <w:rFonts w:hint="eastAsia"/>
          <w:lang w:val="en-US" w:eastAsia="zh-CN"/>
        </w:rPr>
        <w:t>此外，模块还实现了控制信号与状态信息的透传功能，将延迟槽标记、当前指令地址、异常类型等信息无修改透传至下一流水阶段，同时将运算操作码、访存地址、操作数等关键信息传递至MEM访存模块，为访存阶段的操作提供完整依据。该模块通过分类运算的解耦设计与集中管控的逻辑融合，既保证了各类指令运算的高效性与准确性，又实现了执行阶段与流水线各模块、专用寄存器的全维度交互，是MIPSCPU数据通路的核心运算载体，完美契合RISC架构“指令功能单一、运算高效精准”的设计原则。</w:t>
      </w:r>
    </w:p>
    <w:p w14:paraId="6299F946">
      <w:pPr>
        <w:pStyle w:val="5"/>
        <w:bidi w:val="0"/>
        <w:rPr>
          <w:rFonts w:hint="eastAsia"/>
          <w:lang w:val="en-US" w:eastAsia="zh-CN"/>
        </w:rPr>
      </w:pPr>
      <w:r>
        <w:rPr>
          <w:rFonts w:hint="eastAsia"/>
          <w:lang w:val="en-US" w:eastAsia="zh-CN"/>
        </w:rPr>
        <w:t>2.3.2.7 EX-MEM第三、四级流水</w:t>
      </w:r>
    </w:p>
    <w:p w14:paraId="1632CBB8">
      <w:pPr>
        <w:rPr>
          <w:rFonts w:hint="eastAsia"/>
          <w:lang w:val="en-US" w:eastAsia="zh-CN"/>
        </w:rPr>
      </w:pPr>
      <w:r>
        <w:rPr>
          <w:rFonts w:hint="eastAsia"/>
          <w:lang w:val="en-US" w:eastAsia="zh-CN"/>
        </w:rPr>
        <w:t>EX-MEM流水线寄存器是衔接MIPSCPU执行（EX）与访存（MEM）阶段的核心时序模块，核心定位是“多维度数据中转核心”——不仅传递通用寄存器写回、运算结果等基础数据，还扩展支持HI/LO寄存器、CP0寄存器、乘除运算、访存指令的专属数据与控制信号传递，适配五级流水线中执行-访存阶段的复杂数据交互需求，所有位宽与控制信号均复用define.v宏定义（如RegAddrBus、AluOpBus、RstEnable），保证与全流程模块的接口一致性。模块设计遵循“全量数据透传+分级场景管控+专用寄存器状态保持”的核心思想，既实现EX阶段所有运算结果与控制信号的无丢失传递，又针对复位、异常、暂停等场景分级管控数据流，同时在暂停时保持HI/LO寄存器的中间状态，避免乘除多周期运算数据丢失。</w:t>
      </w:r>
    </w:p>
    <w:p w14:paraId="7EE73A3C">
      <w:pPr>
        <w:rPr>
          <w:rFonts w:hint="eastAsia"/>
          <w:lang w:val="en-US" w:eastAsia="zh-CN"/>
        </w:rPr>
      </w:pPr>
      <w:r>
        <w:rPr>
          <w:rFonts w:hint="eastAsia"/>
          <w:lang w:val="en-US" w:eastAsia="zh-CN"/>
        </w:rPr>
        <w:t>模块核心接口覆盖多类型数据交互，输入侧包含时钟clk、复位rst、流水线暂停信号stall、异常刷新信号flush，以及EX阶段输出的全量数据：通用寄存器写回信息（ex_wd/ex_wreg/ex_wdata）、HI/LO寄存器写回控制与数据（ex_hi/ex_lo/ex_whilo）、乘除运算的HI/LO中间状态（hilo_i）与计数（cnt_i）、访存指令专属信息（ex_aluop/ex_mem_addr/ex_reg2）、CP0寄存器读写控制与数据、异常类型与指令基础信息（ex_excepttype/ex_is_in_delayslot/ex_current_inst_address）；输出侧为映射至MEM阶段的同名信号（如mem_wd/mem_wreg/mem_wdata等），实现EX阶段数据向MEM阶段的完整透传，接口设计兼顾通用运算、专用寄存器、访存指令、异常处理的全维度数据需求。</w:t>
      </w:r>
    </w:p>
    <w:p w14:paraId="25C9EB87">
      <w:pPr>
        <w:rPr>
          <w:rFonts w:hint="eastAsia"/>
          <w:lang w:val="en-US" w:eastAsia="zh-CN"/>
        </w:rPr>
      </w:pPr>
      <w:r>
        <w:rPr>
          <w:rFonts w:hint="eastAsia"/>
          <w:lang w:val="en-US" w:eastAsia="zh-CN"/>
        </w:rPr>
        <w:t>内部逻辑在时钟上升沿触发，采用“复位&gt;异常刷新&gt;流水线暂停&gt;正常传递”的分级控制策略，同时针对乘除多周期运算做特殊状态保持处理，最大化保证数据流的准确性：</w:t>
      </w:r>
    </w:p>
    <w:p w14:paraId="7CCB1084">
      <w:pPr>
        <w:rPr>
          <w:rFonts w:hint="eastAsia"/>
          <w:lang w:val="en-US" w:eastAsia="zh-CN"/>
        </w:rPr>
      </w:pPr>
      <w:r>
        <w:rPr>
          <w:rFonts w:hint="eastAsia"/>
          <w:lang w:val="en-US" w:eastAsia="zh-CN"/>
        </w:rPr>
        <w:t>复位场景：rst为使能状态时，所有输出信号复位为默认值（如写使能置为WriteDisable、操作数置零、HI/LO中间状态清空），保证流水线初始状态无无效数据；</w:t>
      </w:r>
    </w:p>
    <w:p w14:paraId="0BF4B725">
      <w:pPr>
        <w:rPr>
          <w:rFonts w:hint="eastAsia"/>
          <w:lang w:val="en-US" w:eastAsia="zh-CN"/>
        </w:rPr>
      </w:pPr>
      <w:r>
        <w:rPr>
          <w:rFonts w:hint="eastAsia"/>
          <w:lang w:val="en-US" w:eastAsia="zh-CN"/>
        </w:rPr>
        <w:t>异常刷新场景：flush为高电平时，强制清空所有输出信号至默认值，切断异常指令的数据流传递，避免无效数据进入访存阶段导致内存错误；</w:t>
      </w:r>
    </w:p>
    <w:p w14:paraId="668E4C2A">
      <w:pPr>
        <w:rPr>
          <w:rFonts w:hint="eastAsia"/>
          <w:lang w:val="en-US" w:eastAsia="zh-CN"/>
        </w:rPr>
      </w:pPr>
      <w:r>
        <w:rPr>
          <w:rFonts w:hint="eastAsia"/>
          <w:lang w:val="en-US" w:eastAsia="zh-CN"/>
        </w:rPr>
        <w:t>流水线暂停场景：若MEM阶段暂停（stall[3]为Stop）但后续WB阶段未暂停（stall[4]为NoStop），则输出NOP指令对应的空数据（写使能置空、操作数清零），但特殊保留HI/LO寄存器的中间状态（hilo_o=hilo_i）与计数（cnt_o=cnt_i），避免乘除多周期运算的中间结果丢失；</w:t>
      </w:r>
    </w:p>
    <w:p w14:paraId="7534F276">
      <w:pPr>
        <w:rPr>
          <w:rFonts w:hint="eastAsia"/>
          <w:lang w:val="en-US" w:eastAsia="zh-CN"/>
        </w:rPr>
      </w:pPr>
      <w:r>
        <w:rPr>
          <w:rFonts w:hint="eastAsia"/>
          <w:lang w:val="en-US" w:eastAsia="zh-CN"/>
        </w:rPr>
        <w:t>正常执行场景：无复位、无刷新、无暂停时，将EX阶段输入的所有信号原样锁存并输出至MEM阶段，同时清空HI/LO中间状态与计数（hilo_o置零、cnt_o清零），保证通用运算场景的数据流纯净性；</w:t>
      </w:r>
    </w:p>
    <w:p w14:paraId="23D65F22">
      <w:pPr>
        <w:rPr>
          <w:rFonts w:hint="eastAsia"/>
          <w:lang w:val="en-US" w:eastAsia="zh-CN"/>
        </w:rPr>
      </w:pPr>
      <w:r>
        <w:rPr>
          <w:rFonts w:hint="eastAsia"/>
          <w:lang w:val="en-US" w:eastAsia="zh-CN"/>
        </w:rPr>
        <w:t>仅暂停不插入气泡场景：若仅MEM阶段暂停且需保持乘除状态，则仅更新HI/LO中间状态与计数，其余信号保持不变，适配乘除多周期运算的暂停需求。</w:t>
      </w:r>
    </w:p>
    <w:p w14:paraId="0ABB9580">
      <w:pPr>
        <w:rPr>
          <w:rFonts w:hint="eastAsia"/>
          <w:lang w:val="en-US" w:eastAsia="zh-CN"/>
        </w:rPr>
      </w:pPr>
      <w:r>
        <w:rPr>
          <w:rFonts w:hint="eastAsia"/>
          <w:lang w:val="en-US" w:eastAsia="zh-CN"/>
        </w:rPr>
        <w:t>该模块虽核心功能为“数据传递”，但通过“分级管控+专用寄存器状态保持”的设计，既实现了EX-MEM阶段间全量数据的同步透传，又解决了乘除多周期运算暂停时的状态丢失问题，是五级流水线中连接执行与访存阶段、保障专用寄存器运算连续性的关键模块，完美适配复杂指令集的流水线执行需求。</w:t>
      </w:r>
    </w:p>
    <w:p w14:paraId="663298E3">
      <w:pPr>
        <w:pStyle w:val="5"/>
        <w:bidi w:val="0"/>
        <w:rPr>
          <w:rFonts w:hint="eastAsia"/>
          <w:lang w:val="en-US" w:eastAsia="zh-CN"/>
        </w:rPr>
      </w:pPr>
      <w:r>
        <w:rPr>
          <w:rFonts w:hint="eastAsia"/>
          <w:lang w:val="en-US" w:eastAsia="zh-CN"/>
        </w:rPr>
        <w:t>2.3.2.8 MEM访存模块</w:t>
      </w:r>
    </w:p>
    <w:p w14:paraId="49D9DD40">
      <w:pPr>
        <w:rPr>
          <w:rFonts w:hint="eastAsia"/>
          <w:lang w:val="en-US" w:eastAsia="zh-CN"/>
        </w:rPr>
      </w:pPr>
      <w:r>
        <w:rPr>
          <w:rFonts w:hint="eastAsia"/>
          <w:lang w:val="en-US" w:eastAsia="zh-CN"/>
        </w:rPr>
        <w:t>MEM访存模块是MIPSCPU五级流水线访存阶段的核心处理单元，作为CPU与数据存储器、专用寄存器交互的“数据调度枢纽”，模块核心实现lw/sw等全系列访存指令的内存读写控制，同时集成LLbit寄存器状态管理、CP0寄存器数据相关解决、异常类型最终判定与管控、通用/HI/LO寄存器写回信息透传等功能，所有位宽与控制信号均复用define.v宏定义，与32位数据通路、Data-RAM模块、CP0寄存器深度兼容。模块设计遵循“访存指令精准解析+多寄存器状态管控+异常全局判定”的核心思想，将内存字节/半字/字的精细化读写与专用寄存器状态管理、异常最终判定解耦实现，既保证访存操作的准确性与灵活性，又完成流水线执行阶段异常的全局汇总判定，为写回阶段提供纯净、有效的数据与控制信号。</w:t>
      </w:r>
    </w:p>
    <w:p w14:paraId="0C525DD8">
      <w:pPr>
        <w:rPr>
          <w:rFonts w:hint="eastAsia"/>
          <w:lang w:val="en-US" w:eastAsia="zh-CN"/>
        </w:rPr>
      </w:pPr>
      <w:r>
        <w:rPr>
          <w:rFonts w:hint="eastAsia"/>
          <w:lang w:val="en-US" w:eastAsia="zh-CN"/>
        </w:rPr>
        <w:t>模块核心接口实现多维度数据交互，输入侧包含复位信号rst、EX-MEM传入的通用/HI/LO寄存器写回信息、访存指令专属控制信号（运算操作码aluop_i、访存地址mem_addr_i、操作数reg2_i）、LLbit寄存器当前值与写回信息、Data-RAM传入的读数据mem_data_i、CP0寄存器读写控制与原始数据、异常类型初值及指令基础信息，还有写回阶段的CP0/LLbit寄存器写回信息（用于解决数据相关）；输出侧包含至WB阶段的通用/HI/LO寄存器写回信息、LLbit寄存器写控制与值，至Data-RAM的访存控制信号（地址mem_addr_o、写使能mem_we_o、字节选择mem_sel_o、写数据mem_data_o、芯片使能mem_ce_o），至CP0寄存器的写控制信号，以及最终判定的异常类型excepttype_o、指令基础信息透传信号，接口设计覆盖访存操作、专用寄存器管控、异常处理的全流程需求。</w:t>
      </w:r>
    </w:p>
    <w:p w14:paraId="49E5A27D">
      <w:pPr>
        <w:rPr>
          <w:rFonts w:hint="eastAsia"/>
          <w:lang w:val="en-US" w:eastAsia="zh-CN"/>
        </w:rPr>
      </w:pPr>
      <w:r>
        <w:rPr>
          <w:rFonts w:hint="eastAsia"/>
          <w:lang w:val="en-US" w:eastAsia="zh-CN"/>
        </w:rPr>
        <w:t>模块内部核心逻辑分为四大核心部分，各部分独立实现又相互配合，保障访存阶段的高效、准确执行：</w:t>
      </w:r>
    </w:p>
    <w:p w14:paraId="51410669">
      <w:pPr>
        <w:rPr>
          <w:rFonts w:hint="eastAsia"/>
          <w:lang w:val="en-US" w:eastAsia="zh-CN"/>
        </w:rPr>
      </w:pPr>
      <w:r>
        <w:rPr>
          <w:rFonts w:hint="eastAsia"/>
          <w:lang w:val="en-US" w:eastAsia="zh-CN"/>
        </w:rPr>
        <w:t>全类型访存指令解析与内存控制逻辑：作为模块核心功能，对LB/LBU/LH/LHU/LW/LL等加载指令和SB/SH/SW/SC等存储指令做精细化解析，根据访存地址的低2位实现字节/半字/字的精准寻址与数据拼接，通过mem_sel_o4位字节选择信号控制Data-RAM的局部读写，加载指令完成数据的符号扩展/零扩展后更新写回数据wdata_o，存储指令完成操作数的格式适配后生成写数据mem_data_o，同时为LL/SC原子指令实现专属的内存读写控制，适配原子操作的硬件需求；</w:t>
      </w:r>
    </w:p>
    <w:p w14:paraId="7D1688F4">
      <w:pPr>
        <w:rPr>
          <w:rFonts w:hint="eastAsia"/>
          <w:lang w:val="en-US" w:eastAsia="zh-CN"/>
        </w:rPr>
      </w:pPr>
      <w:r>
        <w:rPr>
          <w:rFonts w:hint="eastAsia"/>
          <w:lang w:val="en-US" w:eastAsia="zh-CN"/>
        </w:rPr>
        <w:t>LLbit寄存器状态管理逻辑：实现LLbit寄存器的最新值获取与写控制，通过接收写回阶段的LLbit写回信息解决数据相关，保证LLbit状态的实时性；执行LL指令时置位LLbit并生成写控制信号，执行SC指令时检测LLbit状态——仅为1时完成内存写入并清零LLbit，否则放弃写入，完美实现MIPS原子指令的硬件逻辑；</w:t>
      </w:r>
    </w:p>
    <w:p w14:paraId="402743F4">
      <w:pPr>
        <w:rPr>
          <w:rFonts w:hint="eastAsia"/>
          <w:lang w:val="en-US" w:eastAsia="zh-CN"/>
        </w:rPr>
      </w:pPr>
      <w:r>
        <w:rPr>
          <w:rFonts w:hint="eastAsia"/>
          <w:lang w:val="en-US" w:eastAsia="zh-CN"/>
        </w:rPr>
        <w:t>CP0寄存器数据相关解决与状态更新逻辑：对CP0的Status、Cause、EPC核心寄存器做单独的状态管控，通过接收写回阶段的CP0写回信息，将后续阶段待写回数据提前转发，解决CP0寄存器的写后读数据相关，保证CP0寄存器状态的最新性；同时将EX阶段传入的CP0写控制信号透传至输出，为CP0寄存器的写回提供依据；</w:t>
      </w:r>
    </w:p>
    <w:p w14:paraId="664F6493">
      <w:pPr>
        <w:rPr>
          <w:rFonts w:hint="eastAsia"/>
          <w:lang w:val="en-US" w:eastAsia="zh-CN"/>
        </w:rPr>
      </w:pPr>
      <w:r>
        <w:rPr>
          <w:rFonts w:hint="eastAsia"/>
          <w:lang w:val="en-US" w:eastAsia="zh-CN"/>
        </w:rPr>
        <w:t>异常全局最终判定与管控逻辑：汇总执行阶段传入的异常初值，结合CP0寄存器的Status、Cause状态，完成中断、系统调用、无效指令、陷阱、溢出、异常返回六大异常类型的最终判定，生成最终的异常类型excepttype_o；并通过异常状态管控内存写使能mem_we_o，异常发生时直接禁用内存写操作，避免异常指令导致的内存错误，同时透传异常相关的EPC地址、延迟槽标记等信息，为后续异常处理提供完整依据。</w:t>
      </w:r>
    </w:p>
    <w:p w14:paraId="4B4D0362">
      <w:pPr>
        <w:rPr>
          <w:rFonts w:hint="eastAsia"/>
          <w:lang w:val="en-US" w:eastAsia="zh-CN"/>
        </w:rPr>
      </w:pPr>
      <w:r>
        <w:rPr>
          <w:rFonts w:hint="eastAsia"/>
          <w:lang w:val="en-US" w:eastAsia="zh-CN"/>
        </w:rPr>
        <w:t>此外，模块对非访存指令做直通处理，将EX阶段传入的通用/HI/LO寄存器写回信息、CP0写控制信号等无修改透传至WB阶段，保证流水线数据通路的连续性；同时通过mem_ce_o芯片使能信号精准控制Data-RAM的工作状态，非访存指令时禁用Data-RAM，降低硬件资源消耗。该模块通过访存指令的精细化解析、多专用寄存器的状态管控与异常的全局判定，既实现了MIPSLoad/Store架构的内存交互核心需求，又从硬件层面保障了原子操作、异常处理的准确性，是连接执行阶段与写回阶段、实现CPU与内存/专用寄存器交互的关键模块。</w:t>
      </w:r>
    </w:p>
    <w:p w14:paraId="03A25F95">
      <w:pPr>
        <w:pStyle w:val="5"/>
        <w:bidi w:val="0"/>
        <w:rPr>
          <w:rFonts w:hint="eastAsia"/>
          <w:lang w:val="en-US" w:eastAsia="zh-CN"/>
        </w:rPr>
      </w:pPr>
      <w:r>
        <w:rPr>
          <w:rFonts w:hint="eastAsia"/>
          <w:lang w:val="en-US" w:eastAsia="zh-CN"/>
        </w:rPr>
        <w:t>2.3.2.9 MEM-WB第四、五级流水</w:t>
      </w:r>
    </w:p>
    <w:p w14:paraId="64E800B8">
      <w:pPr>
        <w:rPr>
          <w:rFonts w:hint="eastAsia"/>
          <w:lang w:val="en-US" w:eastAsia="zh-CN"/>
        </w:rPr>
      </w:pPr>
      <w:r>
        <w:rPr>
          <w:rFonts w:hint="eastAsia"/>
          <w:lang w:val="en-US" w:eastAsia="zh-CN"/>
        </w:rPr>
        <w:t>MEM-WB流水线寄存器是衔接MIPSCPU访存（MEM）与写回（WB）阶段的最后一级时序模块，核心定位是“全类型写回数据中转终点”——不仅传递通用寄存器的写回信息，还扩展支持HI/LO寄存器、LLbit原子操作寄存器、CP0协处理器寄存器的写回控制与数据，覆盖MIPSCPU所有核心寄存器的写回需求，所有位宽与控制信号均复用define.v宏定义（如RegAddrBus、RstEnable），保证与写回阶段各寄存器模块的接口兼容性。模块设计遵循“全量写回数据透传+分级场景管控”的核心思想，既实现MEM阶段所有写回数据与控制信号的无丢失传递，又针对复位、异常、暂停等场景分级清空数据流，确保写回阶段仅接收有效数据，避免无效写操作破坏寄存器状态。</w:t>
      </w:r>
    </w:p>
    <w:p w14:paraId="634A327E">
      <w:pPr>
        <w:rPr>
          <w:rFonts w:hint="eastAsia"/>
          <w:lang w:val="en-US" w:eastAsia="zh-CN"/>
        </w:rPr>
      </w:pPr>
      <w:r>
        <w:rPr>
          <w:rFonts w:hint="eastAsia"/>
          <w:lang w:val="en-US" w:eastAsia="zh-CN"/>
        </w:rPr>
        <w:t>模块核心接口聚焦各类寄存器的写回数据交互，输入侧包含时钟clk、复位rst、流水线暂停信号stall、异常刷新信号flush，以及MEM阶段输出的全量写回信息：通用寄存器写回信息（mem_wd/mem_wreg/mem_wdata）、HI/LO寄存器写回控制与数据（mem_hi/mem_lo/mem_whilo）、LLbit寄存器写控制与值（mem_LLbit_we/mem_LLbit_value）、CP0寄存器写控制与数据（mem_cp0_reg_we/mem_cp0_reg_write_addr/mem_cp0_reg_data）；输出侧为映射至WB阶段的同名信号（如wb_wd/wb_wreg/wb_wdata等），实现MEM阶段所有写回信息向WB阶段的完整透传，接口设计覆盖通用寄存器、专用运算寄存器、原子操作寄存器、系统控制寄存器的全类型写回需求。</w:t>
      </w:r>
    </w:p>
    <w:p w14:paraId="0291D5F7">
      <w:pPr>
        <w:rPr>
          <w:rFonts w:hint="eastAsia"/>
          <w:lang w:val="en-US" w:eastAsia="zh-CN"/>
        </w:rPr>
      </w:pPr>
      <w:r>
        <w:rPr>
          <w:rFonts w:hint="eastAsia"/>
          <w:lang w:val="en-US" w:eastAsia="zh-CN"/>
        </w:rPr>
        <w:t>内部逻辑在时钟上升沿触发，采用“复位&gt;异常刷新&gt;流水线暂停&gt;正常传递”的分级控制策略，精准管控最后一级流水线的数据流：</w:t>
      </w:r>
    </w:p>
    <w:p w14:paraId="029AE2A2">
      <w:pPr>
        <w:rPr>
          <w:rFonts w:hint="eastAsia"/>
          <w:lang w:val="en-US" w:eastAsia="zh-CN"/>
        </w:rPr>
      </w:pPr>
      <w:r>
        <w:rPr>
          <w:rFonts w:hint="eastAsia"/>
          <w:lang w:val="en-US" w:eastAsia="zh-CN"/>
        </w:rPr>
        <w:t>复位场景：rst为使能状态时，所有输出信号复位为默认值（如写使能置为WriteDisable、数据置零、LLbit写控制置空），保证写回阶段初始状态无无效写操作，避免复位时破坏寄存器初始值；</w:t>
      </w:r>
    </w:p>
    <w:p w14:paraId="33F57F85">
      <w:pPr>
        <w:rPr>
          <w:rFonts w:hint="eastAsia"/>
          <w:lang w:val="en-US" w:eastAsia="zh-CN"/>
        </w:rPr>
      </w:pPr>
      <w:r>
        <w:rPr>
          <w:rFonts w:hint="eastAsia"/>
          <w:lang w:val="en-US" w:eastAsia="zh-CN"/>
        </w:rPr>
        <w:t>异常刷新场景：flush为高电平时，强制清空所有输出信号至默认值，切断异常指令的写回数据流，避免异常指令向寄存器写入错误数据，保护通用寄存器、HI/LO、CP0等核心寄存器的状态安全；</w:t>
      </w:r>
    </w:p>
    <w:p w14:paraId="532DDD59">
      <w:pPr>
        <w:rPr>
          <w:rFonts w:hint="eastAsia"/>
          <w:lang w:val="en-US" w:eastAsia="zh-CN"/>
        </w:rPr>
      </w:pPr>
      <w:r>
        <w:rPr>
          <w:rFonts w:hint="eastAsia"/>
          <w:lang w:val="en-US" w:eastAsia="zh-CN"/>
        </w:rPr>
        <w:t>流水线暂停场景：若WB阶段暂停（stall[4]为Stop）但后续无流水线阶段（stall[5]为NoStop），则输出全量空写回信息（写使能置空、数据置零），通过插入气泡的方式阻断无效写操作，防止暂停时错误写入寄存器；</w:t>
      </w:r>
    </w:p>
    <w:p w14:paraId="3EA7EE46">
      <w:pPr>
        <w:rPr>
          <w:rFonts w:hint="eastAsia"/>
          <w:lang w:val="en-US" w:eastAsia="zh-CN"/>
        </w:rPr>
      </w:pPr>
      <w:r>
        <w:rPr>
          <w:rFonts w:hint="eastAsia"/>
          <w:lang w:val="en-US" w:eastAsia="zh-CN"/>
        </w:rPr>
        <w:t>正常执行场景：无复位、无刷新、无暂停时，将MEM阶段输入的所有写回信息原样锁存并输出至WB阶段，保证通用寄存器、HI/LO、LLbit、CP0寄存器的写回控制与数据精准传递，为写回阶段的寄存器更新提供完整依据。</w:t>
      </w:r>
    </w:p>
    <w:p w14:paraId="09D2EDA2">
      <w:pPr>
        <w:rPr>
          <w:rFonts w:hint="eastAsia"/>
          <w:lang w:val="en-US" w:eastAsia="zh-CN"/>
        </w:rPr>
      </w:pPr>
      <w:r>
        <w:rPr>
          <w:rFonts w:hint="eastAsia"/>
          <w:lang w:val="en-US" w:eastAsia="zh-CN"/>
        </w:rPr>
        <w:t>该模块作为五级流水线的最后一级数据中转单元，虽核心功能为“数据透传”，但通过分级管控策略的设计，既实现了全类型寄存器写回数据的同步传递，又从最后一级流水线阻断了无效写操作，是保证寄存器状态准确性、完成指令执行闭环的关键模块，完美适配MIPSCPU多类型寄存器的写回需求。</w:t>
      </w:r>
    </w:p>
    <w:p w14:paraId="13C636AE">
      <w:pPr>
        <w:pStyle w:val="5"/>
        <w:bidi w:val="0"/>
        <w:rPr>
          <w:rFonts w:hint="eastAsia"/>
          <w:lang w:val="en-US" w:eastAsia="zh-CN"/>
        </w:rPr>
      </w:pPr>
      <w:r>
        <w:rPr>
          <w:rFonts w:hint="eastAsia"/>
          <w:lang w:val="en-US" w:eastAsia="zh-CN"/>
        </w:rPr>
        <w:t>2.3.2.10 HILO寄存器（乘除法指令实现）</w:t>
      </w:r>
    </w:p>
    <w:p w14:paraId="19A78CE6">
      <w:pPr>
        <w:rPr>
          <w:rFonts w:hint="eastAsia"/>
          <w:lang w:val="en-US" w:eastAsia="zh-CN"/>
        </w:rPr>
      </w:pPr>
      <w:r>
        <w:rPr>
          <w:rFonts w:hint="eastAsia"/>
          <w:lang w:val="en-US" w:eastAsia="zh-CN"/>
        </w:rPr>
        <w:t>HILO寄存器是MIPSCPU专为乘除法指令设计的64位专用运算寄存器模块，核心承担mult/multu/div/divu等乘除指令的64位运算结果存储功能，同时适配mfhi/mflo/mthi/mtlo等数据移动指令的读写需求，所有位宽与控制信号均复用define.v宏定义（如RegBus、RstEnable），与32位数据通路、EX执行模块深度兼容。模块设计遵循“64位拆分存储+时序写操作+组合逻辑读+硬件调试适配”的核心思想，将64位运算结果拆分为32位HI寄存器（高32位）与32位LO寄存器（低32位）独立存储，通过时序写操作保证数据稳定性，组合逻辑读操作保证运算阶段数据获取的实时性，额外设计IO监控接口适配Basys3下板调试的状态观测需求。</w:t>
      </w:r>
    </w:p>
    <w:p w14:paraId="1FE794A0">
      <w:pPr>
        <w:rPr>
          <w:rFonts w:hint="eastAsia"/>
          <w:lang w:val="en-US" w:eastAsia="zh-CN"/>
        </w:rPr>
      </w:pPr>
      <w:r>
        <w:rPr>
          <w:rFonts w:hint="eastAsia"/>
          <w:lang w:val="en-US" w:eastAsia="zh-CN"/>
        </w:rPr>
        <w:t>模块核心接口覆盖乘除运算结果的读写与调试需求：输入侧包含时钟clk、复位rst、写使能we、HI/LO寄存器写入数据hi_i/lo_i；输出侧包含HI/LO寄存器读出数据hi_o/lo_o，以及用于板级调试的64位组合数据io_seg_hilodata。内部核心逻辑分为两部分：</w:t>
      </w:r>
    </w:p>
    <w:p w14:paraId="743A848A">
      <w:pPr>
        <w:rPr>
          <w:rFonts w:hint="eastAsia"/>
          <w:lang w:val="en-US" w:eastAsia="zh-CN"/>
        </w:rPr>
      </w:pPr>
      <w:r>
        <w:rPr>
          <w:rFonts w:hint="eastAsia"/>
          <w:lang w:val="en-US" w:eastAsia="zh-CN"/>
        </w:rPr>
        <w:t>寄存器读写逻辑：复位使能时，HI/LO寄存器均清零；复位禁用状态下，仅当we为写使能时，在时钟上升沿将hi_i/lo_i分别写入HI/LO寄存器，保证乘除运算结果的稳定存储；读操作采用组合逻辑实现，hi_o/lo_o实时输出寄存器当前值，为EX执行模块的mfhi/mflo指令提供即时数据，无需等待时钟沿，适配运算阶段的数据获取节奏；</w:t>
      </w:r>
    </w:p>
    <w:p w14:paraId="7853AF4E">
      <w:pPr>
        <w:rPr>
          <w:rFonts w:hint="eastAsia"/>
          <w:lang w:val="en-US" w:eastAsia="zh-CN"/>
        </w:rPr>
      </w:pPr>
      <w:r>
        <w:rPr>
          <w:rFonts w:hint="eastAsia"/>
          <w:lang w:val="en-US" w:eastAsia="zh-CN"/>
        </w:rPr>
        <w:t>IO调试逻辑：通过组合逻辑将HI寄存器（32位）与LO寄存器（32位）拼接为64位数据io_seg_hilodata，实时输出指定寄存器的完整64位状态，为Basys3下板后的硬件调试提供可视化的乘除运算结果观测通道，便于验证乘除指令的执行正确性。</w:t>
      </w:r>
    </w:p>
    <w:p w14:paraId="07391AF7">
      <w:pPr>
        <w:rPr>
          <w:rFonts w:hint="eastAsia"/>
          <w:lang w:val="en-US" w:eastAsia="zh-CN"/>
        </w:rPr>
      </w:pPr>
      <w:r>
        <w:rPr>
          <w:rFonts w:hint="eastAsia"/>
          <w:lang w:val="en-US" w:eastAsia="zh-CN"/>
        </w:rPr>
        <w:t>该模块作为乘除指令的核心数据载体，通过64位拆分存储的设计适配MIPS32位数据通路的架构特点，时序写、组合读的逻辑既保证了数据存储的稳定性，又满足了运算阶段的实时读需求，额外的IO调试接口则兼顾了硬件实现后的验证便利性，是实现MIPS乘除法指令的核心专用寄存器模块。</w:t>
      </w:r>
    </w:p>
    <w:p w14:paraId="1539F775">
      <w:pPr>
        <w:pStyle w:val="5"/>
        <w:bidi w:val="0"/>
        <w:rPr>
          <w:rFonts w:hint="eastAsia"/>
          <w:lang w:val="en-US" w:eastAsia="zh-CN"/>
        </w:rPr>
      </w:pPr>
      <w:r>
        <w:rPr>
          <w:rFonts w:hint="eastAsia"/>
          <w:lang w:val="en-US" w:eastAsia="zh-CN"/>
        </w:rPr>
        <w:t>2.3.2.11 div.v除法器设计</w:t>
      </w:r>
    </w:p>
    <w:p w14:paraId="08003E92">
      <w:pPr>
        <w:rPr>
          <w:rFonts w:hint="eastAsia"/>
          <w:lang w:val="en-US" w:eastAsia="zh-CN"/>
        </w:rPr>
      </w:pPr>
      <w:r>
        <w:rPr>
          <w:rFonts w:hint="eastAsia"/>
          <w:lang w:val="en-US" w:eastAsia="zh-CN"/>
        </w:rPr>
        <w:t>div.v除法器模块是MIPSCPU专为div/divu除法指令设计的专用运算单元，核心采用非恢复余数除法算法实现32位有符号/无符号除法运算，适配五级流水线多周期运算的执行需求，所有控制信号与位宽均复用define.v宏定义（如RstEnable、ZeroWord），与EX执行模块、HILO寄存器深度兼容。模块设计遵循“状态机管控+多周期迭代运算+符号自适应处理+异常防护”的核心思想，通过有限状态机管控除法运算全流程，32次迭代完成除法运算，自动适配有符号/无符号运算的符号修正，同时集成除数为零的异常防护逻辑，保证除法指令执行的准确性与稳定性。</w:t>
      </w:r>
    </w:p>
    <w:p w14:paraId="4C2AADD3">
      <w:pPr>
        <w:rPr>
          <w:rFonts w:hint="eastAsia"/>
          <w:lang w:val="en-US" w:eastAsia="zh-CN"/>
        </w:rPr>
      </w:pPr>
      <w:r>
        <w:rPr>
          <w:rFonts w:hint="eastAsia"/>
          <w:lang w:val="en-US" w:eastAsia="zh-CN"/>
        </w:rPr>
        <w:t>模块核心接口覆盖除法运算的控制、数据输入与结果输出：输入侧包含时钟clk、复位rst、有符号运算标记signed_div_i、被除数opdata1_i、除数opdata2_i、运算启动信号start_i、运算取消信号annul_i；输出侧包含64位运算结果result_o（高32位为余数、低32位为商）、运算就绪信号ready_o。内部核心逻辑分为四大关键部分：</w:t>
      </w:r>
    </w:p>
    <w:p w14:paraId="7AEF66C3">
      <w:pPr>
        <w:rPr>
          <w:rFonts w:hint="eastAsia"/>
          <w:lang w:val="en-US" w:eastAsia="zh-CN"/>
        </w:rPr>
      </w:pPr>
      <w:r>
        <w:rPr>
          <w:rFonts w:hint="eastAsia"/>
          <w:lang w:val="en-US" w:eastAsia="zh-CN"/>
        </w:rPr>
        <w:t>状态机管控逻辑：设计DivFree（空闲）、DivByZero（除数为零）、DivOn（运算中）、DivEnd（运算结束）四种状态，通过状态机实现除法运算的全流程管控：</w:t>
      </w:r>
    </w:p>
    <w:p w14:paraId="7E6DE855">
      <w:pPr>
        <w:rPr>
          <w:rFonts w:hint="eastAsia"/>
          <w:lang w:val="en-US" w:eastAsia="zh-CN"/>
        </w:rPr>
      </w:pPr>
      <w:r>
        <w:rPr>
          <w:rFonts w:hint="eastAsia"/>
          <w:lang w:val="en-US" w:eastAsia="zh-CN"/>
        </w:rPr>
        <w:t>DivFree状态：等待启动信号，检测除数是否为零，非零时初始化运算参数（符号修正、被除数/除数赋值）并进入DivOn状态，除数为零时直接进入DivByZero状态；</w:t>
      </w:r>
    </w:p>
    <w:p w14:paraId="7D67953F">
      <w:pPr>
        <w:rPr>
          <w:rFonts w:hint="eastAsia"/>
          <w:lang w:val="en-US" w:eastAsia="zh-CN"/>
        </w:rPr>
      </w:pPr>
      <w:r>
        <w:rPr>
          <w:rFonts w:hint="eastAsia"/>
          <w:lang w:val="en-US" w:eastAsia="zh-CN"/>
        </w:rPr>
        <w:t>DivByZero状态：清空运算数据并跳转至DivEnd状态，避免除数为零导致的运算错误；</w:t>
      </w:r>
    </w:p>
    <w:p w14:paraId="2E6C90AD">
      <w:pPr>
        <w:rPr>
          <w:rFonts w:hint="eastAsia"/>
          <w:lang w:val="en-US" w:eastAsia="zh-CN"/>
        </w:rPr>
      </w:pPr>
      <w:r>
        <w:rPr>
          <w:rFonts w:hint="eastAsia"/>
          <w:lang w:val="en-US" w:eastAsia="zh-CN"/>
        </w:rPr>
        <w:t>DivOn状态：执行32次迭代运算，通过div_temp临时变量完成余数与除数的减法比较，根据比较结果更新被除数寄存器dividend，迭代完成后自动修正商和余数的符号；</w:t>
      </w:r>
    </w:p>
    <w:p w14:paraId="3A6B3378">
      <w:pPr>
        <w:rPr>
          <w:rFonts w:hint="eastAsia"/>
          <w:lang w:val="en-US" w:eastAsia="zh-CN"/>
        </w:rPr>
      </w:pPr>
      <w:r>
        <w:rPr>
          <w:rFonts w:hint="eastAsia"/>
          <w:lang w:val="en-US" w:eastAsia="zh-CN"/>
        </w:rPr>
        <w:t>DivEnd状态：输出64位运算结果，置位就绪信号，等待取消信号后返回DivFree状态；</w:t>
      </w:r>
    </w:p>
    <w:p w14:paraId="529701EF">
      <w:pPr>
        <w:rPr>
          <w:rFonts w:hint="eastAsia"/>
          <w:lang w:val="en-US" w:eastAsia="zh-CN"/>
        </w:rPr>
      </w:pPr>
      <w:r>
        <w:rPr>
          <w:rFonts w:hint="eastAsia"/>
          <w:lang w:val="en-US" w:eastAsia="zh-CN"/>
        </w:rPr>
        <w:t>符号自适应处理逻辑：针对有符号除法（div指令），先将负数的被除数/除数转换为补码形式完成无符号运算，迭代完成后根据原始操作数的符号位，对商（低32位）和余数（高32位）进行符号修正，保证有符号运算结果的正确性；无符号除法（divu指令）则直接执行迭代运算，无需符号修正；</w:t>
      </w:r>
    </w:p>
    <w:p w14:paraId="57CBC003">
      <w:pPr>
        <w:rPr>
          <w:rFonts w:hint="eastAsia"/>
          <w:lang w:val="en-US" w:eastAsia="zh-CN"/>
        </w:rPr>
      </w:pPr>
      <w:r>
        <w:rPr>
          <w:rFonts w:hint="eastAsia"/>
          <w:lang w:val="en-US" w:eastAsia="zh-CN"/>
        </w:rPr>
        <w:t>多周期迭代运算逻辑：通过6位计数器cnt记录迭代次数，32次时钟周期迭代完成一次除法运算，每次迭代执行“减法比较→移位更新”操作，非恢复余数算法的采用大幅降低硬件逻辑复杂度，适配FPGA的时序约束；</w:t>
      </w:r>
    </w:p>
    <w:p w14:paraId="0FB4DC12">
      <w:pPr>
        <w:rPr>
          <w:rFonts w:hint="eastAsia"/>
          <w:lang w:val="en-US" w:eastAsia="zh-CN"/>
        </w:rPr>
      </w:pPr>
      <w:r>
        <w:rPr>
          <w:rFonts w:hint="eastAsia"/>
          <w:lang w:val="en-US" w:eastAsia="zh-CN"/>
        </w:rPr>
        <w:t>异常与取消防护逻辑：集成除数为零的异常检测，除数为零时直接终止运算并清空结果；运算过程中可通过annul_i信号取消运算，立即返回DivFree状态，适配流水线暂停/刷新的管控需求。</w:t>
      </w:r>
    </w:p>
    <w:p w14:paraId="6E02A866">
      <w:pPr>
        <w:rPr>
          <w:rFonts w:hint="eastAsia"/>
          <w:lang w:val="en-US" w:eastAsia="zh-CN"/>
        </w:rPr>
      </w:pPr>
      <w:r>
        <w:rPr>
          <w:rFonts w:hint="eastAsia"/>
          <w:lang w:val="en-US" w:eastAsia="zh-CN"/>
        </w:rPr>
        <w:t>此外，模块通过ready_o就绪信号向EX执行模块反馈运算状态，未就绪时触发流水线暂停，就绪后释放暂停并输出运算结果，保证多周期运算与五级流水线的时序匹配；64位结果result_o直接适配HILO寄存器的存储需求（余数存入HI、商存入LO），无需额外格式转换。该模块通过状态机+多周期迭代的设计，既实现了有符号/无符号除法的完整支持，又兼顾了流水线的管控需求，是MIPSCPU乘除运算体系的核心子模块。</w:t>
      </w:r>
    </w:p>
    <w:p w14:paraId="4417F03C">
      <w:pPr>
        <w:pStyle w:val="5"/>
        <w:bidi w:val="0"/>
        <w:rPr>
          <w:rFonts w:hint="eastAsia"/>
          <w:lang w:val="en-US" w:eastAsia="zh-CN"/>
        </w:rPr>
      </w:pPr>
      <w:r>
        <w:rPr>
          <w:rFonts w:hint="eastAsia"/>
          <w:lang w:val="en-US" w:eastAsia="zh-CN"/>
        </w:rPr>
        <w:t>2.3.2.12 LLbit寄存器（原子指令实现）</w:t>
      </w:r>
    </w:p>
    <w:p w14:paraId="210E4F41">
      <w:pPr>
        <w:rPr>
          <w:rFonts w:hint="default"/>
          <w:lang w:val="en-US" w:eastAsia="zh-CN"/>
        </w:rPr>
      </w:pPr>
      <w:r>
        <w:rPr>
          <w:rFonts w:hint="default"/>
          <w:lang w:val="en-US" w:eastAsia="zh-CN"/>
        </w:rPr>
        <w:t>LLbit寄存器是MIPSCPU专为ll（加载链接）/sc（存储条件）原子指令设计的1位专用状态寄存器，核心承担原子操作的状态标记功能——ll指令执行时置位LLbit，sc指令执行时检测LLbit状态（仅为1时完成存储并清零，否则放弃存储），所有控制信号均复用define.v宏定义（如RstEnable、WriteEnable），与MEM访存模块深度兼容。模块设计遵循“1位状态存储+分级控制+异常快速清零”的核心思想，通过1位寄存器存储原子操作状态，按“复位&gt;异常刷新&gt;写使能”的优先级分级管控状态更新，异常发生时强制清零，保证原子操作的硬件语义正确性。</w:t>
      </w:r>
    </w:p>
    <w:p w14:paraId="3B9C5FBE">
      <w:pPr>
        <w:rPr>
          <w:rFonts w:hint="default"/>
          <w:lang w:val="en-US" w:eastAsia="zh-CN"/>
        </w:rPr>
      </w:pPr>
      <w:r>
        <w:rPr>
          <w:rFonts w:hint="default"/>
          <w:lang w:val="en-US" w:eastAsia="zh-CN"/>
        </w:rPr>
        <w:t>模块核心接口聚焦原子操作的状态管控需求：输入侧包含时钟clk、复位rst、异常刷新信号flush、写入值LLbit_i、写使能we；输出侧为当前LLbit状态LLbit_o，接口设计极简且精准适配原子指令的状态交互需求。内部核心逻辑在时钟上升沿触发，采用分级优先级控制策略，保证状态更新的准确性：</w:t>
      </w:r>
    </w:p>
    <w:p w14:paraId="7B63B83D">
      <w:pPr>
        <w:rPr>
          <w:rFonts w:hint="default"/>
          <w:lang w:val="en-US" w:eastAsia="zh-CN"/>
        </w:rPr>
      </w:pPr>
      <w:r>
        <w:rPr>
          <w:rFonts w:hint="default"/>
          <w:lang w:val="en-US" w:eastAsia="zh-CN"/>
        </w:rPr>
        <w:t>复位场景：rst为使能状态时，LLbit直接清零，保证CPU启动后原子操作初始状态为无效；</w:t>
      </w:r>
    </w:p>
    <w:p w14:paraId="15747273">
      <w:pPr>
        <w:rPr>
          <w:rFonts w:hint="default"/>
          <w:lang w:val="en-US" w:eastAsia="zh-CN"/>
        </w:rPr>
      </w:pPr>
      <w:r>
        <w:rPr>
          <w:rFonts w:hint="default"/>
          <w:lang w:val="en-US" w:eastAsia="zh-CN"/>
        </w:rPr>
        <w:t>异常刷新场景：flush为高电平时，强制将LLbit清零，切断异常场景下的原子操作链路，避免异常后残留的LLbit状态导致错误的sc指令执行；</w:t>
      </w:r>
    </w:p>
    <w:p w14:paraId="0228CFEA">
      <w:pPr>
        <w:rPr>
          <w:rFonts w:hint="default"/>
          <w:lang w:val="en-US" w:eastAsia="zh-CN"/>
        </w:rPr>
      </w:pPr>
      <w:r>
        <w:rPr>
          <w:rFonts w:hint="default"/>
          <w:lang w:val="en-US" w:eastAsia="zh-CN"/>
        </w:rPr>
        <w:t>正常写场景：复位与刷新均禁用时，仅当we为写使能时，将LLbit_i写入LLbit寄存器，实现ll/sc指令对状态的精准控制（ll指令触发写使能并传入1，sc指令触发写使能并传入0）；</w:t>
      </w:r>
    </w:p>
    <w:p w14:paraId="7C3C9F5B">
      <w:pPr>
        <w:rPr>
          <w:rFonts w:hint="default"/>
          <w:lang w:val="en-US" w:eastAsia="zh-CN"/>
        </w:rPr>
      </w:pPr>
      <w:r>
        <w:rPr>
          <w:rFonts w:hint="default"/>
          <w:lang w:val="en-US" w:eastAsia="zh-CN"/>
        </w:rPr>
        <w:t>无操作场景：无复位、无刷新、无写使能时，LLbit保持当前状态，保证原子操作期间状态的稳定性。</w:t>
      </w:r>
    </w:p>
    <w:p w14:paraId="2F88E57C">
      <w:pPr>
        <w:rPr>
          <w:rFonts w:hint="default"/>
          <w:lang w:val="en-US" w:eastAsia="zh-CN"/>
        </w:rPr>
      </w:pPr>
      <w:r>
        <w:rPr>
          <w:rFonts w:hint="default"/>
          <w:lang w:val="en-US" w:eastAsia="zh-CN"/>
        </w:rPr>
        <w:t>该模块作为原子指令的核心状态载体，1位极简设计既降低硬件资源消耗，又精准匹配ll/sc指令的状态管控需求；分级控制策略则兼顾了复位初始化、异常防护、正常指令操作的全场景需求，是实现MIPS原子操作的核心专用寄存器模块，保证了多处理器/多线程场景下内存操作的原子性。</w:t>
      </w:r>
    </w:p>
    <w:p w14:paraId="22532227">
      <w:pPr>
        <w:pStyle w:val="5"/>
        <w:bidi w:val="0"/>
        <w:rPr>
          <w:rFonts w:hint="eastAsia"/>
          <w:lang w:val="en-US" w:eastAsia="zh-CN"/>
        </w:rPr>
      </w:pPr>
      <w:r>
        <w:rPr>
          <w:rFonts w:hint="eastAsia"/>
          <w:lang w:val="en-US" w:eastAsia="zh-CN"/>
        </w:rPr>
        <w:t>2.3.2.13 Ctrl控制模块（流水线控制）</w:t>
      </w:r>
    </w:p>
    <w:p w14:paraId="6AA2B3DF">
      <w:pPr>
        <w:rPr>
          <w:rFonts w:hint="eastAsia"/>
          <w:lang w:val="en-US" w:eastAsia="zh-CN"/>
        </w:rPr>
      </w:pPr>
      <w:r>
        <w:rPr>
          <w:rFonts w:hint="eastAsia"/>
          <w:lang w:val="en-US" w:eastAsia="zh-CN"/>
        </w:rPr>
        <w:t>Ctrl控制模块是MIPSCPU五级流水线的“全局管控中枢”，核心承担流水线暂停、刷新（flush）、异常处理的全局控制，通过6位暂停信号stall精准管控PC寄存器与四级流水线寄存器的执行节奏，通过flush信号清空异常指令的流水线数据，通过new_pc信号完成异常跳转地址的赋值，所有控制信号与位宽均复用define.v宏定义（如RstEnable、ZeroWord），与PC寄存器、各级流水线寄存器、ID/EX阶段深度兼容。模块设计遵循“异常优先+暂停分级+全局管控”的核心思想，将异常处理优先级置于最高，其次响应执行/译码阶段的暂停请求，通过分级暂停信号实现流水线的精细化管控，保证CPU在异常、数据冒险、多周期运算场景下的稳定运行。</w:t>
      </w:r>
    </w:p>
    <w:p w14:paraId="3C3F0EE8">
      <w:pPr>
        <w:rPr>
          <w:rFonts w:hint="eastAsia"/>
          <w:lang w:val="en-US" w:eastAsia="zh-CN"/>
        </w:rPr>
      </w:pPr>
      <w:r>
        <w:rPr>
          <w:rFonts w:hint="eastAsia"/>
          <w:lang w:val="en-US" w:eastAsia="zh-CN"/>
        </w:rPr>
        <w:t>模块核心接口覆盖流水线全局管控需求：输入侧包含复位rst、异常类型excepttype_i、CP0寄存器的异常返回地址cp0_epc_i、ID阶段的暂停请求stallreq_from_id（Load相关冒险）、EX阶段的暂停请求stallreq_from_ex（除法多周期运算）；输出侧包含新PC地址new_pc、流水线刷新信号flush、6位暂停信号stall（bit0控制PC，bit1控制IF-ID，bit2控制ID-EX，bit3控制EX-MEM，bit4控制MEM-WB，bit5预留）。内部核心逻辑采用组合逻辑实现，按“复位&gt;异常处理&gt;EX暂停&gt;ID暂停&gt;正常执行”的优先级分级管控：</w:t>
      </w:r>
    </w:p>
    <w:p w14:paraId="4A2A8322">
      <w:pPr>
        <w:rPr>
          <w:rFonts w:hint="eastAsia"/>
          <w:lang w:val="en-US" w:eastAsia="zh-CN"/>
        </w:rPr>
      </w:pPr>
      <w:r>
        <w:rPr>
          <w:rFonts w:hint="eastAsia"/>
          <w:lang w:val="en-US" w:eastAsia="zh-CN"/>
        </w:rPr>
        <w:t>复位场景：rst使能时，暂停信号清零、刷新信号置低、新PC地址清零，保证流水线初始状态无管控信号，各模块正常初始化；</w:t>
      </w:r>
    </w:p>
    <w:p w14:paraId="17B00057">
      <w:pPr>
        <w:rPr>
          <w:rFonts w:hint="eastAsia"/>
          <w:lang w:val="en-US" w:eastAsia="zh-CN"/>
        </w:rPr>
      </w:pPr>
      <w:r>
        <w:rPr>
          <w:rFonts w:hint="eastAsia"/>
          <w:lang w:val="en-US" w:eastAsia="zh-CN"/>
        </w:rPr>
        <w:t>异常处理场景（最高优先级）：excepttype_i非零时，立即置位flush信号清空所有流水线寄存器，暂停信号清零（避免暂停与刷新冲突），并根据异常类型赋值new_pc：</w:t>
      </w:r>
    </w:p>
    <w:p w14:paraId="5F0A6CDE">
      <w:pPr>
        <w:rPr>
          <w:rFonts w:hint="eastAsia"/>
          <w:lang w:val="en-US" w:eastAsia="zh-CN"/>
        </w:rPr>
      </w:pPr>
      <w:r>
        <w:rPr>
          <w:rFonts w:hint="eastAsia"/>
          <w:lang w:val="en-US" w:eastAsia="zh-CN"/>
        </w:rPr>
        <w:t>中断（0x01）：跳转至0x00000020；</w:t>
      </w:r>
    </w:p>
    <w:p w14:paraId="15D6343D">
      <w:pPr>
        <w:rPr>
          <w:rFonts w:hint="eastAsia"/>
          <w:lang w:val="en-US" w:eastAsia="zh-CN"/>
        </w:rPr>
      </w:pPr>
      <w:r>
        <w:rPr>
          <w:rFonts w:hint="eastAsia"/>
          <w:lang w:val="en-US" w:eastAsia="zh-CN"/>
        </w:rPr>
        <w:t>系统调用/无效指令/陷阱/溢出（0x08/0x0a/0x0d/0x0c）：跳转至0x00000040；</w:t>
      </w:r>
    </w:p>
    <w:p w14:paraId="09ADDA40">
      <w:pPr>
        <w:rPr>
          <w:rFonts w:hint="eastAsia"/>
          <w:lang w:val="en-US" w:eastAsia="zh-CN"/>
        </w:rPr>
      </w:pPr>
      <w:r>
        <w:rPr>
          <w:rFonts w:hint="eastAsia"/>
          <w:lang w:val="en-US" w:eastAsia="zh-CN"/>
        </w:rPr>
        <w:t>异常返回（0x0e）：跳转至CP0的EPC地址cp0_epc_i；</w:t>
      </w:r>
    </w:p>
    <w:p w14:paraId="34105E60">
      <w:pPr>
        <w:rPr>
          <w:rFonts w:hint="eastAsia"/>
          <w:lang w:val="en-US" w:eastAsia="zh-CN"/>
        </w:rPr>
      </w:pPr>
      <w:r>
        <w:rPr>
          <w:rFonts w:hint="eastAsia"/>
          <w:lang w:val="en-US" w:eastAsia="zh-CN"/>
        </w:rPr>
        <w:t>EX阶段暂停场景：stallreq_from_ex为暂停时，输出stall=6'b001111，即暂停PC（bit0）、IF-ID（bit1）、ID-EX（bit2）、EX-MEM（bit3），MEM-WB（bit4）正常运行，适配除法多周期运算的暂停需求；</w:t>
      </w:r>
    </w:p>
    <w:p w14:paraId="10D0F0E4">
      <w:pPr>
        <w:rPr>
          <w:rFonts w:hint="eastAsia"/>
          <w:lang w:val="en-US" w:eastAsia="zh-CN"/>
        </w:rPr>
      </w:pPr>
      <w:r>
        <w:rPr>
          <w:rFonts w:hint="eastAsia"/>
          <w:lang w:val="en-US" w:eastAsia="zh-CN"/>
        </w:rPr>
        <w:t>ID阶段暂停场景：stallreq_from_id为暂停时，输出stall=6'b000111，即暂停PC、IF-ID、ID-EX，EX-MEM、MEM-WB正常运行，适配Load相关数据冒险的暂停需求；</w:t>
      </w:r>
    </w:p>
    <w:p w14:paraId="139BC752">
      <w:pPr>
        <w:rPr>
          <w:rFonts w:hint="eastAsia"/>
          <w:lang w:val="en-US" w:eastAsia="zh-CN"/>
        </w:rPr>
      </w:pPr>
      <w:r>
        <w:rPr>
          <w:rFonts w:hint="eastAsia"/>
          <w:lang w:val="en-US" w:eastAsia="zh-CN"/>
        </w:rPr>
        <w:t>正常执行场景：无复位、无异常、无暂停请求时，所有管控信号清零，流水线全速运行。</w:t>
      </w:r>
    </w:p>
    <w:p w14:paraId="756A9015">
      <w:pPr>
        <w:rPr>
          <w:rFonts w:hint="eastAsia"/>
          <w:lang w:val="en-US" w:eastAsia="zh-CN"/>
        </w:rPr>
      </w:pPr>
      <w:r>
        <w:rPr>
          <w:rFonts w:hint="eastAsia"/>
          <w:lang w:val="en-US" w:eastAsia="zh-CN"/>
        </w:rPr>
        <w:t>该模块作为流水线的全局管控核心，通过优先级分级的管控逻辑，既保证了异常处理的即时性（最高优先级），又适配了多周期运算、数据冒险的暂停需求，实现了流水线“异常清空-暂停管控-正常运行”的全场景覆盖，是保证CPU稳定执行的核心控制模块。</w:t>
      </w:r>
    </w:p>
    <w:p w14:paraId="72764090">
      <w:pPr>
        <w:pStyle w:val="5"/>
        <w:bidi w:val="0"/>
        <w:rPr>
          <w:rFonts w:hint="eastAsia"/>
          <w:lang w:val="en-US" w:eastAsia="zh-CN"/>
        </w:rPr>
      </w:pPr>
      <w:r>
        <w:rPr>
          <w:rFonts w:hint="eastAsia"/>
          <w:lang w:val="en-US" w:eastAsia="zh-CN"/>
        </w:rPr>
        <w:t>2.3.2.14 CP0寄存器（异常与系统调用实现）</w:t>
      </w:r>
    </w:p>
    <w:p w14:paraId="5B074595">
      <w:pPr>
        <w:rPr>
          <w:rFonts w:hint="default"/>
          <w:lang w:val="en-US" w:eastAsia="zh-CN"/>
        </w:rPr>
      </w:pPr>
      <w:r>
        <w:rPr>
          <w:rFonts w:hint="default"/>
          <w:lang w:val="en-US" w:eastAsia="zh-CN"/>
        </w:rPr>
        <w:t>CP0寄存器（协处理器0）是MIPSCPU处理异常、中断、系统调用的核心控制模块，作为CPU的“系统管控中枢”，模块集成8个核心专用寄存器（Count/Compare/Status/Cause/EPC/Config/PrId），实现时钟中断生成、异常类型标记、中断响应、系统状态管控、异常返回等核心功能，所有位宽与控制信号均复用define.v宏定义，与五级流水线的ID/EX/MEM阶段深度兼容。模块设计遵循“寄存器分级管控+异常自动标记+中断精准触发+系统状态固化”的核心思想，将不同功能的寄存器分级实现读写管控，自动识别并标记各类异常，精准触发时钟中断，固化CPU核心配置状态，既满足MIPS架构对异常/中断的管控要求，又适配流水线的异常处理节奏。</w:t>
      </w:r>
    </w:p>
    <w:p w14:paraId="322A1A42">
      <w:pPr>
        <w:rPr>
          <w:rFonts w:hint="default"/>
          <w:lang w:val="en-US" w:eastAsia="zh-CN"/>
        </w:rPr>
      </w:pPr>
      <w:r>
        <w:rPr>
          <w:rFonts w:hint="default"/>
          <w:lang w:val="en-US" w:eastAsia="zh-CN"/>
        </w:rPr>
        <w:t>模块核心接口覆盖系统管控全需求，输入侧包含时钟clk、复位rst、寄存器读写控制信号（we_i/waddr_i/raddr_i/data_i）、异常类型excepttype_i、外部中断int_i、当前指令地址与延迟槽标记，输出侧包含指定寄存器的读数据data_o、各核心寄存器的实时值（count_o/compare_o/status_o等）、时钟中断触发信号timer_int_o，接口设计实现了流水线与CP0寄存器的全维度交互，支撑异常检测、中断响应、系统调用的完整流程。</w:t>
      </w:r>
    </w:p>
    <w:p w14:paraId="69D7DE14">
      <w:pPr>
        <w:rPr>
          <w:rFonts w:hint="default"/>
          <w:lang w:val="en-US" w:eastAsia="zh-CN"/>
        </w:rPr>
      </w:pPr>
      <w:r>
        <w:rPr>
          <w:rFonts w:hint="default"/>
          <w:lang w:val="en-US" w:eastAsia="zh-CN"/>
        </w:rPr>
        <w:t>模块内部核心逻辑分为五大关键部分，各部分协同实现系统级管控功能：</w:t>
      </w:r>
    </w:p>
    <w:p w14:paraId="595A44AB">
      <w:pPr>
        <w:rPr>
          <w:rFonts w:hint="default"/>
          <w:lang w:val="en-US" w:eastAsia="zh-CN"/>
        </w:rPr>
      </w:pPr>
      <w:r>
        <w:rPr>
          <w:rFonts w:hint="default"/>
          <w:lang w:val="en-US" w:eastAsia="zh-CN"/>
        </w:rPr>
        <w:t>寄存器初始化与基础状态管控：复位时完成核心寄存器的初始化配置——status_o置位CU字段标识CP0存在，config_o固化大端模式（BE=1）、无MMU（MT=00）的硬件配置，prid_o固化厂商/版本信息（制作者L、版本1.0），count_o/compare_o/cause_o/epc_o清零，保证CPU启动后系统状态的规范性；</w:t>
      </w:r>
    </w:p>
    <w:p w14:paraId="45D45DD7">
      <w:pPr>
        <w:rPr>
          <w:rFonts w:hint="default"/>
          <w:lang w:val="en-US" w:eastAsia="zh-CN"/>
        </w:rPr>
      </w:pPr>
      <w:r>
        <w:rPr>
          <w:rFonts w:hint="default"/>
          <w:lang w:val="en-US" w:eastAsia="zh-CN"/>
        </w:rPr>
        <w:t>时钟中断生成逻辑：count_o寄存器在时钟上升沿自增，实时监测count_o与compare_o的匹配状态——当compare_o非零且两者值相等时，置位timer_int_o时钟中断信号；写入compare_o时自动清零中断信号，实现时钟中断的精准触发与清除，支撑定时中断的核心需求；</w:t>
      </w:r>
    </w:p>
    <w:p w14:paraId="44C97738">
      <w:pPr>
        <w:rPr>
          <w:rFonts w:hint="default"/>
          <w:lang w:val="en-US" w:eastAsia="zh-CN"/>
        </w:rPr>
      </w:pPr>
      <w:r>
        <w:rPr>
          <w:rFonts w:hint="default"/>
          <w:lang w:val="en-US" w:eastAsia="zh-CN"/>
        </w:rPr>
        <w:t>寄存器分级读写管控：读操作采用组合逻辑实现，根据读地址raddr_i实时输出对应寄存器值；写操作采用时序逻辑实现，仅对可写寄存器（Count/Compare/Status/Cause/EPC）开放写入权限，且cause_o仅允许修改IP[1:0]、IV、WP字段，严格遵循MIPS架构对CP0寄存器的读写规范，避免非法写入破坏系统状态；</w:t>
      </w:r>
    </w:p>
    <w:p w14:paraId="565523DE">
      <w:pPr>
        <w:rPr>
          <w:rFonts w:hint="default"/>
          <w:lang w:val="en-US" w:eastAsia="zh-CN"/>
        </w:rPr>
      </w:pPr>
      <w:r>
        <w:rPr>
          <w:rFonts w:hint="default"/>
          <w:lang w:val="en-US" w:eastAsia="zh-CN"/>
        </w:rPr>
        <w:t>异常自动标记与处理逻辑：接收流水线传入的excepttype_i异常类型，自动完成异常的分级处理——</w:t>
      </w:r>
    </w:p>
    <w:p w14:paraId="5F6BD59D">
      <w:pPr>
        <w:rPr>
          <w:rFonts w:hint="default"/>
          <w:lang w:val="en-US" w:eastAsia="zh-CN"/>
        </w:rPr>
      </w:pPr>
      <w:r>
        <w:rPr>
          <w:rFonts w:hint="default"/>
          <w:lang w:val="en-US" w:eastAsia="zh-CN"/>
        </w:rPr>
        <w:t>中断/系统调用/无效指令/陷阱/溢出等异常发生时，根据延迟槽标记更新epc_o（延迟槽指令异常时EPC减4），置位status_o的EXL字段标记异常态，在cause_o的ExcCode字段标记具体异常类型；</w:t>
      </w:r>
    </w:p>
    <w:p w14:paraId="112E9460">
      <w:pPr>
        <w:rPr>
          <w:rFonts w:hint="default"/>
          <w:lang w:val="en-US" w:eastAsia="zh-CN"/>
        </w:rPr>
      </w:pPr>
      <w:r>
        <w:rPr>
          <w:rFonts w:hint="default"/>
          <w:lang w:val="en-US" w:eastAsia="zh-CN"/>
        </w:rPr>
        <w:t>异常返回（eret指令）时清零status_o的EXL字段，退出异常态；</w:t>
      </w:r>
    </w:p>
    <w:p w14:paraId="32694B28">
      <w:pPr>
        <w:rPr>
          <w:rFonts w:hint="default"/>
          <w:lang w:val="en-US" w:eastAsia="zh-CN"/>
        </w:rPr>
      </w:pPr>
      <w:r>
        <w:rPr>
          <w:rFonts w:hint="default"/>
          <w:lang w:val="en-US" w:eastAsia="zh-CN"/>
        </w:rPr>
        <w:t>实时将外部中断int_i写入cause_o的IP字段，为中断响应提供依据；</w:t>
      </w:r>
    </w:p>
    <w:p w14:paraId="611D06B6">
      <w:pPr>
        <w:rPr>
          <w:rFonts w:hint="default"/>
          <w:lang w:val="en-US" w:eastAsia="zh-CN"/>
        </w:rPr>
      </w:pPr>
      <w:r>
        <w:rPr>
          <w:rFonts w:hint="default"/>
          <w:lang w:val="en-US" w:eastAsia="zh-CN"/>
        </w:rPr>
        <w:t>系统状态透传逻辑：将status_o（系统状态）、cause_o（异常/中断原因）、epc_o（异常返回地址）等核心寄存器值实时透传至流水线，为ID/EX/MEM阶段的异常判定、中断响应提供系统级状态依据，保证异常处理的全链路闭环。</w:t>
      </w:r>
    </w:p>
    <w:p w14:paraId="03222CA5">
      <w:pPr>
        <w:rPr>
          <w:rFonts w:hint="default"/>
          <w:lang w:val="en-US" w:eastAsia="zh-CN"/>
        </w:rPr>
      </w:pPr>
      <w:r>
        <w:rPr>
          <w:rFonts w:hint="default"/>
          <w:lang w:val="en-US" w:eastAsia="zh-CN"/>
        </w:rPr>
        <w:t>该模块作为MIPSCPU的系统管控核心，通过寄存器分级管控实现系统状态的安全读写，异常自动标记逻辑适配流水线的异常处理节奏，时钟中断生成逻辑支撑定时任务的执行，是实现异常处理、中断响应、系统调用的核心模块，保证了CPU的系统级稳定性与可管控性。</w:t>
      </w:r>
    </w:p>
    <w:p w14:paraId="747C0356">
      <w:pPr>
        <w:pStyle w:val="4"/>
        <w:bidi w:val="0"/>
        <w:rPr>
          <w:rFonts w:hint="eastAsia" w:eastAsia="宋体"/>
          <w:lang w:eastAsia="zh-CN"/>
        </w:rPr>
      </w:pPr>
      <w:bookmarkStart w:id="15" w:name="_Toc31824"/>
      <w:r>
        <w:t>2.3.3</w:t>
      </w:r>
      <w:r>
        <w:rPr>
          <w:rFonts w:hint="eastAsia"/>
          <w:lang w:val="en-US" w:eastAsia="zh-CN"/>
        </w:rPr>
        <w:t>模块合作与</w:t>
      </w:r>
      <w:r>
        <w:t>顶层连接</w:t>
      </w:r>
      <w:bookmarkEnd w:id="15"/>
    </w:p>
    <w:p w14:paraId="788E17F1">
      <w:pPr>
        <w:rPr>
          <w:rFonts w:hint="eastAsia"/>
        </w:rPr>
      </w:pPr>
      <w:r>
        <w:rPr>
          <w:rFonts w:hint="eastAsia"/>
        </w:rPr>
        <w:t>本设计基于五级流水线架构实现MIPSCPU，以openmips为顶层模块，完成所有功能模块的实例化、信号互连与硬件接口映射，核心遵循「数据流单向传递、控制流全局管控、专用模块按需联动、硬件接口标准化」的设计原则。各功能模块围绕取指（IF）、译码（ID）、执行（EX）、访存（MEM）、写回（WB）五级流水线完成精准协作，通过流水线寄存器实现阶段间数据锁存与同步，由控制模块（ctrl）统一调度暂停、刷新等控制信号，专用运算/控制模块嵌入流水线对应阶段实现功能扩展，最终通过顶层模块的信号互连形成闭环的CPU硬件系统，同时提供标准化的片外接口（ROM/RAM/IO），实现与外部硬件的交互。</w:t>
      </w:r>
    </w:p>
    <w:p w14:paraId="23617509">
      <w:pPr>
        <w:rPr>
          <w:rFonts w:hint="eastAsia"/>
        </w:rPr>
      </w:pPr>
      <w:r>
        <w:rPr>
          <w:rFonts w:hint="eastAsia"/>
        </w:rPr>
        <w:t>一、核心模块协作逻辑</w:t>
      </w:r>
    </w:p>
    <w:p w14:paraId="50D9D12F">
      <w:pPr>
        <w:rPr>
          <w:rFonts w:hint="eastAsia"/>
        </w:rPr>
      </w:pPr>
      <w:r>
        <w:rPr>
          <w:rFonts w:hint="eastAsia"/>
        </w:rPr>
        <w:t>各模块的协作以数据流和控制流为两条核心主线，流水线为骨架，专用模块为功能补充，实现指令的完整执行与系统的全局管控。</w:t>
      </w:r>
    </w:p>
    <w:p w14:paraId="682811C6">
      <w:pPr>
        <w:rPr>
          <w:rFonts w:hint="eastAsia"/>
        </w:rPr>
      </w:pPr>
      <w:r>
        <w:rPr>
          <w:rFonts w:hint="eastAsia"/>
        </w:rPr>
        <w:t>1.数据流：单向传递，阶段递进</w:t>
      </w:r>
    </w:p>
    <w:p w14:paraId="3868BA38">
      <w:pPr>
        <w:rPr>
          <w:rFonts w:hint="eastAsia"/>
        </w:rPr>
      </w:pPr>
      <w:r>
        <w:rPr>
          <w:rFonts w:hint="eastAsia"/>
        </w:rPr>
        <w:t>数据流为指令执行的核心数据通路，从取指阶段开始，经译码、执行、访存阶段的处理，最终在写回阶段完成寄存器更新，全程单向传递，通过四级流水线寄存器（IF-ID/ID-EX/EX-MEM/MEM-WB）实现阶段间数据的锁存与同步，避免亚稳态，保证数据传递的稳定性。</w:t>
      </w:r>
    </w:p>
    <w:p w14:paraId="5AF0EFC7">
      <w:pPr>
        <w:rPr>
          <w:rFonts w:hint="eastAsia"/>
        </w:rPr>
      </w:pPr>
      <w:r>
        <w:rPr>
          <w:rFonts w:hint="eastAsia"/>
        </w:rPr>
        <w:t>取指阶段：pc_reg生成指令地址，从片外ROM读取指令，经if_id锁存后传递至译码阶段，携带指令地址（pc）和指令内容（inst）；</w:t>
      </w:r>
    </w:p>
    <w:p w14:paraId="52686E1C">
      <w:pPr>
        <w:rPr>
          <w:rFonts w:hint="eastAsia"/>
        </w:rPr>
      </w:pPr>
      <w:r>
        <w:rPr>
          <w:rFonts w:hint="eastAsia"/>
        </w:rPr>
        <w:t>译码阶段：id模块解析指令，从regfile通用寄存器读取操作数，生成运算控制信号（aluop/alusel），经id_ex锁存后传递至执行阶段，携带操作数、控制信号、写回信息等；</w:t>
      </w:r>
    </w:p>
    <w:p w14:paraId="47F23BDB">
      <w:pPr>
        <w:rPr>
          <w:rFonts w:hint="eastAsia"/>
        </w:rPr>
      </w:pPr>
      <w:r>
        <w:rPr>
          <w:rFonts w:hint="eastAsia"/>
        </w:rPr>
        <w:t>执行阶段：ex模块根据控制信号完成算术/逻辑/移位/乘除等运算，生成运算结果、访存地址，经ex_mem锁存后传递至访存阶段，携带运算结果、访存信息、HI/LO/CP0写回信息等；</w:t>
      </w:r>
    </w:p>
    <w:p w14:paraId="0EAD43DC">
      <w:pPr>
        <w:rPr>
          <w:rFonts w:hint="eastAsia"/>
        </w:rPr>
      </w:pPr>
      <w:r>
        <w:rPr>
          <w:rFonts w:hint="eastAsia"/>
        </w:rPr>
        <w:t>访存阶段：mem模块完成Load/Store指令的内存读写，更新LLbit原子操作状态，最终判定异常类型，经mem_wb锁存后传递至写回阶段，携带最终写回数据、各专用寄存器写回控制信号等；</w:t>
      </w:r>
    </w:p>
    <w:p w14:paraId="56A5DA0F">
      <w:pPr>
        <w:rPr>
          <w:rFonts w:hint="eastAsia"/>
        </w:rPr>
      </w:pPr>
      <w:r>
        <w:rPr>
          <w:rFonts w:hint="eastAsia"/>
        </w:rPr>
        <w:t>写回阶段：无独立模块，由mem_wb输出的信号直接写入regfile（通用寄存器）、hilo_reg（乘除寄存器）、LLbit_reg（原子操作寄存器）、cp0_reg（系统控制寄存器），完成指令执行的最终数据落盘。</w:t>
      </w:r>
    </w:p>
    <w:p w14:paraId="1AEB54ED">
      <w:pPr>
        <w:rPr>
          <w:rFonts w:hint="eastAsia"/>
        </w:rPr>
      </w:pPr>
      <w:r>
        <w:rPr>
          <w:rFonts w:hint="eastAsia"/>
        </w:rPr>
        <w:t>2.控制流：全局管控，按需调度</w:t>
      </w:r>
    </w:p>
    <w:p w14:paraId="19BE3533">
      <w:pPr>
        <w:rPr>
          <w:rFonts w:hint="eastAsia"/>
        </w:rPr>
      </w:pPr>
      <w:r>
        <w:rPr>
          <w:rFonts w:hint="eastAsia"/>
        </w:rPr>
        <w:t>控制流由ctrl模块作为核心调度中心，接收各阶段的暂停请求、异常类型，生成暂停（stall）、刷新（flush）、新地址（new_pc）三大核心控制信号，实现对流水线的全局管控，解决数据冒险、多周期运算、异常/中断/分支指令的流水线适配问题。</w:t>
      </w:r>
    </w:p>
    <w:p w14:paraId="7790A38F">
      <w:pPr>
        <w:rPr>
          <w:rFonts w:hint="eastAsia"/>
        </w:rPr>
      </w:pPr>
      <w:r>
        <w:rPr>
          <w:rFonts w:hint="eastAsia"/>
        </w:rPr>
        <w:t>暂停控制：接收id模块的Load相关冒险暂停请求、ex模块的除法多周期运算暂停请求，生成6位stall信号，分别控制pc_reg和四级流水线寄存器，实现流水线的“气泡插入”，避免数据冒险导致的运算错误；</w:t>
      </w:r>
    </w:p>
    <w:p w14:paraId="76CAF508">
      <w:pPr>
        <w:rPr>
          <w:rFonts w:hint="eastAsia"/>
        </w:rPr>
      </w:pPr>
      <w:r>
        <w:rPr>
          <w:rFonts w:hint="eastAsia"/>
        </w:rPr>
        <w:t>刷新控制：当异常/中断/分支指令发生时，生成flush信号，强制清空四级流水线寄存器的无效数据，切断错误指令的数据流传递；</w:t>
      </w:r>
    </w:p>
    <w:p w14:paraId="57ECFE9B">
      <w:pPr>
        <w:rPr>
          <w:rFonts w:hint="eastAsia"/>
        </w:rPr>
      </w:pPr>
      <w:r>
        <w:rPr>
          <w:rFonts w:hint="eastAsia"/>
        </w:rPr>
        <w:t>地址重定向：分支指令时根据id模块的分支目标地址更新PC，异常/中断时根据异常类型跳转到固定异常入口，异常返回（eret）时从CP0的EPC寄存器恢复PC，实现程序执行流程的重定向。</w:t>
      </w:r>
    </w:p>
    <w:p w14:paraId="27DC286F">
      <w:pPr>
        <w:rPr>
          <w:rFonts w:hint="eastAsia"/>
        </w:rPr>
      </w:pPr>
      <w:r>
        <w:rPr>
          <w:rFonts w:hint="eastAsia"/>
        </w:rPr>
        <w:t>3.专用模块：按需联动，嵌入流水线</w:t>
      </w:r>
    </w:p>
    <w:p w14:paraId="620EAC19">
      <w:pPr>
        <w:rPr>
          <w:rFonts w:hint="eastAsia"/>
        </w:rPr>
      </w:pPr>
      <w:r>
        <w:rPr>
          <w:rFonts w:hint="eastAsia"/>
        </w:rPr>
        <w:t>乘除运算、原子操作、系统控制等专用功能模块，按需嵌入流水线对应阶段，与核心流水线模块联动，实现功能扩展，且不破坏流水线的整体架构：</w:t>
      </w:r>
    </w:p>
    <w:p w14:paraId="291285B3">
      <w:pPr>
        <w:rPr>
          <w:rFonts w:hint="eastAsia"/>
        </w:rPr>
      </w:pPr>
      <w:r>
        <w:rPr>
          <w:rFonts w:hint="eastAsia"/>
        </w:rPr>
        <w:t>乘除运算：div除法器与ex模块联动，ex模块发送运算启动信号，div通过32次迭代完成运算后反馈就绪信号和结果，hilo_reg接收ex模块的乘除结果并存储，为后续mfhi/mflo指令提供数据；</w:t>
      </w:r>
    </w:p>
    <w:p w14:paraId="574DF05F">
      <w:pPr>
        <w:rPr>
          <w:rFonts w:hint="eastAsia"/>
        </w:rPr>
      </w:pPr>
      <w:r>
        <w:rPr>
          <w:rFonts w:hint="eastAsia"/>
        </w:rPr>
        <w:t>原子操作：LLbit_reg与mem模块联动，mem模块执行ll指令时置位LLbit、执行sc指令时检测并清零LLbit，实现ll/sc原子指令的硬件语义；</w:t>
      </w:r>
    </w:p>
    <w:p w14:paraId="08A42974">
      <w:pPr>
        <w:rPr>
          <w:rFonts w:hint="eastAsia"/>
        </w:rPr>
      </w:pPr>
      <w:r>
        <w:rPr>
          <w:rFonts w:hint="eastAsia"/>
        </w:rPr>
        <w:t>系统控制：cp0_reg与id/ex/mem模块联动，为异常/中断判定提供系统状态（Status/Cause），存储异常返回地址（EPC），生成时钟中断，ex模块完成mfc0/mtc0指令的CP0寄存器读写，mem模块完成异常类型的最终判定；</w:t>
      </w:r>
    </w:p>
    <w:p w14:paraId="04EEABCA">
      <w:pPr>
        <w:rPr>
          <w:rFonts w:hint="eastAsia"/>
        </w:rPr>
      </w:pPr>
      <w:r>
        <w:rPr>
          <w:rFonts w:hint="eastAsia"/>
        </w:rPr>
        <w:t>控制调度：ctrl模块与全流水线模块联动，接收各阶段的暂停/异常信号，输出全局控制信号，是流水线的“大脑”。</w:t>
      </w:r>
    </w:p>
    <w:p w14:paraId="43D4AC8A">
      <w:pPr>
        <w:rPr>
          <w:rFonts w:hint="eastAsia"/>
        </w:rPr>
      </w:pPr>
      <w:r>
        <w:rPr>
          <w:rFonts w:hint="eastAsia"/>
        </w:rPr>
        <w:t>二、顶层模块（openmips）设计与连接</w:t>
      </w:r>
    </w:p>
    <w:p w14:paraId="321A4AA8">
      <w:pPr>
        <w:rPr>
          <w:rFonts w:hint="eastAsia"/>
        </w:rPr>
      </w:pPr>
      <w:r>
        <w:rPr>
          <w:rFonts w:hint="eastAsia"/>
        </w:rPr>
        <w:t>openmips作为整个MIPSCPU的顶层模块，完成所有功能模块的实例化、模块间内部信号的互连、片外硬件接口的标准化映射三大核心功能，是CPU与外部硬件（ROM/RAM/IO）交互的唯一入口，同时集成简单的IO调试逻辑，实现寄存器状态、PC地址的硬件观测。</w:t>
      </w:r>
    </w:p>
    <w:p w14:paraId="1A21ACFF">
      <w:pPr>
        <w:rPr>
          <w:rFonts w:hint="eastAsia"/>
        </w:rPr>
      </w:pPr>
      <w:r>
        <w:rPr>
          <w:rFonts w:hint="eastAsia"/>
        </w:rPr>
        <w:t>1.顶层模块核心接口</w:t>
      </w:r>
    </w:p>
    <w:p w14:paraId="7D3A6D26">
      <w:pPr>
        <w:bidi w:val="0"/>
        <w:rPr>
          <w:rFonts w:hint="eastAsia"/>
        </w:rPr>
      </w:pPr>
      <w:r>
        <w:rPr>
          <w:rFonts w:hint="eastAsia"/>
        </w:rPr>
        <w:t>顶层接口分为输入接口和输出接口，遵循标准化设计，适配FPGA/ASIC的硬件实现，同时提供IO调试接口，方便硬件验证，具体分类如下：</w:t>
      </w:r>
    </w:p>
    <w:p w14:paraId="6967D05B">
      <w:pPr>
        <w:bidi w:val="0"/>
        <w:rPr>
          <w:rFonts w:hint="eastAsia"/>
        </w:rPr>
      </w:pPr>
      <w:r>
        <w:rPr>
          <w:rFonts w:hint="eastAsia"/>
        </w:rPr>
        <w:t>表格</w:t>
      </w:r>
    </w:p>
    <w:p w14:paraId="41A09FE3">
      <w:pPr>
        <w:bidi w:val="0"/>
        <w:rPr>
          <w:rFonts w:hint="eastAsia"/>
        </w:rPr>
      </w:pPr>
      <w:r>
        <w:rPr>
          <w:rFonts w:hint="eastAsia"/>
        </w:rPr>
        <w:t>接口类型</w:t>
      </w:r>
      <w:r>
        <w:rPr>
          <w:rFonts w:hint="eastAsia"/>
        </w:rPr>
        <w:tab/>
      </w:r>
      <w:r>
        <w:rPr>
          <w:rFonts w:hint="eastAsia"/>
        </w:rPr>
        <w:t>信号名</w:t>
      </w:r>
      <w:r>
        <w:rPr>
          <w:rFonts w:hint="eastAsia"/>
        </w:rPr>
        <w:tab/>
      </w:r>
      <w:r>
        <w:rPr>
          <w:rFonts w:hint="eastAsia"/>
        </w:rPr>
        <w:t>功能描述</w:t>
      </w:r>
    </w:p>
    <w:p w14:paraId="71D85C6F">
      <w:pPr>
        <w:bidi w:val="0"/>
        <w:rPr>
          <w:rFonts w:hint="eastAsia"/>
        </w:rPr>
      </w:pPr>
      <w:r>
        <w:rPr>
          <w:rFonts w:hint="eastAsia"/>
        </w:rPr>
        <w:t>全局时钟/复位</w:t>
      </w:r>
      <w:r>
        <w:rPr>
          <w:rFonts w:hint="eastAsia"/>
        </w:rPr>
        <w:tab/>
      </w:r>
      <w:r>
        <w:rPr>
          <w:rFonts w:hint="eastAsia"/>
        </w:rPr>
        <w:t>clk/rst</w:t>
      </w:r>
      <w:r>
        <w:rPr>
          <w:rFonts w:hint="eastAsia"/>
        </w:rPr>
        <w:tab/>
      </w:r>
      <w:r>
        <w:rPr>
          <w:rFonts w:hint="eastAsia"/>
        </w:rPr>
        <w:t>系统时钟、高有效复位</w:t>
      </w:r>
    </w:p>
    <w:p w14:paraId="01521208">
      <w:pPr>
        <w:bidi w:val="0"/>
        <w:rPr>
          <w:rFonts w:hint="eastAsia"/>
        </w:rPr>
      </w:pPr>
      <w:r>
        <w:rPr>
          <w:rFonts w:hint="eastAsia"/>
        </w:rPr>
        <w:t>外部中断输入</w:t>
      </w:r>
      <w:r>
        <w:rPr>
          <w:rFonts w:hint="eastAsia"/>
        </w:rPr>
        <w:tab/>
      </w:r>
      <w:r>
        <w:rPr>
          <w:rFonts w:hint="eastAsia"/>
        </w:rPr>
        <w:t>int_i[5:0]</w:t>
      </w:r>
      <w:r>
        <w:rPr>
          <w:rFonts w:hint="eastAsia"/>
        </w:rPr>
        <w:tab/>
      </w:r>
      <w:r>
        <w:rPr>
          <w:rFonts w:hint="eastAsia"/>
        </w:rPr>
        <w:t>6路外部中断请求输入</w:t>
      </w:r>
    </w:p>
    <w:p w14:paraId="3EDF0A67">
      <w:pPr>
        <w:bidi w:val="0"/>
        <w:rPr>
          <w:rFonts w:hint="eastAsia"/>
        </w:rPr>
      </w:pPr>
      <w:r>
        <w:rPr>
          <w:rFonts w:hint="eastAsia"/>
        </w:rPr>
        <w:t>ROM接口</w:t>
      </w:r>
      <w:r>
        <w:rPr>
          <w:rFonts w:hint="eastAsia"/>
        </w:rPr>
        <w:tab/>
      </w:r>
      <w:r>
        <w:rPr>
          <w:rFonts w:hint="eastAsia"/>
        </w:rPr>
        <w:t>rom_data_i/rom_addr_o/rom_ce_o</w:t>
      </w:r>
      <w:r>
        <w:rPr>
          <w:rFonts w:hint="eastAsia"/>
        </w:rPr>
        <w:tab/>
      </w:r>
      <w:r>
        <w:rPr>
          <w:rFonts w:hint="eastAsia"/>
        </w:rPr>
        <w:t>从ROM读指令、指令地址、ROM片选</w:t>
      </w:r>
    </w:p>
    <w:p w14:paraId="3600DEDB">
      <w:pPr>
        <w:bidi w:val="0"/>
        <w:rPr>
          <w:rFonts w:hint="eastAsia"/>
        </w:rPr>
      </w:pPr>
      <w:r>
        <w:rPr>
          <w:rFonts w:hint="eastAsia"/>
        </w:rPr>
        <w:t>RAM接口</w:t>
      </w:r>
      <w:r>
        <w:rPr>
          <w:rFonts w:hint="eastAsia"/>
        </w:rPr>
        <w:tab/>
      </w:r>
      <w:r>
        <w:rPr>
          <w:rFonts w:hint="eastAsia"/>
        </w:rPr>
        <w:t>ram_data_i/ram_addr_o/ram_data_o/ram_we_o/ram_sel_o/ram_ce_o</w:t>
      </w:r>
      <w:r>
        <w:rPr>
          <w:rFonts w:hint="eastAsia"/>
        </w:rPr>
        <w:tab/>
      </w:r>
      <w:r>
        <w:rPr>
          <w:rFonts w:hint="eastAsia"/>
        </w:rPr>
        <w:t>数据RAM的读写地址、数据、写使能、字节选择、片选</w:t>
      </w:r>
    </w:p>
    <w:p w14:paraId="4BF243E2">
      <w:pPr>
        <w:bidi w:val="0"/>
        <w:rPr>
          <w:rFonts w:hint="eastAsia"/>
        </w:rPr>
      </w:pPr>
      <w:r>
        <w:rPr>
          <w:rFonts w:hint="eastAsia"/>
        </w:rPr>
        <w:t>系统中断输出</w:t>
      </w:r>
      <w:r>
        <w:rPr>
          <w:rFonts w:hint="eastAsia"/>
        </w:rPr>
        <w:tab/>
      </w:r>
      <w:r>
        <w:rPr>
          <w:rFonts w:hint="eastAsia"/>
        </w:rPr>
        <w:t>timer_int_o</w:t>
      </w:r>
      <w:r>
        <w:rPr>
          <w:rFonts w:hint="eastAsia"/>
        </w:rPr>
        <w:tab/>
      </w:r>
      <w:r>
        <w:rPr>
          <w:rFonts w:hint="eastAsia"/>
        </w:rPr>
        <w:t>CP0生成的时钟中断请求输出</w:t>
      </w:r>
    </w:p>
    <w:p w14:paraId="2379C8C6">
      <w:pPr>
        <w:bidi w:val="0"/>
        <w:rPr>
          <w:rFonts w:hint="eastAsia"/>
        </w:rPr>
      </w:pPr>
      <w:r>
        <w:rPr>
          <w:rFonts w:hint="eastAsia"/>
        </w:rPr>
        <w:t>IO调试接口io_sw_data/io_key_data/io_seg_regdata/io_led_pcdata/io_seg_hilodata</w:t>
      </w:r>
      <w:r>
        <w:rPr>
          <w:rFonts w:hint="eastAsia"/>
        </w:rPr>
        <w:tab/>
      </w:r>
      <w:r>
        <w:rPr>
          <w:rFonts w:hint="eastAsia"/>
        </w:rPr>
        <w:t>按键/拨码输入、寄存器/PC/HILO状态的数码管/LED输出</w:t>
      </w:r>
    </w:p>
    <w:p w14:paraId="0B231CD4">
      <w:pPr>
        <w:rPr>
          <w:rFonts w:hint="eastAsia"/>
        </w:rPr>
      </w:pPr>
      <w:r>
        <w:rPr>
          <w:rFonts w:hint="eastAsia"/>
        </w:rPr>
        <w:t>2.内部模块实例化与信号互连</w:t>
      </w:r>
    </w:p>
    <w:p w14:paraId="0004F4D6">
      <w:pPr>
        <w:rPr>
          <w:rFonts w:hint="eastAsia"/>
        </w:rPr>
      </w:pPr>
      <w:r>
        <w:rPr>
          <w:rFonts w:hint="eastAsia"/>
        </w:rPr>
        <w:t>顶层模块按五级流水线顺序，依次实例化所有功能模块，并通过内部连线完成模块间的信号互连，核心遵循「前一阶段输出→流水线寄存器→后一阶段输入」的互连规则，专用模块与流水线核心模块的信号按需互连，所有互连信号均复用define.v中定义的位宽与宏，保证一致性。</w:t>
      </w:r>
    </w:p>
    <w:p w14:paraId="34814AD0">
      <w:pPr>
        <w:rPr>
          <w:rFonts w:hint="eastAsia"/>
        </w:rPr>
      </w:pPr>
      <w:r>
        <w:rPr>
          <w:rFonts w:hint="eastAsia"/>
        </w:rPr>
        <w:t>（1）五级流水线核心模块互连</w:t>
      </w:r>
    </w:p>
    <w:p w14:paraId="349DBFF2">
      <w:pPr>
        <w:rPr>
          <w:rFonts w:hint="eastAsia"/>
        </w:rPr>
      </w:pPr>
      <w:r>
        <w:rPr>
          <w:rFonts w:hint="eastAsia"/>
        </w:rPr>
        <w:t>取指阶段：实例化pc_reg（PC生成）、if_id（流水线寄存器），pc_reg的pc输出作为ROM地址，ROM读回的指令与pc经if_id锁存后传递至译码阶段；</w:t>
      </w:r>
    </w:p>
    <w:p w14:paraId="19CBC18F">
      <w:pPr>
        <w:rPr>
          <w:rFonts w:hint="eastAsia"/>
        </w:rPr>
      </w:pPr>
      <w:r>
        <w:rPr>
          <w:rFonts w:hint="eastAsia"/>
        </w:rPr>
        <w:t>译码阶段：实例化id（指令解析）、regfile（通用寄存器）、id_ex（流水线寄存器），id解析if_id的指令，从regfile读取操作数，生成的控制信号/操作数经id_ex锁存后传递至执行阶段；</w:t>
      </w:r>
    </w:p>
    <w:p w14:paraId="01C16DB3">
      <w:pPr>
        <w:rPr>
          <w:rFonts w:hint="eastAsia"/>
        </w:rPr>
      </w:pPr>
      <w:r>
        <w:rPr>
          <w:rFonts w:hint="eastAsia"/>
        </w:rPr>
        <w:t>执行阶段：实例化ex（运算核心）、ex_mem（流水线寄存器），ex接收id_ex的控制信号/操作数，完成运算后经ex_mem锁存传递至访存阶段，同时与div/hilo_reg/cp0_reg完成专用信号互连；</w:t>
      </w:r>
    </w:p>
    <w:p w14:paraId="1F36E453">
      <w:pPr>
        <w:rPr>
          <w:rFonts w:hint="eastAsia"/>
        </w:rPr>
      </w:pPr>
      <w:r>
        <w:rPr>
          <w:rFonts w:hint="eastAsia"/>
        </w:rPr>
        <w:t>访存阶段：实例化mem（访存/异常判定）、mem_wb（流水线寄存器），mem接收ex_mem的运算结果/访存信息，完成内存读写和异常最终判定，经mem_wb锁存后传递至写回阶段，同时与LLbit_reg/cp0_reg完成专用信号互连；</w:t>
      </w:r>
    </w:p>
    <w:p w14:paraId="2D2FB465">
      <w:pPr>
        <w:rPr>
          <w:rFonts w:hint="eastAsia"/>
        </w:rPr>
      </w:pPr>
      <w:r>
        <w:rPr>
          <w:rFonts w:hint="eastAsia"/>
        </w:rPr>
        <w:t>写回阶段：无独立模块，mem_wb的输出信号直接写入regfile/hilo_reg/LLbit_reg/cp0_reg，完成所有寄存器的写回更新。</w:t>
      </w:r>
    </w:p>
    <w:p w14:paraId="2D1B1546">
      <w:pPr>
        <w:rPr>
          <w:rFonts w:hint="eastAsia"/>
        </w:rPr>
      </w:pPr>
      <w:r>
        <w:rPr>
          <w:rFonts w:hint="eastAsia"/>
        </w:rPr>
        <w:t>（2）专用模块与流水线的互连</w:t>
      </w:r>
    </w:p>
    <w:p w14:paraId="4DC57240">
      <w:pPr>
        <w:rPr>
          <w:rFonts w:hint="eastAsia"/>
        </w:rPr>
      </w:pPr>
      <w:r>
        <w:rPr>
          <w:rFonts w:hint="eastAsia"/>
        </w:rPr>
        <w:t>div除法器：与ex模块双向互连，ex输出除法操作数、启动信号、有符号标记，div反馈运算结果、就绪信号，flush信号作为除法取消信号，异常时终止除法运算；</w:t>
      </w:r>
    </w:p>
    <w:p w14:paraId="54EC0B9D">
      <w:pPr>
        <w:rPr>
          <w:rFonts w:hint="eastAsia"/>
        </w:rPr>
      </w:pPr>
      <w:r>
        <w:rPr>
          <w:rFonts w:hint="eastAsia"/>
        </w:rPr>
        <w:t>hilo_reg乘除寄存器：与ex（读）、mem_wb（写）互连，ex读取HI/LO值用于乘除运算，mem_wb将运算结果写入HI/LO，同时提供IO调试接口输出HI/LO状态；</w:t>
      </w:r>
    </w:p>
    <w:p w14:paraId="14B60BA4">
      <w:pPr>
        <w:rPr>
          <w:rFonts w:hint="eastAsia"/>
        </w:rPr>
      </w:pPr>
      <w:r>
        <w:rPr>
          <w:rFonts w:hint="eastAsia"/>
        </w:rPr>
        <w:t>LLbit_reg原子寄存器：与mem（读）、mem_wb（写）互连，mem读取LLbit状态用于sc指令判定，mem_wb将ll/sc指令的状态更新写入LLbit，flush信号强制清零LLbit；</w:t>
      </w:r>
    </w:p>
    <w:p w14:paraId="7213F9D6">
      <w:pPr>
        <w:rPr>
          <w:rFonts w:hint="eastAsia"/>
        </w:rPr>
      </w:pPr>
      <w:r>
        <w:rPr>
          <w:rFonts w:hint="eastAsia"/>
        </w:rPr>
        <w:t>cp0_reg系统寄存器：与ex（读写）、mem（读）、ctrl（读）互连，ex完成mfc0/mtc0指令的读写，mem读取Status/Cause/EPC用于异常判定，ctrl根据CP0的EPC完成异常返回地址重定向；</w:t>
      </w:r>
    </w:p>
    <w:p w14:paraId="4713D164">
      <w:pPr>
        <w:rPr>
          <w:rFonts w:hint="eastAsia"/>
        </w:rPr>
      </w:pPr>
      <w:r>
        <w:rPr>
          <w:rFonts w:hint="eastAsia"/>
        </w:rPr>
        <w:t>ctrl控制模块：与pc_reg/四级流水线寄存器/id/ex/mem互连，接收id/ex的暂停请求、mem的异常类型，输出stall/flush/new_pc信号至全流水线模块。</w:t>
      </w:r>
    </w:p>
    <w:p w14:paraId="73A78E9B">
      <w:pPr>
        <w:rPr>
          <w:rFonts w:hint="eastAsia"/>
        </w:rPr>
      </w:pPr>
      <w:r>
        <w:rPr>
          <w:rFonts w:hint="eastAsia"/>
        </w:rPr>
        <w:t>3.IO调试逻辑设计</w:t>
      </w:r>
    </w:p>
    <w:p w14:paraId="2E8A392F">
      <w:pPr>
        <w:rPr>
          <w:rFonts w:hint="eastAsia"/>
        </w:rPr>
      </w:pPr>
      <w:r>
        <w:rPr>
          <w:rFonts w:hint="eastAsia"/>
        </w:rPr>
        <w:t>顶层模块集成简易的IO调试逻辑，无需修改核心模块，通过片外拨码/按键输入控制，将CPU内部的核心状态（PC地址、通用寄存器值、HI/LO寄存器值）映射至片外LED/数码管，方便硬件验证与调试：</w:t>
      </w:r>
    </w:p>
    <w:p w14:paraId="656BFA11">
      <w:pPr>
        <w:rPr>
          <w:rFonts w:hint="eastAsia"/>
        </w:rPr>
      </w:pPr>
      <w:r>
        <w:rPr>
          <w:rFonts w:hint="eastAsia"/>
        </w:rPr>
        <w:t>PC地址观测：将pc_reg生成的pc地址直接映射至io_led_pcdata，通过LED实时观测程序执行的指令地址；</w:t>
      </w:r>
    </w:p>
    <w:p w14:paraId="609CCE01">
      <w:pPr>
        <w:rPr>
          <w:rFonts w:hint="eastAsia"/>
        </w:rPr>
      </w:pPr>
      <w:r>
        <w:rPr>
          <w:rFonts w:hint="eastAsia"/>
        </w:rPr>
        <w:t>通用寄存器观测：通过io_sw_data选择通用寄存器地址，regfile将对应寄存器值输出至io_seg_regdata，通过数码管显示；</w:t>
      </w:r>
    </w:p>
    <w:p w14:paraId="5C267498">
      <w:r>
        <w:rPr>
          <w:rFonts w:hint="eastAsia"/>
        </w:rPr>
        <w:t>HI/LO寄存器观测：通过io_sw_data的控制位选择显示HI或LO寄存器值，映射至io_seg_hilodata，通过数码管显示乘除运算结果。</w:t>
      </w:r>
    </w:p>
    <w:p w14:paraId="7246F75E">
      <w:pPr>
        <w:pStyle w:val="4"/>
        <w:bidi w:val="0"/>
      </w:pPr>
      <w:bookmarkStart w:id="16" w:name="_Toc15343"/>
      <w:r>
        <w:t>2.3.4仿真测试设计</w:t>
      </w:r>
      <w:bookmarkEnd w:id="16"/>
    </w:p>
    <w:p w14:paraId="52507A94">
      <w:pPr>
        <w:rPr>
          <w:rFonts w:hint="default"/>
          <w:lang w:val="en-US" w:eastAsia="zh-CN"/>
        </w:rPr>
      </w:pPr>
      <w:r>
        <w:rPr>
          <w:rFonts w:hint="default"/>
          <w:lang w:val="en-US" w:eastAsia="zh-CN"/>
        </w:rPr>
        <w:t>MIPSCPU的仿真测试以openmips_min_sopc_tb为顶层测试模块，基于VerilogTestbench实现，核心遵循「时钟复位标准化、模块实例化极简、指令流全覆盖验证」的设计思想，通过生成标准化的时钟与复位信号，实例化包含CPU核心+ROM/RAM的最小系统（openmips_min_sopc），完成CPU功能的基础仿真验证，同时为后续全指令集、全场景验证预留扩展接口，适配Modelsim等仿真工具的执行逻辑。</w:t>
      </w:r>
    </w:p>
    <w:p w14:paraId="32E8FB38">
      <w:pPr>
        <w:pStyle w:val="4"/>
        <w:bidi w:val="0"/>
      </w:pPr>
      <w:bookmarkStart w:id="17" w:name="_Toc6525"/>
      <w:r>
        <w:t>2.3.5下板准备（basys3）</w:t>
      </w:r>
      <w:bookmarkEnd w:id="17"/>
    </w:p>
    <w:p w14:paraId="035F1B79">
      <w:pPr>
        <w:pStyle w:val="5"/>
        <w:bidi w:val="0"/>
        <w:rPr>
          <w:rFonts w:hint="eastAsia"/>
          <w:lang w:val="en-US" w:eastAsia="zh-CN"/>
        </w:rPr>
      </w:pPr>
      <w:r>
        <w:rPr>
          <w:rFonts w:hint="eastAsia"/>
          <w:lang w:val="en-US" w:eastAsia="zh-CN"/>
        </w:rPr>
        <w:t>2.3.5.1 Basys3开发板</w:t>
      </w:r>
    </w:p>
    <w:p w14:paraId="1A8B40A7">
      <w:pPr>
        <w:bidi w:val="0"/>
      </w:pPr>
      <w:r>
        <w:rPr>
          <w:lang w:val="en-US" w:eastAsia="zh-CN"/>
        </w:rPr>
        <w:t>Basys3是Digilent公司推出的一款基于XilinxArtix-7FPGA（XC7A35T-1CPG236C）的入门级开发板，专为数字逻辑设计、嵌入式系统开发与教学实验打造，是MIPSCPU硬件实现的理想载体。其核心优势在于硬件资源丰富、接口标准化、开箱即用、与XilinxVivado工具链深度兼容，完美适配本设计的32位MIPS五级流水线CPU的下板验证需求。</w:t>
      </w:r>
    </w:p>
    <w:p w14:paraId="1FD9FA1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000000"/>
          <w:sz w:val="19"/>
          <w:szCs w:val="19"/>
        </w:rPr>
      </w:pPr>
      <w:r>
        <w:rPr>
          <w:color w:val="000000"/>
          <w:sz w:val="19"/>
          <w:szCs w:val="19"/>
        </w:rPr>
        <w:t>一、核心硬件资源（适配MIPSCPU实现）</w:t>
      </w:r>
    </w:p>
    <w:tbl>
      <w:tblPr>
        <w:tblStyle w:val="24"/>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064"/>
        <w:gridCol w:w="4194"/>
        <w:gridCol w:w="3590"/>
      </w:tblGrid>
      <w:tr w14:paraId="3912C6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0" w:type="auto"/>
            <w:shd w:val="clear" w:color="auto" w:fill="auto"/>
            <w:vAlign w:val="center"/>
          </w:tcPr>
          <w:p w14:paraId="742B07B1">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资源类型</w:t>
            </w:r>
          </w:p>
        </w:tc>
        <w:tc>
          <w:tcPr>
            <w:tcW w:w="0" w:type="auto"/>
            <w:shd w:val="clear" w:color="auto" w:fill="auto"/>
            <w:vAlign w:val="center"/>
          </w:tcPr>
          <w:p w14:paraId="603A9E6C">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具体规格</w:t>
            </w:r>
          </w:p>
        </w:tc>
        <w:tc>
          <w:tcPr>
            <w:tcW w:w="0" w:type="auto"/>
            <w:shd w:val="clear" w:color="auto" w:fill="auto"/>
            <w:vAlign w:val="center"/>
          </w:tcPr>
          <w:p w14:paraId="173C627B">
            <w:pPr>
              <w:keepNext w:val="0"/>
              <w:keepLines w:val="0"/>
              <w:widowControl/>
              <w:suppressLineNumbers w:val="0"/>
              <w:spacing w:before="0" w:beforeAutospacing="0" w:after="0" w:afterAutospacing="0" w:line="288" w:lineRule="atLeast"/>
              <w:ind w:left="0" w:right="0"/>
              <w:jc w:val="center"/>
              <w:rPr>
                <w:b/>
                <w:bCs/>
                <w:color w:val="000000"/>
                <w:sz w:val="19"/>
                <w:szCs w:val="19"/>
              </w:rPr>
            </w:pPr>
            <w:r>
              <w:rPr>
                <w:rFonts w:ascii="宋体" w:hAnsi="宋体" w:eastAsia="宋体" w:cs="宋体"/>
                <w:b/>
                <w:bCs/>
                <w:color w:val="000000"/>
                <w:kern w:val="0"/>
                <w:sz w:val="19"/>
                <w:szCs w:val="19"/>
                <w:lang w:val="en-US" w:eastAsia="zh-CN" w:bidi="ar"/>
              </w:rPr>
              <w:t>与本设计的适配场景</w:t>
            </w:r>
          </w:p>
        </w:tc>
      </w:tr>
      <w:tr w14:paraId="6D8245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6ADEAAB4">
            <w:pPr>
              <w:keepNext w:val="0"/>
              <w:keepLines w:val="0"/>
              <w:widowControl/>
              <w:suppressLineNumbers w:val="0"/>
              <w:spacing w:before="0" w:beforeAutospacing="0" w:after="0" w:afterAutospacing="0" w:line="288" w:lineRule="atLeast"/>
              <w:ind w:left="0" w:right="0"/>
              <w:jc w:val="left"/>
              <w:rPr>
                <w:color w:val="000000"/>
                <w:sz w:val="19"/>
                <w:szCs w:val="19"/>
              </w:rPr>
            </w:pPr>
            <w:r>
              <w:rPr>
                <w:rStyle w:val="27"/>
                <w:rFonts w:ascii="宋体" w:hAnsi="宋体" w:eastAsia="宋体" w:cs="宋体"/>
                <w:b/>
                <w:bCs/>
                <w:color w:val="000000"/>
                <w:kern w:val="0"/>
                <w:sz w:val="19"/>
                <w:szCs w:val="19"/>
                <w:lang w:val="en-US" w:eastAsia="zh-CN" w:bidi="ar"/>
              </w:rPr>
              <w:t>FPGA核心</w:t>
            </w:r>
          </w:p>
        </w:tc>
        <w:tc>
          <w:tcPr>
            <w:tcW w:w="0" w:type="auto"/>
            <w:shd w:val="clear" w:color="auto" w:fill="auto"/>
            <w:vAlign w:val="center"/>
          </w:tcPr>
          <w:p w14:paraId="6B167B1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XilinxArtix-7XC7A35T，55K逻辑单元、20个DSP切片、1800KbBlockRAM</w:t>
            </w:r>
          </w:p>
        </w:tc>
        <w:tc>
          <w:tcPr>
            <w:tcW w:w="0" w:type="auto"/>
            <w:shd w:val="clear" w:color="auto" w:fill="auto"/>
            <w:vAlign w:val="center"/>
          </w:tcPr>
          <w:p w14:paraId="0F410477">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可完整实现MIPS五级流水线CPU+ROM/RAM+IO控制逻辑，资源无压力</w:t>
            </w:r>
          </w:p>
        </w:tc>
      </w:tr>
      <w:tr w14:paraId="471D6C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628722AB">
            <w:pPr>
              <w:keepNext w:val="0"/>
              <w:keepLines w:val="0"/>
              <w:widowControl/>
              <w:suppressLineNumbers w:val="0"/>
              <w:spacing w:before="0" w:beforeAutospacing="0" w:after="0" w:afterAutospacing="0" w:line="288" w:lineRule="atLeast"/>
              <w:ind w:left="0" w:right="0"/>
              <w:jc w:val="left"/>
              <w:rPr>
                <w:color w:val="000000"/>
                <w:sz w:val="19"/>
                <w:szCs w:val="19"/>
              </w:rPr>
            </w:pPr>
            <w:r>
              <w:rPr>
                <w:rStyle w:val="27"/>
                <w:rFonts w:ascii="宋体" w:hAnsi="宋体" w:eastAsia="宋体" w:cs="宋体"/>
                <w:b/>
                <w:bCs/>
                <w:color w:val="000000"/>
                <w:kern w:val="0"/>
                <w:sz w:val="19"/>
                <w:szCs w:val="19"/>
                <w:lang w:val="en-US" w:eastAsia="zh-CN" w:bidi="ar"/>
              </w:rPr>
              <w:t>时钟资源</w:t>
            </w:r>
          </w:p>
        </w:tc>
        <w:tc>
          <w:tcPr>
            <w:tcW w:w="0" w:type="auto"/>
            <w:shd w:val="clear" w:color="auto" w:fill="auto"/>
            <w:vAlign w:val="center"/>
          </w:tcPr>
          <w:p w14:paraId="2917FD18">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1个50MHz板载晶振（核心时钟）、支持外部时钟输入</w:t>
            </w:r>
          </w:p>
        </w:tc>
        <w:tc>
          <w:tcPr>
            <w:tcW w:w="0" w:type="auto"/>
            <w:shd w:val="clear" w:color="auto" w:fill="auto"/>
            <w:vAlign w:val="center"/>
          </w:tcPr>
          <w:p w14:paraId="7C4A364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直接作为CPU的系统时钟（50MHz），无需额外时钟分频</w:t>
            </w:r>
          </w:p>
        </w:tc>
      </w:tr>
      <w:tr w14:paraId="0BCAE0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31A95478">
            <w:pPr>
              <w:keepNext w:val="0"/>
              <w:keepLines w:val="0"/>
              <w:widowControl/>
              <w:suppressLineNumbers w:val="0"/>
              <w:spacing w:before="0" w:beforeAutospacing="0" w:after="0" w:afterAutospacing="0" w:line="288" w:lineRule="atLeast"/>
              <w:ind w:left="0" w:right="0"/>
              <w:jc w:val="left"/>
              <w:rPr>
                <w:color w:val="000000"/>
                <w:sz w:val="19"/>
                <w:szCs w:val="19"/>
              </w:rPr>
            </w:pPr>
            <w:r>
              <w:rPr>
                <w:rStyle w:val="27"/>
                <w:rFonts w:ascii="宋体" w:hAnsi="宋体" w:eastAsia="宋体" w:cs="宋体"/>
                <w:b/>
                <w:bCs/>
                <w:color w:val="000000"/>
                <w:kern w:val="0"/>
                <w:sz w:val="19"/>
                <w:szCs w:val="19"/>
                <w:lang w:val="en-US" w:eastAsia="zh-CN" w:bidi="ar"/>
              </w:rPr>
              <w:t>存储资源</w:t>
            </w:r>
          </w:p>
        </w:tc>
        <w:tc>
          <w:tcPr>
            <w:tcW w:w="0" w:type="auto"/>
            <w:shd w:val="clear" w:color="auto" w:fill="auto"/>
            <w:vAlign w:val="center"/>
          </w:tcPr>
          <w:p w14:paraId="695A659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16MBSPIFlash（存储FPGA配置文件/程序代码）、256KBSRAM（可映射为数据RAM）</w:t>
            </w:r>
          </w:p>
        </w:tc>
        <w:tc>
          <w:tcPr>
            <w:tcW w:w="0" w:type="auto"/>
            <w:shd w:val="clear" w:color="auto" w:fill="auto"/>
            <w:vAlign w:val="center"/>
          </w:tcPr>
          <w:p w14:paraId="69889B1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SPIFlash存储MIPS指令ROM，SRAM映射为数据RAM</w:t>
            </w:r>
          </w:p>
        </w:tc>
      </w:tr>
      <w:tr w14:paraId="19BB08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1D0F1C6E">
            <w:pPr>
              <w:keepNext w:val="0"/>
              <w:keepLines w:val="0"/>
              <w:widowControl/>
              <w:suppressLineNumbers w:val="0"/>
              <w:spacing w:before="0" w:beforeAutospacing="0" w:after="0" w:afterAutospacing="0" w:line="288" w:lineRule="atLeast"/>
              <w:ind w:left="0" w:right="0"/>
              <w:jc w:val="left"/>
              <w:rPr>
                <w:color w:val="000000"/>
                <w:sz w:val="19"/>
                <w:szCs w:val="19"/>
              </w:rPr>
            </w:pPr>
            <w:r>
              <w:rPr>
                <w:rStyle w:val="27"/>
                <w:rFonts w:ascii="宋体" w:hAnsi="宋体" w:eastAsia="宋体" w:cs="宋体"/>
                <w:b/>
                <w:bCs/>
                <w:color w:val="000000"/>
                <w:kern w:val="0"/>
                <w:sz w:val="19"/>
                <w:szCs w:val="19"/>
                <w:lang w:val="en-US" w:eastAsia="zh-CN" w:bidi="ar"/>
              </w:rPr>
              <w:t>输入外设</w:t>
            </w:r>
          </w:p>
        </w:tc>
        <w:tc>
          <w:tcPr>
            <w:tcW w:w="0" w:type="auto"/>
            <w:shd w:val="clear" w:color="auto" w:fill="auto"/>
            <w:vAlign w:val="center"/>
          </w:tcPr>
          <w:p w14:paraId="69E829D2">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4个按键（BTN）、16个拨码开关（SW）</w:t>
            </w:r>
          </w:p>
        </w:tc>
        <w:tc>
          <w:tcPr>
            <w:tcW w:w="0" w:type="auto"/>
            <w:shd w:val="clear" w:color="auto" w:fill="auto"/>
            <w:vAlign w:val="center"/>
          </w:tcPr>
          <w:p w14:paraId="77C5E106">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按键实现CPU复位/中断触发，拨码开关选择调试寄存器地址</w:t>
            </w:r>
          </w:p>
        </w:tc>
      </w:tr>
      <w:tr w14:paraId="6CFDA2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5908D20D">
            <w:pPr>
              <w:keepNext w:val="0"/>
              <w:keepLines w:val="0"/>
              <w:widowControl/>
              <w:suppressLineNumbers w:val="0"/>
              <w:spacing w:before="0" w:beforeAutospacing="0" w:after="0" w:afterAutospacing="0" w:line="288" w:lineRule="atLeast"/>
              <w:ind w:left="0" w:right="0"/>
              <w:jc w:val="left"/>
              <w:rPr>
                <w:color w:val="000000"/>
                <w:sz w:val="19"/>
                <w:szCs w:val="19"/>
              </w:rPr>
            </w:pPr>
            <w:r>
              <w:rPr>
                <w:rStyle w:val="27"/>
                <w:rFonts w:ascii="宋体" w:hAnsi="宋体" w:eastAsia="宋体" w:cs="宋体"/>
                <w:b/>
                <w:bCs/>
                <w:color w:val="000000"/>
                <w:kern w:val="0"/>
                <w:sz w:val="19"/>
                <w:szCs w:val="19"/>
                <w:lang w:val="en-US" w:eastAsia="zh-CN" w:bidi="ar"/>
              </w:rPr>
              <w:t>输出外设</w:t>
            </w:r>
          </w:p>
        </w:tc>
        <w:tc>
          <w:tcPr>
            <w:tcW w:w="0" w:type="auto"/>
            <w:shd w:val="clear" w:color="auto" w:fill="auto"/>
            <w:vAlign w:val="center"/>
          </w:tcPr>
          <w:p w14:paraId="638BF88C">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16个LED灯、4位7段数码管（共阴极）</w:t>
            </w:r>
          </w:p>
        </w:tc>
        <w:tc>
          <w:tcPr>
            <w:tcW w:w="0" w:type="auto"/>
            <w:shd w:val="clear" w:color="auto" w:fill="auto"/>
            <w:vAlign w:val="center"/>
          </w:tcPr>
          <w:p w14:paraId="10EB34D4">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LED显示PC地址/运算状态，数码管显示寄存器值/HI/LO结果</w:t>
            </w:r>
          </w:p>
        </w:tc>
      </w:tr>
      <w:tr w14:paraId="313CEB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24F410E7">
            <w:pPr>
              <w:keepNext w:val="0"/>
              <w:keepLines w:val="0"/>
              <w:widowControl/>
              <w:suppressLineNumbers w:val="0"/>
              <w:spacing w:before="0" w:beforeAutospacing="0" w:after="0" w:afterAutospacing="0" w:line="288" w:lineRule="atLeast"/>
              <w:ind w:left="0" w:right="0"/>
              <w:jc w:val="left"/>
              <w:rPr>
                <w:color w:val="000000"/>
                <w:sz w:val="19"/>
                <w:szCs w:val="19"/>
              </w:rPr>
            </w:pPr>
            <w:r>
              <w:rPr>
                <w:rStyle w:val="27"/>
                <w:rFonts w:ascii="宋体" w:hAnsi="宋体" w:eastAsia="宋体" w:cs="宋体"/>
                <w:b/>
                <w:bCs/>
                <w:color w:val="000000"/>
                <w:kern w:val="0"/>
                <w:sz w:val="19"/>
                <w:szCs w:val="19"/>
                <w:lang w:val="en-US" w:eastAsia="zh-CN" w:bidi="ar"/>
              </w:rPr>
              <w:t>扩展接口</w:t>
            </w:r>
          </w:p>
        </w:tc>
        <w:tc>
          <w:tcPr>
            <w:tcW w:w="0" w:type="auto"/>
            <w:shd w:val="clear" w:color="auto" w:fill="auto"/>
            <w:vAlign w:val="center"/>
          </w:tcPr>
          <w:p w14:paraId="32AEE3A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PMOD接口、VGA接口、USB-UART接口</w:t>
            </w:r>
          </w:p>
        </w:tc>
        <w:tc>
          <w:tcPr>
            <w:tcW w:w="0" w:type="auto"/>
            <w:shd w:val="clear" w:color="auto" w:fill="auto"/>
            <w:vAlign w:val="center"/>
          </w:tcPr>
          <w:p w14:paraId="5BBB540A">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预留扩展（如UART输出CPU状态、VGA显示调试信息）</w:t>
            </w:r>
          </w:p>
        </w:tc>
      </w:tr>
      <w:tr w14:paraId="409D36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2EA7AA4E">
            <w:pPr>
              <w:keepNext w:val="0"/>
              <w:keepLines w:val="0"/>
              <w:widowControl/>
              <w:suppressLineNumbers w:val="0"/>
              <w:spacing w:before="0" w:beforeAutospacing="0" w:after="0" w:afterAutospacing="0" w:line="288" w:lineRule="atLeast"/>
              <w:ind w:left="0" w:right="0"/>
              <w:jc w:val="left"/>
              <w:rPr>
                <w:color w:val="000000"/>
                <w:sz w:val="19"/>
                <w:szCs w:val="19"/>
              </w:rPr>
            </w:pPr>
            <w:r>
              <w:rPr>
                <w:rStyle w:val="27"/>
                <w:rFonts w:ascii="宋体" w:hAnsi="宋体" w:eastAsia="宋体" w:cs="宋体"/>
                <w:b/>
                <w:bCs/>
                <w:color w:val="000000"/>
                <w:kern w:val="0"/>
                <w:sz w:val="19"/>
                <w:szCs w:val="19"/>
                <w:lang w:val="en-US" w:eastAsia="zh-CN" w:bidi="ar"/>
              </w:rPr>
              <w:t>供电/下载</w:t>
            </w:r>
          </w:p>
        </w:tc>
        <w:tc>
          <w:tcPr>
            <w:tcW w:w="0" w:type="auto"/>
            <w:shd w:val="clear" w:color="auto" w:fill="auto"/>
            <w:vAlign w:val="center"/>
          </w:tcPr>
          <w:p w14:paraId="08D61C59">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USB供电、JTAG下载接口（兼容Vivado）</w:t>
            </w:r>
          </w:p>
        </w:tc>
        <w:tc>
          <w:tcPr>
            <w:tcW w:w="0" w:type="auto"/>
            <w:shd w:val="clear" w:color="auto" w:fill="auto"/>
            <w:vAlign w:val="center"/>
          </w:tcPr>
          <w:p w14:paraId="11F99FE5">
            <w:pPr>
              <w:keepNext w:val="0"/>
              <w:keepLines w:val="0"/>
              <w:widowControl/>
              <w:suppressLineNumbers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一键下载FPGA比特流文件，无需额外电源</w:t>
            </w:r>
          </w:p>
        </w:tc>
      </w:tr>
    </w:tbl>
    <w:p w14:paraId="4FEFB17F">
      <w:pPr>
        <w:rPr>
          <w:rFonts w:hint="eastAsia"/>
          <w:lang w:val="en-US" w:eastAsia="zh-CN"/>
        </w:rPr>
      </w:pPr>
    </w:p>
    <w:p w14:paraId="3C856C53">
      <w:pPr>
        <w:pStyle w:val="5"/>
        <w:bidi w:val="0"/>
        <w:rPr>
          <w:rFonts w:hint="eastAsia"/>
          <w:lang w:val="en-US" w:eastAsia="zh-CN"/>
        </w:rPr>
      </w:pPr>
      <w:r>
        <w:rPr>
          <w:rFonts w:hint="eastAsia"/>
          <w:lang w:val="en-US" w:eastAsia="zh-CN"/>
        </w:rPr>
        <w:t>2.3.5.2 IO模块功能设计</w:t>
      </w:r>
    </w:p>
    <w:p w14:paraId="0ECFC9B3">
      <w:pPr>
        <w:bidi w:val="0"/>
      </w:pPr>
      <w:r>
        <w:rPr>
          <w:lang w:val="en-US" w:eastAsia="zh-CN"/>
        </w:rPr>
        <w:t>本IO模块是MIPSCPU与Basys3开发板外设交互的核心桥梁，专为可视化调试、人机交互、时钟/复位标准化设计，核心遵循「外设标准化映射+多模式显示切换+同步消抖+时钟灵活管控」的设计思想，将CPU内部核心状态（PC地址、通用寄存器值、HI/LO运算结果）映射至板载LED/数码管，同时通过拨码开关/按键实现CPU复位、单步调试、寄存器选择等控制，完美适配Basys3的外设特性与MIPSCPU的调试需求。</w:t>
      </w:r>
    </w:p>
    <w:p w14:paraId="397791E2">
      <w:pPr>
        <w:bidi w:val="0"/>
      </w:pPr>
      <w:r>
        <w:t>一、核心功能定位与外设映射</w:t>
      </w:r>
    </w:p>
    <w:p w14:paraId="7BAD6BA1">
      <w:pPr>
        <w:bidi w:val="0"/>
      </w:pPr>
      <w:r>
        <w:rPr>
          <w:lang w:val="en-US" w:eastAsia="zh-CN"/>
        </w:rPr>
        <w:t>IO模块承接CPU调试状态输出与板载外设控制输入，实现“CPU内部状态可视化+外部控制信号输入+时钟/复位标准化”三大核心目标，具体外设与功能的映射关系如下：</w:t>
      </w:r>
    </w:p>
    <w:p w14:paraId="23F6EB97">
      <w:pPr>
        <w:bidi w:val="0"/>
        <w:rPr>
          <w:lang w:val="en-US" w:eastAsia="zh-CN"/>
        </w:rPr>
      </w:pPr>
      <w:r>
        <w:rPr>
          <w:lang w:val="en-US" w:eastAsia="zh-CN"/>
        </w:rPr>
        <w:t>表格</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5"/>
        <w:gridCol w:w="885"/>
        <w:gridCol w:w="6132"/>
        <w:gridCol w:w="1322"/>
      </w:tblGrid>
      <w:tr w14:paraId="38B3B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9B65D4A">
            <w:pPr>
              <w:pStyle w:val="56"/>
              <w:bidi w:val="0"/>
              <w:ind w:firstLine="0" w:firstLineChars="0"/>
              <w:rPr>
                <w:vertAlign w:val="baseline"/>
                <w:lang w:val="en-US" w:eastAsia="zh-CN"/>
              </w:rPr>
            </w:pPr>
            <w:r>
              <w:rPr>
                <w:lang w:val="en-US" w:eastAsia="zh-CN"/>
              </w:rPr>
              <w:t>功能维度</w:t>
            </w:r>
          </w:p>
        </w:tc>
        <w:tc>
          <w:tcPr>
            <w:tcW w:w="0" w:type="auto"/>
            <w:vAlign w:val="center"/>
          </w:tcPr>
          <w:p w14:paraId="36893B7E">
            <w:pPr>
              <w:pStyle w:val="56"/>
              <w:bidi w:val="0"/>
              <w:ind w:firstLine="0" w:firstLineChars="0"/>
              <w:rPr>
                <w:vertAlign w:val="baseline"/>
                <w:lang w:val="en-US" w:eastAsia="zh-CN"/>
              </w:rPr>
            </w:pPr>
            <w:r>
              <w:rPr>
                <w:lang w:val="en-US" w:eastAsia="zh-CN"/>
              </w:rPr>
              <w:t>板载外设</w:t>
            </w:r>
          </w:p>
        </w:tc>
        <w:tc>
          <w:tcPr>
            <w:tcW w:w="0" w:type="auto"/>
            <w:vAlign w:val="center"/>
          </w:tcPr>
          <w:p w14:paraId="2C9FACA7">
            <w:pPr>
              <w:pStyle w:val="56"/>
              <w:bidi w:val="0"/>
              <w:ind w:firstLine="0" w:firstLineChars="0"/>
              <w:rPr>
                <w:vertAlign w:val="baseline"/>
                <w:lang w:val="en-US" w:eastAsia="zh-CN"/>
              </w:rPr>
            </w:pPr>
            <w:r>
              <w:rPr>
                <w:lang w:val="en-US" w:eastAsia="zh-CN"/>
              </w:rPr>
              <w:t>具体功能</w:t>
            </w:r>
          </w:p>
        </w:tc>
        <w:tc>
          <w:tcPr>
            <w:tcW w:w="0" w:type="auto"/>
            <w:vAlign w:val="center"/>
          </w:tcPr>
          <w:p w14:paraId="4B27ED94">
            <w:pPr>
              <w:pStyle w:val="56"/>
              <w:bidi w:val="0"/>
              <w:ind w:firstLine="0" w:firstLineChars="0"/>
              <w:rPr>
                <w:vertAlign w:val="baseline"/>
                <w:lang w:val="en-US" w:eastAsia="zh-CN"/>
              </w:rPr>
            </w:pPr>
            <w:r>
              <w:rPr>
                <w:lang w:val="en-US" w:eastAsia="zh-CN"/>
              </w:rPr>
              <w:t>关联CPU模块</w:t>
            </w:r>
          </w:p>
        </w:tc>
      </w:tr>
      <w:tr w14:paraId="54F77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F40AF8D">
            <w:pPr>
              <w:pStyle w:val="56"/>
              <w:bidi w:val="0"/>
              <w:ind w:firstLine="0" w:firstLineChars="0"/>
              <w:rPr>
                <w:vertAlign w:val="baseline"/>
                <w:lang w:val="en-US" w:eastAsia="zh-CN"/>
              </w:rPr>
            </w:pPr>
            <w:r>
              <w:rPr>
                <w:lang w:val="en-US" w:eastAsia="zh-CN"/>
              </w:rPr>
              <w:t>状态输出</w:t>
            </w:r>
          </w:p>
        </w:tc>
        <w:tc>
          <w:tcPr>
            <w:tcW w:w="0" w:type="auto"/>
            <w:vAlign w:val="center"/>
          </w:tcPr>
          <w:p w14:paraId="7EC5BFD0">
            <w:pPr>
              <w:pStyle w:val="56"/>
              <w:bidi w:val="0"/>
              <w:ind w:firstLine="0" w:firstLineChars="0"/>
              <w:rPr>
                <w:vertAlign w:val="baseline"/>
                <w:lang w:val="en-US" w:eastAsia="zh-CN"/>
              </w:rPr>
            </w:pPr>
            <w:r>
              <w:rPr>
                <w:lang w:val="en-US" w:eastAsia="zh-CN"/>
              </w:rPr>
              <w:t>16位LED灯</w:t>
            </w:r>
          </w:p>
        </w:tc>
        <w:tc>
          <w:tcPr>
            <w:tcW w:w="0" w:type="auto"/>
            <w:vAlign w:val="center"/>
          </w:tcPr>
          <w:p w14:paraId="662F88BC">
            <w:pPr>
              <w:pStyle w:val="56"/>
              <w:bidi w:val="0"/>
              <w:ind w:firstLine="0" w:firstLineChars="0"/>
              <w:rPr>
                <w:vertAlign w:val="baseline"/>
                <w:lang w:val="en-US" w:eastAsia="zh-CN"/>
              </w:rPr>
            </w:pPr>
            <w:r>
              <w:rPr>
                <w:lang w:val="en-US" w:eastAsia="zh-CN"/>
              </w:rPr>
              <w:t>实时显示CPU当前PC地址的pc[17:2]段（即指令执行条数），直观观测程序执行进度</w:t>
            </w:r>
          </w:p>
        </w:tc>
        <w:tc>
          <w:tcPr>
            <w:tcW w:w="0" w:type="auto"/>
            <w:vAlign w:val="center"/>
          </w:tcPr>
          <w:p w14:paraId="67FA4B16">
            <w:pPr>
              <w:pStyle w:val="56"/>
              <w:bidi w:val="0"/>
              <w:ind w:firstLine="0" w:firstLineChars="0"/>
              <w:rPr>
                <w:vertAlign w:val="baseline"/>
                <w:lang w:val="en-US" w:eastAsia="zh-CN"/>
              </w:rPr>
            </w:pPr>
            <w:r>
              <w:rPr>
                <w:lang w:val="en-US" w:eastAsia="zh-CN"/>
              </w:rPr>
              <w:t>pc_reg模块</w:t>
            </w:r>
          </w:p>
        </w:tc>
      </w:tr>
      <w:tr w14:paraId="2E060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restart"/>
            <w:vAlign w:val="center"/>
          </w:tcPr>
          <w:p w14:paraId="132578DE">
            <w:pPr>
              <w:pStyle w:val="56"/>
              <w:bidi w:val="0"/>
              <w:ind w:firstLine="0" w:firstLineChars="0"/>
              <w:rPr>
                <w:vertAlign w:val="baseline"/>
                <w:lang w:val="en-US" w:eastAsia="zh-CN"/>
              </w:rPr>
            </w:pPr>
            <w:r>
              <w:rPr>
                <w:lang w:val="en-US" w:eastAsia="zh-CN"/>
              </w:rPr>
              <w:t>控制输入</w:t>
            </w:r>
          </w:p>
        </w:tc>
        <w:tc>
          <w:tcPr>
            <w:tcW w:w="0" w:type="auto"/>
            <w:vAlign w:val="center"/>
          </w:tcPr>
          <w:p w14:paraId="6DF60684">
            <w:pPr>
              <w:pStyle w:val="56"/>
              <w:bidi w:val="0"/>
              <w:ind w:firstLine="0" w:firstLineChars="0"/>
              <w:rPr>
                <w:vertAlign w:val="baseline"/>
                <w:lang w:val="en-US" w:eastAsia="zh-CN"/>
              </w:rPr>
            </w:pPr>
            <w:r>
              <w:rPr>
                <w:lang w:val="en-US" w:eastAsia="zh-CN"/>
              </w:rPr>
              <w:t>4位7段数码管</w:t>
            </w:r>
          </w:p>
        </w:tc>
        <w:tc>
          <w:tcPr>
            <w:tcW w:w="0" w:type="auto"/>
            <w:vAlign w:val="center"/>
          </w:tcPr>
          <w:p w14:paraId="4B970721">
            <w:pPr>
              <w:pStyle w:val="56"/>
              <w:bidi w:val="0"/>
              <w:ind w:firstLine="0" w:firstLineChars="0"/>
              <w:rPr>
                <w:vertAlign w:val="baseline"/>
                <w:lang w:val="en-US" w:eastAsia="zh-CN"/>
              </w:rPr>
            </w:pPr>
            <w:r>
              <w:rPr>
                <w:lang w:val="en-US" w:eastAsia="zh-CN"/>
              </w:rPr>
              <w:t>可切换显示：1.通用寄存器值（低16位/高16位）2.HI/LO寄存器低16位值</w:t>
            </w:r>
          </w:p>
        </w:tc>
        <w:tc>
          <w:tcPr>
            <w:tcW w:w="0" w:type="auto"/>
            <w:vAlign w:val="center"/>
          </w:tcPr>
          <w:p w14:paraId="4F2E73B6">
            <w:pPr>
              <w:pStyle w:val="56"/>
              <w:bidi w:val="0"/>
              <w:ind w:firstLine="0" w:firstLineChars="0"/>
              <w:rPr>
                <w:vertAlign w:val="baseline"/>
                <w:lang w:val="en-US" w:eastAsia="zh-CN"/>
              </w:rPr>
            </w:pPr>
            <w:r>
              <w:rPr>
                <w:lang w:val="en-US" w:eastAsia="zh-CN"/>
              </w:rPr>
              <w:t>regfile/hilo_reg模块</w:t>
            </w:r>
          </w:p>
        </w:tc>
      </w:tr>
      <w:tr w14:paraId="7133B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vAlign w:val="center"/>
          </w:tcPr>
          <w:p w14:paraId="7301F76E">
            <w:pPr>
              <w:pStyle w:val="56"/>
              <w:bidi w:val="0"/>
              <w:ind w:firstLine="0" w:firstLineChars="0"/>
              <w:rPr>
                <w:vertAlign w:val="baseline"/>
                <w:lang w:val="en-US" w:eastAsia="zh-CN"/>
              </w:rPr>
            </w:pPr>
          </w:p>
        </w:tc>
        <w:tc>
          <w:tcPr>
            <w:tcW w:w="0" w:type="auto"/>
            <w:vAlign w:val="center"/>
          </w:tcPr>
          <w:p w14:paraId="65D40E50">
            <w:pPr>
              <w:pStyle w:val="56"/>
              <w:bidi w:val="0"/>
              <w:ind w:firstLine="0" w:firstLineChars="0"/>
              <w:rPr>
                <w:vertAlign w:val="baseline"/>
                <w:lang w:val="en-US" w:eastAsia="zh-CN"/>
              </w:rPr>
            </w:pPr>
            <w:r>
              <w:rPr>
                <w:lang w:val="en-US" w:eastAsia="zh-CN"/>
              </w:rPr>
              <w:t>16位拨码开关</w:t>
            </w:r>
          </w:p>
        </w:tc>
        <w:tc>
          <w:tcPr>
            <w:tcW w:w="0" w:type="auto"/>
            <w:vAlign w:val="center"/>
          </w:tcPr>
          <w:p w14:paraId="352D6711">
            <w:pPr>
              <w:pStyle w:val="56"/>
              <w:bidi w:val="0"/>
              <w:ind w:firstLine="0" w:firstLineChars="0"/>
              <w:rPr>
                <w:vertAlign w:val="baseline"/>
                <w:lang w:val="en-US" w:eastAsia="zh-CN"/>
              </w:rPr>
            </w:pPr>
            <w:r>
              <w:rPr>
                <w:lang w:val="en-US" w:eastAsia="zh-CN"/>
              </w:rPr>
              <w:t>SW[15]：CPU复位（高有效）SW[14]：单步调试模式开关SW[13]：数码管显示高低位切换SW[12:11]：HI/LO寄存器显示选择SW[4:0]：通用寄存器地址选择</w:t>
            </w:r>
          </w:p>
        </w:tc>
        <w:tc>
          <w:tcPr>
            <w:tcW w:w="0" w:type="auto"/>
            <w:vAlign w:val="center"/>
          </w:tcPr>
          <w:p w14:paraId="46313FCF">
            <w:pPr>
              <w:pStyle w:val="56"/>
              <w:bidi w:val="0"/>
              <w:ind w:firstLine="0" w:firstLineChars="0"/>
              <w:rPr>
                <w:vertAlign w:val="baseline"/>
                <w:lang w:val="en-US" w:eastAsia="zh-CN"/>
              </w:rPr>
            </w:pPr>
            <w:r>
              <w:rPr>
                <w:lang w:val="en-US" w:eastAsia="zh-CN"/>
              </w:rPr>
              <w:t>ctrl/hilo_reg/regfile模块</w:t>
            </w:r>
          </w:p>
        </w:tc>
      </w:tr>
      <w:tr w14:paraId="51C9C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vAlign w:val="center"/>
          </w:tcPr>
          <w:p w14:paraId="379AB7AC">
            <w:pPr>
              <w:pStyle w:val="56"/>
              <w:bidi w:val="0"/>
              <w:ind w:firstLine="0" w:firstLineChars="0"/>
              <w:rPr>
                <w:vertAlign w:val="baseline"/>
                <w:lang w:val="en-US" w:eastAsia="zh-CN"/>
              </w:rPr>
            </w:pPr>
          </w:p>
        </w:tc>
        <w:tc>
          <w:tcPr>
            <w:tcW w:w="0" w:type="auto"/>
            <w:vAlign w:val="center"/>
          </w:tcPr>
          <w:p w14:paraId="2A323B4E">
            <w:pPr>
              <w:pStyle w:val="56"/>
              <w:bidi w:val="0"/>
              <w:ind w:firstLine="0" w:firstLineChars="0"/>
              <w:rPr>
                <w:vertAlign w:val="baseline"/>
                <w:lang w:val="en-US" w:eastAsia="zh-CN"/>
              </w:rPr>
            </w:pPr>
            <w:r>
              <w:rPr>
                <w:lang w:val="en-US" w:eastAsia="zh-CN"/>
              </w:rPr>
              <w:t>5个按键</w:t>
            </w:r>
          </w:p>
        </w:tc>
        <w:tc>
          <w:tcPr>
            <w:tcW w:w="0" w:type="auto"/>
            <w:vAlign w:val="center"/>
          </w:tcPr>
          <w:p w14:paraId="71572EBE">
            <w:pPr>
              <w:pStyle w:val="56"/>
              <w:bidi w:val="0"/>
              <w:ind w:firstLine="0" w:firstLineChars="0"/>
              <w:rPr>
                <w:vertAlign w:val="baseline"/>
                <w:lang w:val="en-US" w:eastAsia="zh-CN"/>
              </w:rPr>
            </w:pPr>
            <w:r>
              <w:rPr>
                <w:lang w:val="en-US" w:eastAsia="zh-CN"/>
              </w:rPr>
              <w:t>BTNC（中心键）：单步调试时钟触发（仅SW[14]开启时有效）其余按键：预留中断/调试控制</w:t>
            </w:r>
          </w:p>
        </w:tc>
        <w:tc>
          <w:tcPr>
            <w:tcW w:w="0" w:type="auto"/>
            <w:vAlign w:val="center"/>
          </w:tcPr>
          <w:p w14:paraId="45A0970F">
            <w:pPr>
              <w:pStyle w:val="56"/>
              <w:bidi w:val="0"/>
              <w:ind w:firstLine="0" w:firstLineChars="0"/>
              <w:rPr>
                <w:vertAlign w:val="baseline"/>
                <w:lang w:val="en-US" w:eastAsia="zh-CN"/>
              </w:rPr>
            </w:pPr>
            <w:r>
              <w:rPr>
                <w:lang w:val="en-US" w:eastAsia="zh-CN"/>
              </w:rPr>
              <w:t>ctrl模块（流水线管控）</w:t>
            </w:r>
          </w:p>
        </w:tc>
      </w:tr>
      <w:tr w14:paraId="442CA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9A23F77">
            <w:pPr>
              <w:pStyle w:val="56"/>
              <w:bidi w:val="0"/>
              <w:ind w:firstLine="0" w:firstLineChars="0"/>
              <w:rPr>
                <w:vertAlign w:val="baseline"/>
                <w:lang w:val="en-US" w:eastAsia="zh-CN"/>
              </w:rPr>
            </w:pPr>
            <w:r>
              <w:rPr>
                <w:lang w:val="en-US" w:eastAsia="zh-CN"/>
              </w:rPr>
              <w:t>系统管控</w:t>
            </w:r>
          </w:p>
        </w:tc>
        <w:tc>
          <w:tcPr>
            <w:tcW w:w="0" w:type="auto"/>
            <w:vAlign w:val="center"/>
          </w:tcPr>
          <w:p w14:paraId="678F655E">
            <w:pPr>
              <w:pStyle w:val="56"/>
              <w:bidi w:val="0"/>
              <w:ind w:firstLine="0" w:firstLineChars="0"/>
              <w:rPr>
                <w:vertAlign w:val="baseline"/>
                <w:lang w:val="en-US" w:eastAsia="zh-CN"/>
              </w:rPr>
            </w:pPr>
            <w:r>
              <w:rPr>
                <w:lang w:val="en-US" w:eastAsia="zh-CN"/>
              </w:rPr>
              <w:t>-</w:t>
            </w:r>
          </w:p>
        </w:tc>
        <w:tc>
          <w:tcPr>
            <w:tcW w:w="0" w:type="auto"/>
            <w:vAlign w:val="center"/>
          </w:tcPr>
          <w:p w14:paraId="615BA82E">
            <w:pPr>
              <w:pStyle w:val="56"/>
              <w:bidi w:val="0"/>
              <w:ind w:firstLine="0" w:firstLineChars="0"/>
              <w:rPr>
                <w:vertAlign w:val="baseline"/>
                <w:lang w:val="en-US" w:eastAsia="zh-CN"/>
              </w:rPr>
            </w:pPr>
            <w:r>
              <w:rPr>
                <w:lang w:val="en-US" w:eastAsia="zh-CN"/>
              </w:rPr>
              <w:t>生成CPU核心时钟（正常100MHz/单步按键触发）、同步复位信号（消除亚稳态）</w:t>
            </w:r>
          </w:p>
        </w:tc>
        <w:tc>
          <w:tcPr>
            <w:tcW w:w="0" w:type="auto"/>
            <w:vAlign w:val="center"/>
          </w:tcPr>
          <w:p w14:paraId="4B7767B1">
            <w:pPr>
              <w:pStyle w:val="56"/>
              <w:bidi w:val="0"/>
              <w:ind w:firstLine="0" w:firstLineChars="0"/>
              <w:rPr>
                <w:vertAlign w:val="baseline"/>
                <w:lang w:val="en-US" w:eastAsia="zh-CN"/>
              </w:rPr>
            </w:pPr>
            <w:r>
              <w:rPr>
                <w:lang w:val="en-US" w:eastAsia="zh-CN"/>
              </w:rPr>
              <w:t>全流水线模块</w:t>
            </w:r>
          </w:p>
        </w:tc>
      </w:tr>
    </w:tbl>
    <w:p w14:paraId="4FF0BF2C">
      <w:pPr>
        <w:bidi w:val="0"/>
        <w:ind w:left="0" w:leftChars="0" w:firstLine="0" w:firstLineChars="0"/>
        <w:rPr>
          <w:lang w:val="en-US" w:eastAsia="zh-CN"/>
        </w:rPr>
      </w:pPr>
    </w:p>
    <w:p w14:paraId="77B5BD38">
      <w:pPr>
        <w:bidi w:val="0"/>
      </w:pPr>
      <w:r>
        <w:t>二、核心逻辑设计</w:t>
      </w:r>
    </w:p>
    <w:p w14:paraId="31EBC95A">
      <w:pPr>
        <w:bidi w:val="0"/>
      </w:pPr>
      <w:r>
        <w:t>1.时钟管控逻辑（适配单步调试）</w:t>
      </w:r>
    </w:p>
    <w:p w14:paraId="5BDF6171">
      <w:pPr>
        <w:bidi w:val="0"/>
      </w:pPr>
      <w:r>
        <w:rPr>
          <w:lang w:val="en-US" w:eastAsia="zh-CN"/>
        </w:rPr>
        <w:t>模块支持“正常运行”和“单步调试”两种时钟模式，通过SW[14]切换，兼顾程序连续执行与精细化调试需求：</w:t>
      </w:r>
    </w:p>
    <w:p w14:paraId="37D9F5EC">
      <w:pPr>
        <w:bidi w:val="0"/>
      </w:pPr>
      <w:r>
        <w:t>正常模式（SW[14]=0）：直接将Basys3的100MHz时钟作为CPU核心时钟cpu_clk，保证程序高速执行；</w:t>
      </w:r>
    </w:p>
    <w:p w14:paraId="3BF7F76A">
      <w:pPr>
        <w:bidi w:val="0"/>
      </w:pPr>
      <w:r>
        <w:t>单步模式（SW[14]=1）：通过按键消抖逻辑（btn_stable/btn_stable_delay）捕获BTNC按键的上升沿，每按一次按键生成一个时钟脉冲，实现CPU单周期执行，便于逐指令调试流水线状态。</w:t>
      </w:r>
    </w:p>
    <w:p w14:paraId="7FC88403">
      <w:pPr>
        <w:bidi w:val="0"/>
        <w:rPr>
          <w:rFonts w:hint="eastAsia"/>
        </w:rPr>
      </w:pPr>
      <w:r>
        <w:rPr>
          <w:rFonts w:hint="eastAsia"/>
          <w:lang w:val="en-US" w:eastAsia="zh-CN"/>
        </w:rPr>
        <w:t>注：代码中预留了按键消抖计数器（cnt_btn），可扩展实现10ms消抖，避免按键机械抖动导致的多脉冲问题。</w:t>
      </w:r>
    </w:p>
    <w:p w14:paraId="6A16A7DA">
      <w:pPr>
        <w:bidi w:val="0"/>
      </w:pPr>
      <w:r>
        <w:t>2.多模式数码管显示逻辑</w:t>
      </w:r>
    </w:p>
    <w:p w14:paraId="51137677">
      <w:pPr>
        <w:bidi w:val="0"/>
      </w:pPr>
      <w:r>
        <w:rPr>
          <w:lang w:val="en-US" w:eastAsia="zh-CN"/>
        </w:rPr>
        <w:t>4位数码管支持“通用寄存器值”和“HI/LO寄存器值”两类数据显示，通过拨码开关实现灵活切换：</w:t>
      </w:r>
    </w:p>
    <w:p w14:paraId="24102FE5">
      <w:pPr>
        <w:bidi w:val="0"/>
      </w:pPr>
      <w:r>
        <w:t>显示数据源选择：SW[12:11]异或生成hilore信号，高电平时显示HI/LO寄存器值，低电平时显示通用寄存器值；</w:t>
      </w:r>
    </w:p>
    <w:p w14:paraId="13CC2440">
      <w:pPr>
        <w:bidi w:val="0"/>
      </w:pPr>
      <w:r>
        <w:t>显示位宽切换：SW[13]（segdata_hilo_ch）控制通用寄存器值的显示位宽，高电平显示低16位，低电平显示高16位；</w:t>
      </w:r>
    </w:p>
    <w:p w14:paraId="6ACFE3DE">
      <w:pPr>
        <w:bidi w:val="0"/>
      </w:pPr>
      <w:r>
        <w:t>动态扫描驱动：通过16位计数器scan_cnt分频生成扫描时钟，依次选通4位数码管（AN0~AN3），结合7段共阴极编码表（0~F）实现数据的稳定显示，避免数码管闪烁。</w:t>
      </w:r>
    </w:p>
    <w:p w14:paraId="7923D399">
      <w:pPr>
        <w:bidi w:val="0"/>
      </w:pPr>
      <w:r>
        <w:t>3.复位信号同步逻辑</w:t>
      </w:r>
    </w:p>
    <w:p w14:paraId="479FBEDB">
      <w:pPr>
        <w:bidi w:val="0"/>
      </w:pPr>
      <w:r>
        <w:rPr>
          <w:lang w:val="en-US" w:eastAsia="zh-CN"/>
        </w:rPr>
        <w:t>为消除拨码开关SW[15]输入的亚稳态，采用两级同步寄存器（cpu_rst_sync1/cpu_rst_sync2）对复位信号进行同步处理，最终输出稳定的cpu_rst信号至CPU核心，保证复位操作的可靠性，避免亚稳态导致的CPU初始化异常。</w:t>
      </w:r>
    </w:p>
    <w:p w14:paraId="05FC88A6">
      <w:pPr>
        <w:bidi w:val="0"/>
      </w:pPr>
      <w:r>
        <w:t>4.数据输入输出逻辑</w:t>
      </w:r>
    </w:p>
    <w:p w14:paraId="6BB8896D">
      <w:pPr>
        <w:bidi w:val="0"/>
      </w:pPr>
      <w:r>
        <w:t>输入侧：将16位拨码开关值拼接为32位信号sw_data、5位按键状态key_data，传递至CPU核心，供id模块解析为寄存器地址/控制信号；</w:t>
      </w:r>
    </w:p>
    <w:p w14:paraId="7F480C48">
      <w:pPr>
        <w:bidi w:val="0"/>
      </w:pPr>
      <w:r>
        <w:t>输出侧：接收CPU传入的seg_data（通用寄存器值）、led_data（PC地址）、hilo_data（HI/LO值），经解析后驱动LED/数码管，实现CPU内部状态的可视化。</w:t>
      </w:r>
    </w:p>
    <w:p w14:paraId="01A97E0D">
      <w:pPr>
        <w:ind w:left="0" w:leftChars="0" w:firstLine="0" w:firstLineChars="0"/>
        <w:rPr>
          <w:rFonts w:hint="eastAsia"/>
          <w:lang w:val="en-US" w:eastAsia="zh-CN"/>
        </w:rPr>
      </w:pPr>
    </w:p>
    <w:p w14:paraId="632092D9">
      <w:pPr>
        <w:pStyle w:val="5"/>
        <w:bidi w:val="0"/>
        <w:rPr>
          <w:rFonts w:hint="default"/>
          <w:lang w:val="en-US" w:eastAsia="zh-CN"/>
        </w:rPr>
      </w:pPr>
      <w:r>
        <w:rPr>
          <w:rFonts w:hint="eastAsia"/>
          <w:lang w:val="en-US" w:eastAsia="zh-CN"/>
        </w:rPr>
        <w:t>2.3.5.3仿真测试验证设计与结果分析</w:t>
      </w:r>
    </w:p>
    <w:p w14:paraId="03316B5F">
      <w:pPr>
        <w:bidi w:val="0"/>
      </w:pPr>
      <w:r>
        <w:rPr>
          <w:lang w:val="en-US" w:eastAsia="zh-CN"/>
        </w:rPr>
        <w:t>本仿真测试基于VerilogTestbench实现，核心目标是下板前验证openmips_min_sopc（含IO模块+CPU核心）的硬件逻辑正确性，聚焦IO模块的外设交互、CPU的复位/运行/单步调试流程、LED/数码管的显示逻辑三大核心场景，通过生成标准化的时钟激励、模拟Basys3外设输入（拨码开关/按键），观测输出信号（LED/数码管）的波形，提前发现硬件逻辑缺陷，避免下板后调试成本增加。</w:t>
      </w:r>
      <w:r>
        <w:t>仿真设计核心思路</w:t>
      </w:r>
      <w:r>
        <w:rPr>
          <w:rFonts w:hint="eastAsia"/>
          <w:lang w:val="en-US" w:eastAsia="zh-CN"/>
        </w:rPr>
        <w:t>如下：</w:t>
      </w:r>
    </w:p>
    <w:p w14:paraId="70F8D7B1">
      <w:pPr>
        <w:bidi w:val="0"/>
      </w:pPr>
      <w:r>
        <w:t>激励标准化：生成与Basys3一致的100MHz时钟（周期10ns），模拟拨码开关/按键的真实操作逻辑（复位→正常运行→单步调试→寄存器选择），贴合实际下板后的使用场景；</w:t>
      </w:r>
    </w:p>
    <w:p w14:paraId="5A854337">
      <w:pPr>
        <w:bidi w:val="0"/>
      </w:pPr>
      <w:r>
        <w:t>观测全覆盖：重点观测LED输出（PC地址）、数码管段选/位选信号，验证CPU内部状态是否正确映射至外设，IO模块的显示切换/单步时钟逻辑是否正常；</w:t>
      </w:r>
    </w:p>
    <w:p w14:paraId="2769FE6D">
      <w:pPr>
        <w:bidi w:val="0"/>
      </w:pPr>
      <w:r>
        <w:t>流程分层验证：分“复位阶段→正常运行阶段→单步调试阶段→寄存器选择阶段”四层验证，逐层递进，确保各功能模块的协作正确性；</w:t>
      </w:r>
    </w:p>
    <w:p w14:paraId="6D7115EA">
      <w:pPr>
        <w:ind w:left="0" w:leftChars="0" w:firstLine="0" w:firstLineChars="0"/>
        <w:rPr>
          <w:rFonts w:hint="default"/>
          <w:lang w:val="en-US" w:eastAsia="zh-CN"/>
        </w:rPr>
      </w:pPr>
    </w:p>
    <w:p w14:paraId="7587CACF">
      <w:pPr>
        <w:pStyle w:val="3"/>
        <w:bidi w:val="0"/>
        <w:rPr>
          <w:rFonts w:hint="eastAsia"/>
          <w:lang w:val="en-US" w:eastAsia="zh-CN"/>
        </w:rPr>
      </w:pPr>
      <w:bookmarkStart w:id="18" w:name="_Toc4675"/>
      <w:r>
        <w:rPr>
          <w:rFonts w:hint="eastAsia"/>
          <w:lang w:val="en-US" w:eastAsia="zh-CN"/>
        </w:rPr>
        <w:t>2.4流水线相关冲突处理</w:t>
      </w:r>
      <w:bookmarkEnd w:id="18"/>
    </w:p>
    <w:p w14:paraId="41B24654">
      <w:pPr>
        <w:bidi w:val="0"/>
        <w:rPr>
          <w:rFonts w:hint="eastAsia"/>
          <w:lang w:val="en-US" w:eastAsia="zh-CN"/>
        </w:rPr>
      </w:pPr>
      <w:r>
        <w:rPr>
          <w:rFonts w:hint="eastAsia"/>
          <w:lang w:val="en-US" w:eastAsia="zh-CN"/>
        </w:rPr>
        <w:t>MIPS五级流水线执行过程中核心面临数据冲突（操作数未就绪）和控制冲突（分支/跳转改变PC）两类问题。本设计基于模块化分工，通过ex模块实现「数据前推」解决绝大多数数据冲突，通过id模块的「延迟槽技术」+ctrl模块的「气泡插入」解决控制冲突与无法前推的Load-Use数据冲突，既保证流水线执行效率，又避免指令执行错误。</w:t>
      </w:r>
    </w:p>
    <w:p w14:paraId="4D18A81A">
      <w:pPr>
        <w:pStyle w:val="4"/>
        <w:bidi w:val="0"/>
        <w:rPr>
          <w:rFonts w:hint="eastAsia"/>
          <w:lang w:val="en-US" w:eastAsia="zh-CN"/>
        </w:rPr>
      </w:pPr>
      <w:bookmarkStart w:id="19" w:name="_Toc32652"/>
      <w:r>
        <w:rPr>
          <w:rFonts w:hint="eastAsia"/>
          <w:lang w:val="en-US" w:eastAsia="zh-CN"/>
        </w:rPr>
        <w:t>2.4.1数据前推</w:t>
      </w:r>
      <w:bookmarkEnd w:id="19"/>
    </w:p>
    <w:p w14:paraId="3B8A4A6A">
      <w:pPr>
        <w:bidi w:val="0"/>
      </w:pPr>
      <w:r>
        <w:t>核心目标</w:t>
      </w:r>
    </w:p>
    <w:p w14:paraId="4A681284">
      <w:pPr>
        <w:bidi w:val="0"/>
      </w:pPr>
      <w:r>
        <w:rPr>
          <w:lang w:val="en-US" w:eastAsia="zh-CN"/>
        </w:rPr>
        <w:t>将后续流水线阶段已计算完成但未写回通用寄存器的结果，直接转发到执行阶段的ALU输入端，跳过“访存-写回”周期，避免不必要的流水线停顿，仅Load-Use冒险（Load指令后紧跟使用该数据的指令）无法通过前推解决。</w:t>
      </w:r>
    </w:p>
    <w:p w14:paraId="04B364FE">
      <w:pPr>
        <w:bidi w:val="0"/>
      </w:pPr>
      <w:r>
        <w:t>核心模块与具体做法</w:t>
      </w:r>
    </w:p>
    <w:p w14:paraId="682A098C">
      <w:pPr>
        <w:bidi w:val="0"/>
      </w:pPr>
      <w:r>
        <w:t>核心承载模块：执行阶段（ex）模块为主，配合id_ex、ex_mem、mem_wb三级流水线寄存器。</w:t>
      </w:r>
    </w:p>
    <w:p w14:paraId="37009243">
      <w:pPr>
        <w:bidi w:val="0"/>
      </w:pPr>
      <w:r>
        <w:t>地址对比判定：</w:t>
      </w:r>
    </w:p>
    <w:p w14:paraId="0209325A">
      <w:pPr>
        <w:bidi w:val="0"/>
      </w:pPr>
      <w:r>
        <w:t>在ex模块中，提取当前指令的源操作数地址（来自id_ex寄存器），分别与ex_mem（EX→MEM阶段）、mem_wb（MEM→WB阶段）中的写回寄存器地址对比。</w:t>
      </w:r>
    </w:p>
    <w:p w14:paraId="62041C94">
      <w:pPr>
        <w:bidi w:val="0"/>
      </w:pPr>
      <w:r>
        <w:t>排除写回地址为0（寄存器）的情况（zero值固定为0，无需前推），仅当“源操作数地址=写回寄存器地址”且对应阶段写回使能有效时，判定为需要前推。</w:t>
      </w:r>
    </w:p>
    <w:p w14:paraId="5CFE61C0">
      <w:pPr>
        <w:bidi w:val="0"/>
      </w:pPr>
      <w:r>
        <w:t>前推控制信号生成：</w:t>
      </w:r>
    </w:p>
    <w:p w14:paraId="139B5334">
      <w:pPr>
        <w:bidi w:val="0"/>
      </w:pPr>
      <w:r>
        <w:t>在ex模块中生成forwardA/forwardB两位控制信号，区分三种状态：00（使用regfile原始数据）、01（MEM→EX前推，使用mem_wb的写回数据）、10（EX→EX前推，使用ex_mem的ALU运算结果）。</w:t>
      </w:r>
    </w:p>
    <w:p w14:paraId="0B16963C">
      <w:pPr>
        <w:bidi w:val="0"/>
      </w:pPr>
      <w:r>
        <w:t>操作数替换执行：</w:t>
      </w:r>
    </w:p>
    <w:p w14:paraId="584F35E2">
      <w:pPr>
        <w:bidi w:val="0"/>
      </w:pPr>
      <w:r>
        <w:t>在ex模块的ALU输入端，根据forwardA/forwardB信号，用前推数据替换从regfile读出的原始操作数，直接参与ALU运算，无需等待写回阶段完成。</w:t>
      </w:r>
    </w:p>
    <w:p w14:paraId="7DF03463">
      <w:pPr>
        <w:bidi w:val="0"/>
      </w:pPr>
      <w:r>
        <w:t>适用场景</w:t>
      </w:r>
    </w:p>
    <w:p w14:paraId="1876797B">
      <w:pPr>
        <w:bidi w:val="0"/>
      </w:pPr>
      <w:r>
        <w:t>EX→EX前推：前一条指令的ALU运算结果未写回，下一条指令在EX阶段需要该结果（如连续算术运算指令）；</w:t>
      </w:r>
    </w:p>
    <w:p w14:paraId="57D7F7F5">
      <w:pPr>
        <w:bidi w:val="0"/>
        <w:rPr>
          <w:rFonts w:hint="default"/>
          <w:lang w:val="en-US" w:eastAsia="zh-CN"/>
        </w:rPr>
      </w:pPr>
      <w:r>
        <w:t>MEM→EX前推：前一条Load指令在MEM阶段已读回数据但未写回，下一条指令在EX阶段需要该数据（非紧接Load的指令）。</w:t>
      </w:r>
    </w:p>
    <w:p w14:paraId="2518B0A7">
      <w:pPr>
        <w:pStyle w:val="4"/>
        <w:bidi w:val="0"/>
        <w:rPr>
          <w:rFonts w:hint="eastAsia"/>
          <w:lang w:val="en-US" w:eastAsia="zh-CN"/>
        </w:rPr>
      </w:pPr>
      <w:bookmarkStart w:id="20" w:name="_Toc19734"/>
      <w:r>
        <w:rPr>
          <w:rFonts w:hint="eastAsia"/>
          <w:lang w:val="en-US" w:eastAsia="zh-CN"/>
        </w:rPr>
        <w:t>2.4.2延迟槽技术与气泡</w:t>
      </w:r>
      <w:bookmarkEnd w:id="20"/>
    </w:p>
    <w:p w14:paraId="27867224">
      <w:pPr>
        <w:bidi w:val="0"/>
      </w:pPr>
      <w:r>
        <w:t>一、延迟槽技术（解决控制冲突）</w:t>
      </w:r>
    </w:p>
    <w:p w14:paraId="7DBB06AB">
      <w:pPr>
        <w:bidi w:val="0"/>
      </w:pPr>
      <w:r>
        <w:t>核心目标</w:t>
      </w:r>
    </w:p>
    <w:p w14:paraId="03D8847E">
      <w:pPr>
        <w:bidi w:val="0"/>
      </w:pPr>
      <w:r>
        <w:rPr>
          <w:lang w:val="en-US" w:eastAsia="zh-CN"/>
        </w:rPr>
        <w:t>缓解分支/跳转指令导致的控制冲突，利用延迟槽指令填充流水线空周期，避免流水线清空带来的性能损失。</w:t>
      </w:r>
    </w:p>
    <w:p w14:paraId="4E1D8742">
      <w:pPr>
        <w:bidi w:val="0"/>
      </w:pPr>
      <w:r>
        <w:t>核心模块与具体做法</w:t>
      </w:r>
    </w:p>
    <w:p w14:paraId="62EC7891">
      <w:pPr>
        <w:bidi w:val="0"/>
      </w:pPr>
      <w:r>
        <w:t>核心承载模块：译码阶段（id）模块。</w:t>
      </w:r>
    </w:p>
    <w:p w14:paraId="154BE6C7">
      <w:pPr>
        <w:bidi w:val="0"/>
      </w:pPr>
      <w:r>
        <w:t>延迟槽判定：</w:t>
      </w:r>
    </w:p>
    <w:p w14:paraId="5BECF359">
      <w:pPr>
        <w:bidi w:val="0"/>
      </w:pPr>
      <w:r>
        <w:t>在id模块中解析分支指令（beq/bne）、跳转指令（j/jal/jr），判定该指令为控制类指令后，标记其下一条指令为“延迟槽指令”。</w:t>
      </w:r>
    </w:p>
    <w:p w14:paraId="35A53C51">
      <w:pPr>
        <w:bidi w:val="0"/>
      </w:pPr>
      <w:r>
        <w:t>强制执行规则：</w:t>
      </w:r>
    </w:p>
    <w:p w14:paraId="6A787138">
      <w:pPr>
        <w:bidi w:val="0"/>
      </w:pPr>
      <w:r>
        <w:t>即使分支/跳转指令生效（需要改变PC），延迟槽指令仍会被完整执行，不会被冲刷；</w:t>
      </w:r>
    </w:p>
    <w:p w14:paraId="53DA7E1A">
      <w:pPr>
        <w:bidi w:val="0"/>
      </w:pPr>
      <w:r>
        <w:t>id模块计算分支/跳转目标地址，在取指阶段（IF）的下一个周期更新PC，保证延迟槽指令执行完成后，流水线跳转到目标地址。</w:t>
      </w:r>
    </w:p>
    <w:p w14:paraId="557FFE5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000000"/>
          <w:sz w:val="19"/>
          <w:szCs w:val="19"/>
        </w:rPr>
      </w:pPr>
      <w:r>
        <w:rPr>
          <w:color w:val="000000"/>
          <w:sz w:val="19"/>
          <w:szCs w:val="19"/>
        </w:rPr>
        <w:t>二、气泡插入（解决Load-Use冲突+控制冲突残留）</w:t>
      </w:r>
    </w:p>
    <w:p w14:paraId="7D6D8E38">
      <w:pPr>
        <w:bidi w:val="0"/>
      </w:pPr>
      <w:r>
        <w:t>核心目标</w:t>
      </w:r>
    </w:p>
    <w:p w14:paraId="6422ED03">
      <w:pPr>
        <w:bidi w:val="0"/>
      </w:pPr>
      <w:r>
        <w:rPr>
          <w:lang w:val="en-US" w:eastAsia="zh-CN"/>
        </w:rPr>
        <w:t>对无法通过前推解决的Load-Use数据冲突、分支/跳转指令的无效后续指令，通过插入“气泡”（NOP指令）阻断无效数据传递，暂停流水线避免错误。</w:t>
      </w:r>
    </w:p>
    <w:p w14:paraId="5DE63D52">
      <w:pPr>
        <w:bidi w:val="0"/>
      </w:pPr>
      <w:r>
        <w:t>核心模块与具体做法</w:t>
      </w:r>
    </w:p>
    <w:p w14:paraId="29547578">
      <w:pPr>
        <w:bidi w:val="0"/>
      </w:pPr>
      <w:r>
        <w:t>核心承载模块：控制模块（ctrl）为主，配合id模块（冲突检测）、四级流水线寄存器（if_id/id_ex/ex_mem/mem_wb）。</w:t>
      </w:r>
    </w:p>
    <w:p w14:paraId="57EF2A9D">
      <w:pPr>
        <w:bidi w:val="0"/>
      </w:pPr>
      <w:r>
        <w:t>冲突检测（id模块）：</w:t>
      </w:r>
    </w:p>
    <w:p w14:paraId="2B41FBA4">
      <w:pPr>
        <w:bidi w:val="0"/>
      </w:pPr>
      <w:r>
        <w:t>在id模块中检测Load-Use冒险：判定当前指令为Load指令，且下一条指令的源操作数地址等于Load指令的目标寄存器地址，向ctrl模块发送暂停请求。</w:t>
      </w:r>
    </w:p>
    <w:p w14:paraId="2F3A88A4">
      <w:pPr>
        <w:bidi w:val="0"/>
      </w:pPr>
      <w:r>
        <w:t>暂停信号生成（ctrl模块）：</w:t>
      </w:r>
    </w:p>
    <w:p w14:paraId="3477E562">
      <w:pPr>
        <w:bidi w:val="0"/>
      </w:pPr>
      <w:r>
        <w:t>ctrl模块整合id模块的Load-Use暂停请求、ex模块的除法多周期运算暂停请求，生成6位stall信号（分别对应PC寄存器和四级流水线寄存器）。</w:t>
      </w:r>
    </w:p>
    <w:p w14:paraId="48A36349">
      <w:pPr>
        <w:bidi w:val="0"/>
      </w:pPr>
      <w:r>
        <w:t>气泡插入执行：</w:t>
      </w:r>
    </w:p>
    <w:p w14:paraId="1BECB097">
      <w:pPr>
        <w:bidi w:val="0"/>
      </w:pPr>
      <w:r>
        <w:t>对PC寄存器：stall[0]为1时，PC保持不变，停止从ROM取新指令；</w:t>
      </w:r>
    </w:p>
    <w:p w14:paraId="38192AAA">
      <w:pPr>
        <w:bidi w:val="0"/>
      </w:pPr>
      <w:r>
        <w:t>对流水线寄存器：stall[n]为1时，对应流水线寄存器写入NOP指令（写回使能置0、运算控制信号置无效），插入气泡；</w:t>
      </w:r>
    </w:p>
    <w:p w14:paraId="63EDE186">
      <w:pPr>
        <w:bidi w:val="0"/>
      </w:pPr>
      <w:r>
        <w:t>异常/分支刷新：当flush信号（异常/分支生效）触发时，ctrl模块强制将所有流水线寄存器置为NOP，优先级高于stall信号，清空无效指令。</w:t>
      </w:r>
    </w:p>
    <w:p w14:paraId="0B2A4A61">
      <w:pPr>
        <w:bidi w:val="0"/>
      </w:pPr>
      <w:r>
        <w:t>流水线恢复：</w:t>
      </w:r>
    </w:p>
    <w:p w14:paraId="2971B02B">
      <w:pPr>
        <w:bidi w:val="0"/>
      </w:pPr>
      <w:r>
        <w:t>当冲突解除（Load-Use周期过、除法运算就绪），ctrl模块撤销stall信号，PC恢复自增，流水线寄存器停止插入气泡，恢复正常执行流程。</w:t>
      </w:r>
    </w:p>
    <w:p w14:paraId="27CAF5A4">
      <w:pPr>
        <w:rPr>
          <w:rFonts w:hint="eastAsia"/>
          <w:lang w:val="en-US" w:eastAsia="zh-CN"/>
        </w:rPr>
      </w:pPr>
    </w:p>
    <w:p w14:paraId="43D0EB53">
      <w:pPr>
        <w:pStyle w:val="2"/>
        <w:bidi w:val="0"/>
        <w:rPr>
          <w:rFonts w:hint="default"/>
          <w:lang w:val="en-US" w:eastAsia="zh-CN"/>
        </w:rPr>
      </w:pPr>
      <w:bookmarkStart w:id="21" w:name="_Toc4026"/>
      <w:r>
        <w:rPr>
          <w:rFonts w:hint="eastAsia"/>
          <w:lang w:val="en-US" w:eastAsia="zh-CN"/>
        </w:rPr>
        <w:t>三、下板验证与结果分析</w:t>
      </w:r>
      <w:bookmarkEnd w:id="21"/>
    </w:p>
    <w:p w14:paraId="6C38736F">
      <w:pPr>
        <w:pStyle w:val="3"/>
        <w:bidi w:val="0"/>
        <w:rPr>
          <w:rFonts w:hint="eastAsia"/>
          <w:lang w:val="en-US" w:eastAsia="zh-CN"/>
        </w:rPr>
      </w:pPr>
      <w:bookmarkStart w:id="22" w:name="_Toc18049"/>
      <w:r>
        <w:rPr>
          <w:rFonts w:hint="eastAsia"/>
          <w:lang w:val="en-US" w:eastAsia="zh-CN"/>
        </w:rPr>
        <w:t>3.1下板测试验证设计</w:t>
      </w:r>
      <w:bookmarkEnd w:id="22"/>
    </w:p>
    <w:p w14:paraId="64DD9E12">
      <w:pPr>
        <w:rPr>
          <w:rFonts w:hint="eastAsia"/>
          <w:lang w:val="en-US" w:eastAsia="zh-CN"/>
        </w:rPr>
      </w:pPr>
    </w:p>
    <w:p w14:paraId="05531F80">
      <w:pPr>
        <w:pStyle w:val="3"/>
        <w:bidi w:val="0"/>
        <w:rPr>
          <w:rFonts w:hint="eastAsia"/>
          <w:lang w:val="en-US" w:eastAsia="zh-CN"/>
        </w:rPr>
      </w:pPr>
      <w:bookmarkStart w:id="23" w:name="_Toc3639"/>
      <w:r>
        <w:rPr>
          <w:rFonts w:hint="eastAsia"/>
          <w:lang w:val="en-US" w:eastAsia="zh-CN"/>
        </w:rPr>
        <w:t>3.2下板结果与分析</w:t>
      </w:r>
      <w:bookmarkEnd w:id="23"/>
    </w:p>
    <w:p w14:paraId="586ABCE7">
      <w:pPr>
        <w:rPr>
          <w:rFonts w:hint="default"/>
          <w:lang w:val="en-US" w:eastAsia="zh-CN"/>
        </w:rPr>
      </w:pPr>
    </w:p>
    <w:p w14:paraId="1310E56B">
      <w:pPr>
        <w:pStyle w:val="2"/>
        <w:bidi w:val="0"/>
        <w:rPr>
          <w:rFonts w:hint="eastAsia"/>
          <w:lang w:val="en-US" w:eastAsia="zh-CN"/>
        </w:rPr>
      </w:pPr>
      <w:bookmarkStart w:id="24" w:name="_Toc32072"/>
      <w:r>
        <w:rPr>
          <w:rFonts w:hint="eastAsia"/>
          <w:lang w:val="en-US" w:eastAsia="zh-CN"/>
        </w:rPr>
        <w:t>四、总结与心得</w:t>
      </w:r>
      <w:bookmarkEnd w:id="24"/>
    </w:p>
    <w:p w14:paraId="37A7DFFF">
      <w:pPr>
        <w:pStyle w:val="3"/>
        <w:bidi w:val="0"/>
        <w:rPr>
          <w:rFonts w:hint="eastAsia"/>
          <w:lang w:val="en-US" w:eastAsia="zh-CN"/>
        </w:rPr>
      </w:pPr>
      <w:bookmarkStart w:id="25" w:name="_Toc20329"/>
      <w:r>
        <w:rPr>
          <w:rFonts w:hint="eastAsia"/>
          <w:lang w:val="en-US" w:eastAsia="zh-CN"/>
        </w:rPr>
        <w:t>4.1设计总结</w:t>
      </w:r>
      <w:bookmarkEnd w:id="25"/>
    </w:p>
    <w:p w14:paraId="558C7107">
      <w:pPr>
        <w:rPr>
          <w:rFonts w:hint="eastAsia"/>
          <w:lang w:val="en-US" w:eastAsia="zh-CN"/>
        </w:rPr>
      </w:pPr>
    </w:p>
    <w:p w14:paraId="200336E3">
      <w:pPr>
        <w:pStyle w:val="3"/>
        <w:bidi w:val="0"/>
        <w:rPr>
          <w:rFonts w:hint="eastAsia"/>
          <w:lang w:val="en-US" w:eastAsia="zh-CN"/>
        </w:rPr>
      </w:pPr>
      <w:bookmarkStart w:id="26" w:name="_Toc25912"/>
      <w:r>
        <w:rPr>
          <w:rFonts w:hint="eastAsia"/>
          <w:lang w:val="en-US" w:eastAsia="zh-CN"/>
        </w:rPr>
        <w:t>4.2设计中问题与探讨</w:t>
      </w:r>
      <w:bookmarkEnd w:id="26"/>
    </w:p>
    <w:p w14:paraId="185A8B21">
      <w:pPr>
        <w:rPr>
          <w:rFonts w:hint="eastAsia"/>
          <w:lang w:val="en-US" w:eastAsia="zh-CN"/>
        </w:rPr>
      </w:pPr>
    </w:p>
    <w:p w14:paraId="31C2C66F">
      <w:pPr>
        <w:pStyle w:val="3"/>
        <w:bidi w:val="0"/>
        <w:rPr>
          <w:rFonts w:hint="eastAsia"/>
          <w:lang w:val="en-US" w:eastAsia="zh-CN"/>
        </w:rPr>
      </w:pPr>
      <w:bookmarkStart w:id="27" w:name="_Toc166"/>
      <w:r>
        <w:rPr>
          <w:rFonts w:hint="eastAsia"/>
          <w:lang w:val="en-US" w:eastAsia="zh-CN"/>
        </w:rPr>
        <w:t>4.3收获</w:t>
      </w:r>
      <w:bookmarkEnd w:id="27"/>
      <w:bookmarkStart w:id="28" w:name="_Toc21372"/>
    </w:p>
    <w:p w14:paraId="1327EF7A">
      <w:pPr>
        <w:pStyle w:val="3"/>
        <w:bidi w:val="0"/>
        <w:rPr>
          <w:rFonts w:hint="eastAsia"/>
          <w:lang w:val="en-US" w:eastAsia="zh-CN"/>
        </w:rPr>
      </w:pPr>
    </w:p>
    <w:p w14:paraId="1878F1A3">
      <w:pPr>
        <w:rPr>
          <w:rFonts w:hint="eastAsia"/>
          <w:lang w:val="en-US" w:eastAsia="zh-CN"/>
        </w:rPr>
        <w:sectPr>
          <w:headerReference r:id="rId12" w:type="default"/>
          <w:footerReference r:id="rId13" w:type="default"/>
          <w:pgSz w:w="11906" w:h="16838"/>
          <w:pgMar w:top="1587" w:right="1417" w:bottom="1417" w:left="851" w:header="851" w:footer="992" w:gutter="850"/>
          <w:pgBorders>
            <w:top w:val="none" w:sz="0" w:space="0"/>
            <w:left w:val="none" w:sz="0" w:space="0"/>
            <w:bottom w:val="none" w:sz="0" w:space="0"/>
            <w:right w:val="none" w:sz="0" w:space="0"/>
          </w:pgBorders>
          <w:pgNumType w:fmt="decimal"/>
          <w:cols w:space="720" w:num="1"/>
          <w:docGrid w:type="lines" w:linePitch="314" w:charSpace="0"/>
        </w:sectPr>
      </w:pPr>
    </w:p>
    <w:p w14:paraId="5ABD1158">
      <w:pPr>
        <w:pStyle w:val="3"/>
        <w:bidi w:val="0"/>
      </w:pPr>
      <w:r>
        <w:rPr>
          <w:rFonts w:hint="eastAsia"/>
        </w:rPr>
        <w:t>附录：实验</w:t>
      </w:r>
      <w:r>
        <w:rPr>
          <w:rFonts w:hint="eastAsia"/>
          <w:lang w:val="en-US" w:eastAsia="zh-CN"/>
        </w:rPr>
        <w:t>关键</w:t>
      </w:r>
      <w:r>
        <w:rPr>
          <w:rFonts w:hint="eastAsia"/>
        </w:rPr>
        <w:t>代码</w:t>
      </w:r>
      <w:bookmarkEnd w:id="28"/>
    </w:p>
    <w:p w14:paraId="5A79EC8E">
      <w:pPr>
        <w:spacing w:line="240" w:lineRule="auto"/>
        <w:ind w:firstLine="480"/>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实验中的</w:t>
      </w:r>
      <w:r>
        <w:rPr>
          <w:rFonts w:hint="eastAsia" w:ascii="Times New Roman" w:hAnsi="Times New Roman" w:eastAsia="宋体" w:cs="Times New Roman"/>
          <w:sz w:val="21"/>
          <w:szCs w:val="21"/>
        </w:rPr>
        <w:t>关键框架和模块代码，需要有说明注释，按双列布置。</w:t>
      </w:r>
      <w:r>
        <w:rPr>
          <w:rFonts w:hint="default" w:ascii="Times New Roman" w:hAnsi="Times New Roman" w:cs="Times New Roman"/>
          <w:sz w:val="21"/>
          <w:szCs w:val="21"/>
        </w:rPr>
        <w:t>需要注释，按双列布置</w:t>
      </w:r>
      <w:r>
        <w:rPr>
          <w:rFonts w:hint="default" w:ascii="Times New Roman" w:hAnsi="Times New Roman" w:cs="Times New Roman"/>
          <w:sz w:val="21"/>
          <w:szCs w:val="21"/>
          <w:lang w:eastAsia="zh-CN"/>
        </w:rPr>
        <w:t>，</w:t>
      </w:r>
      <w:r>
        <w:rPr>
          <w:rFonts w:hint="default" w:ascii="Times New Roman" w:hAnsi="Times New Roman" w:cs="Times New Roman"/>
          <w:sz w:val="21"/>
          <w:szCs w:val="21"/>
          <w:lang w:val="en-US" w:eastAsia="zh-CN"/>
        </w:rPr>
        <w:t>5号TimesNewRoman字体</w:t>
      </w:r>
      <w:r>
        <w:rPr>
          <w:rFonts w:hint="eastAsia" w:cs="Times New Roman"/>
          <w:sz w:val="21"/>
          <w:szCs w:val="21"/>
          <w:lang w:val="en-US" w:eastAsia="zh-CN"/>
        </w:rPr>
        <w:t>,1倍行间距</w:t>
      </w:r>
      <w:r>
        <w:rPr>
          <w:rFonts w:hint="default" w:ascii="Times New Roman" w:hAnsi="Times New Roman" w:cs="Times New Roman"/>
          <w:sz w:val="21"/>
          <w:szCs w:val="21"/>
        </w:rPr>
        <w:t>。</w:t>
      </w:r>
      <w:r>
        <w:rPr>
          <w:rFonts w:hint="eastAsia" w:ascii="Times New Roman" w:hAnsi="Times New Roman" w:cs="Times New Roman"/>
          <w:sz w:val="21"/>
          <w:szCs w:val="21"/>
          <w:lang w:val="en-US" w:eastAsia="zh-CN"/>
        </w:rPr>
        <w:t>注意实验关键代码不应超过3页。</w:t>
      </w:r>
    </w:p>
    <w:p w14:paraId="537651DE">
      <w:pPr>
        <w:pStyle w:val="10"/>
        <w:spacing w:line="300" w:lineRule="auto"/>
        <w:ind w:firstLine="480"/>
        <w:sectPr>
          <w:pgSz w:w="11906" w:h="16838"/>
          <w:pgMar w:top="1587" w:right="1417" w:bottom="1417" w:left="851" w:header="851" w:footer="992" w:gutter="850"/>
          <w:pgBorders>
            <w:top w:val="none" w:sz="0" w:space="0"/>
            <w:left w:val="none" w:sz="0" w:space="0"/>
            <w:bottom w:val="none" w:sz="0" w:space="0"/>
            <w:right w:val="none" w:sz="0" w:space="0"/>
          </w:pgBorders>
          <w:pgNumType w:fmt="decimal"/>
          <w:cols w:space="720" w:num="1"/>
          <w:docGrid w:type="lines" w:linePitch="314" w:charSpace="0"/>
        </w:sectPr>
      </w:pPr>
    </w:p>
    <w:p w14:paraId="5B4DF4BF">
      <w:pPr>
        <w:spacing w:line="480" w:lineRule="auto"/>
        <w:ind w:firstLine="0" w:firstLineChars="0"/>
        <w:jc w:val="center"/>
      </w:pPr>
      <w:r>
        <w:rPr>
          <w:rFonts w:hint="eastAsia"/>
          <w:b/>
          <w:sz w:val="32"/>
          <w:szCs w:val="32"/>
        </w:rPr>
        <w:t>课程设计报告撰写规范</w:t>
      </w:r>
    </w:p>
    <w:p w14:paraId="3DB9431C">
      <w:pPr>
        <w:pStyle w:val="35"/>
        <w:ind w:firstLine="0" w:firstLineChars="0"/>
      </w:pPr>
      <w:r>
        <w:rPr>
          <w:rFonts w:hint="eastAsia"/>
          <w:b/>
        </w:rPr>
        <w:t>目录：</w:t>
      </w:r>
      <w:r>
        <w:rPr>
          <w:rFonts w:hint="eastAsia"/>
        </w:rPr>
        <w:t>是设计报告的提纲，目录中的页号从正文开始直至全文结束。</w:t>
      </w:r>
    </w:p>
    <w:p w14:paraId="1951BE23">
      <w:pPr>
        <w:pStyle w:val="35"/>
        <w:ind w:firstLine="0" w:firstLineChars="0"/>
      </w:pPr>
      <w:r>
        <w:rPr>
          <w:rFonts w:hint="eastAsia"/>
          <w:b/>
        </w:rPr>
        <w:t>页码：</w:t>
      </w:r>
      <w:r>
        <w:rPr>
          <w:rFonts w:hint="eastAsia"/>
        </w:rPr>
        <w:t>毕业设计（论文）页码的第一页从正文开始用阿拉伯数字标注，直至全文结束。正文前的内容（除封面）用罗马数字单独标注页码。页码位于页面底端，对齐方式为“居中”，页码格式为最简单的数字，不带任何其它的符号或信息。</w:t>
      </w:r>
    </w:p>
    <w:p w14:paraId="06C025D9">
      <w:pPr>
        <w:pStyle w:val="35"/>
        <w:ind w:firstLine="0" w:firstLineChars="0"/>
      </w:pPr>
      <w:r>
        <w:rPr>
          <w:rFonts w:hint="eastAsia"/>
          <w:b/>
        </w:rPr>
        <w:t>正文：</w:t>
      </w:r>
      <w:r>
        <w:rPr>
          <w:rFonts w:hint="eastAsia"/>
        </w:rPr>
        <w:t>除3级标题、图题、表题之外，均采用小四号，宋体，TimesNewRoman。</w:t>
      </w:r>
    </w:p>
    <w:p w14:paraId="684DA59A">
      <w:pPr>
        <w:pStyle w:val="35"/>
        <w:ind w:firstLine="0" w:firstLineChars="0"/>
      </w:pPr>
      <w:r>
        <w:rPr>
          <w:rFonts w:hint="eastAsia"/>
        </w:rPr>
        <w:t>图题和表题：采用中文，居中，五号。正文是设计报告的主体。语句要精练通顺，条理清楚，文字、图表清晰整齐。正文层次要清楚，标题要简明扼要。</w:t>
      </w:r>
    </w:p>
    <w:p w14:paraId="3868A06F">
      <w:pPr>
        <w:pStyle w:val="35"/>
        <w:ind w:firstLine="0" w:firstLineChars="0"/>
      </w:pPr>
      <w:r>
        <w:rPr>
          <w:rFonts w:hint="eastAsia"/>
          <w:b/>
        </w:rPr>
        <w:t>一级标题：</w:t>
      </w:r>
      <w:r>
        <w:rPr>
          <w:rFonts w:hint="eastAsia"/>
        </w:rPr>
        <w:t>另起一页，居中，黑体、三号，段前空2行，段后空1行。</w:t>
      </w:r>
    </w:p>
    <w:p w14:paraId="6EE5542E">
      <w:pPr>
        <w:pStyle w:val="35"/>
        <w:ind w:firstLine="0" w:firstLineChars="0"/>
      </w:pPr>
      <w:r>
        <w:rPr>
          <w:rFonts w:hint="eastAsia"/>
          <w:b/>
        </w:rPr>
        <w:t>二级标题：</w:t>
      </w:r>
      <w:r>
        <w:rPr>
          <w:rFonts w:hint="eastAsia"/>
        </w:rPr>
        <w:t>左对齐顶格，黑体、四号，段前空1行，段后空0.5行。</w:t>
      </w:r>
    </w:p>
    <w:p w14:paraId="239D1810">
      <w:pPr>
        <w:pStyle w:val="35"/>
        <w:ind w:firstLine="0" w:firstLineChars="0"/>
      </w:pPr>
      <w:r>
        <w:rPr>
          <w:rFonts w:hint="eastAsia"/>
          <w:b/>
        </w:rPr>
        <w:t>三级标题：</w:t>
      </w:r>
      <w:r>
        <w:rPr>
          <w:rFonts w:hint="eastAsia"/>
        </w:rPr>
        <w:t>左对齐顶格，黑体、小四号，段前空0.5行，段后空0行。</w:t>
      </w:r>
    </w:p>
    <w:p w14:paraId="508DDC1F">
      <w:pPr>
        <w:pStyle w:val="35"/>
        <w:ind w:firstLine="0" w:firstLineChars="0"/>
      </w:pPr>
      <w:r>
        <w:rPr>
          <w:rFonts w:hint="eastAsia"/>
          <w:b/>
        </w:rPr>
        <w:t>字距和行距：</w:t>
      </w:r>
      <w:r>
        <w:rPr>
          <w:rFonts w:hint="eastAsia"/>
        </w:rPr>
        <w:t>如无特殊说明，全文一律采用无网格、1.25倍行距，段前段后不空行。</w:t>
      </w:r>
    </w:p>
    <w:p w14:paraId="3B5FE8E8">
      <w:pPr>
        <w:pStyle w:val="35"/>
        <w:ind w:firstLine="0" w:firstLineChars="0"/>
      </w:pPr>
      <w:r>
        <w:rPr>
          <w:rFonts w:hint="eastAsia"/>
          <w:b/>
        </w:rPr>
        <w:t>主要符号：</w:t>
      </w:r>
      <w:r>
        <w:rPr>
          <w:rFonts w:hint="eastAsia"/>
        </w:rPr>
        <w:t>若使用了大量的物理量符号、标志、缩略词、专门计量单位，这些主要符号应全部采用法定单位，可以采用国际通用符号，也可以用中文名称，但全文应统一，不要两种混用。</w:t>
      </w:r>
    </w:p>
    <w:p w14:paraId="632CCF1F">
      <w:pPr>
        <w:pStyle w:val="35"/>
        <w:ind w:firstLine="0" w:firstLineChars="0"/>
      </w:pPr>
      <w:r>
        <w:rPr>
          <w:rFonts w:hint="eastAsia"/>
          <w:b/>
        </w:rPr>
        <w:t>插图：</w:t>
      </w:r>
      <w:r>
        <w:rPr>
          <w:rFonts w:hint="eastAsia"/>
        </w:rPr>
        <w:t>要精选、清楚，图中的术语、符号、单位等应同正文表述所用一致；图序与图名应居中置于图的下方。</w:t>
      </w:r>
    </w:p>
    <w:p w14:paraId="21FE1EC0">
      <w:pPr>
        <w:pStyle w:val="35"/>
        <w:ind w:firstLine="0" w:firstLineChars="0"/>
      </w:pPr>
      <w:r>
        <w:rPr>
          <w:rFonts w:hint="eastAsia"/>
          <w:b/>
        </w:rPr>
        <w:t>表格：</w:t>
      </w:r>
      <w:r>
        <w:rPr>
          <w:rFonts w:hint="eastAsia"/>
        </w:rPr>
        <w:t>参数应标明量和单位；表序及表题应置于表的上方。</w:t>
      </w:r>
    </w:p>
    <w:p w14:paraId="50AC370D">
      <w:pPr>
        <w:pStyle w:val="35"/>
        <w:ind w:firstLine="0" w:firstLineChars="0"/>
      </w:pPr>
      <w:r>
        <w:rPr>
          <w:rFonts w:hint="eastAsia"/>
          <w:b/>
        </w:rPr>
        <w:t>公式：</w:t>
      </w:r>
      <w:r>
        <w:rPr>
          <w:rFonts w:hint="eastAsia"/>
        </w:rPr>
        <w:t>编号应用括号起写在右边行末，其间不加虚线。</w:t>
      </w:r>
    </w:p>
    <w:p w14:paraId="073AF1FE">
      <w:pPr>
        <w:pStyle w:val="35"/>
        <w:ind w:firstLine="480"/>
      </w:pPr>
      <w:r>
        <w:rPr>
          <w:rFonts w:hint="eastAsia"/>
        </w:rPr>
        <w:t>图、表中的字体以5号字为准。文中的图、表、公式一律采用阿拉伯数字顺序编号。如：图1，图2,表1，表2，公式（1），公式（2）等。</w:t>
      </w:r>
    </w:p>
    <w:p w14:paraId="2D923B38">
      <w:pPr>
        <w:pStyle w:val="35"/>
        <w:ind w:firstLine="0" w:firstLineChars="0"/>
      </w:pPr>
      <w:r>
        <w:rPr>
          <w:rFonts w:hint="eastAsia"/>
          <w:b/>
        </w:rPr>
        <w:t>纸张：</w:t>
      </w:r>
      <w:r>
        <w:rPr>
          <w:rFonts w:hint="eastAsia"/>
        </w:rPr>
        <w:t>纸型为A4（21.0cm×29.7cm）标准，单面印刷。设计报告要求控制在5000字左右，15页~20页。</w:t>
      </w:r>
    </w:p>
    <w:p w14:paraId="082ECF53">
      <w:pPr>
        <w:widowControl/>
        <w:snapToGrid/>
        <w:spacing w:line="240" w:lineRule="auto"/>
        <w:ind w:firstLine="0" w:firstLineChars="0"/>
        <w:jc w:val="left"/>
      </w:pPr>
    </w:p>
    <w:sectPr>
      <w:footerReference r:id="rId14" w:type="default"/>
      <w:pgSz w:w="11906" w:h="16838"/>
      <w:pgMar w:top="1587" w:right="1417" w:bottom="1417" w:left="851" w:header="851" w:footer="992" w:gutter="850"/>
      <w:pgBorders>
        <w:top w:val="none" w:sz="0" w:space="0"/>
        <w:left w:val="none" w:sz="0" w:space="0"/>
        <w:bottom w:val="none" w:sz="0" w:space="0"/>
        <w:right w:val="none" w:sz="0" w:space="0"/>
      </w:pgBorders>
      <w:pgNumType w:fmt="decimal"/>
      <w:cols w:space="720" w:num="1"/>
      <w:docGrid w:type="lines" w:linePitch="314"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华文琥珀">
    <w:altName w:val="宋体"/>
    <w:panose1 w:val="02010800040101010101"/>
    <w:charset w:val="86"/>
    <w:family w:val="auto"/>
    <w:pitch w:val="default"/>
    <w:sig w:usb0="00000000" w:usb1="00000000" w:usb2="00000000" w:usb3="00000000" w:csb0="00040000" w:csb1="00000000"/>
  </w:font>
  <w:font w:name="Arial Black">
    <w:panose1 w:val="020B0A04020102020204"/>
    <w:charset w:val="00"/>
    <w:family w:val="swiss"/>
    <w:pitch w:val="default"/>
    <w:sig w:usb0="A00002AF" w:usb1="400078FB" w:usb2="00000000" w:usb3="00000000" w:csb0="6000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414C9C">
    <w:pPr>
      <w:pStyle w:val="16"/>
      <w:ind w:firstLine="0" w:firstLineChars="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CB764D">
    <w:pPr>
      <w:pStyle w:val="16"/>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FC0009">
    <w:pPr>
      <w:pStyle w:val="16"/>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CCF31B">
    <w:pPr>
      <w:pStyle w:val="16"/>
      <w:ind w:firstLine="0" w:firstLineChars="0"/>
      <w:jc w:val="cente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44559F">
                          <w:pPr>
                            <w:pStyle w:val="16"/>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sAOHox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rADh6MQIAAGMEAAAOAAAAAAAAAAEAIAAAAB8BAABkcnMvZTJvRG9jLnhtbFBLBQYA&#10;AAAABgAGAFkBAADCBQAAAAA=&#10;">
              <v:fill on="f" focussize="0,0"/>
              <v:stroke on="f" weight="0.5pt"/>
              <v:imagedata o:title=""/>
              <o:lock v:ext="edit" aspectratio="f"/>
              <v:textbox inset="0mm,0mm,0mm,0mm" style="mso-fit-shape-to-text:t;">
                <w:txbxContent>
                  <w:p w14:paraId="7344559F">
                    <w:pPr>
                      <w:pStyle w:val="16"/>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887B63">
    <w:pPr>
      <w:pStyle w:val="16"/>
      <w:ind w:firstLine="0" w:firstLineChars="0"/>
      <w:jc w:val="cente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401911C">
                          <w:pPr>
                            <w:pStyle w:val="16"/>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z+8ZE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s/vGRMQIAAGMEAAAOAAAAAAAAAAEAIAAAAB8BAABkcnMvZTJvRG9jLnhtbFBLBQYA&#10;AAAABgAGAFkBAADCBQAAAAA=&#10;">
              <v:fill on="f" focussize="0,0"/>
              <v:stroke on="f" weight="0.5pt"/>
              <v:imagedata o:title=""/>
              <o:lock v:ext="edit" aspectratio="f"/>
              <v:textbox inset="0mm,0mm,0mm,0mm" style="mso-fit-shape-to-text:t;">
                <w:txbxContent>
                  <w:p w14:paraId="4401911C">
                    <w:pPr>
                      <w:pStyle w:val="16"/>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8E6195">
    <w:pPr>
      <w:pStyle w:val="16"/>
      <w:ind w:firstLine="0" w:firstLineChars="0"/>
      <w:jc w:val="cente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A237CF3">
                          <w:pPr>
                            <w:pStyle w:val="16"/>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5WZn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lZmfjICAABjBAAADgAAAAAAAAABACAAAAAfAQAAZHJzL2Uyb0RvYy54bWxQSwUG&#10;AAAAAAYABgBZAQAAwwUAAAAA&#10;">
              <v:fill on="f" focussize="0,0"/>
              <v:stroke on="f" weight="0.5pt"/>
              <v:imagedata o:title=""/>
              <o:lock v:ext="edit" aspectratio="f"/>
              <v:textbox inset="0mm,0mm,0mm,0mm" style="mso-fit-shape-to-text:t;">
                <w:txbxContent>
                  <w:p w14:paraId="1A237CF3">
                    <w:pPr>
                      <w:pStyle w:val="16"/>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64" w:lineRule="auto"/>
        <w:ind w:firstLine="480"/>
      </w:pPr>
      <w:r>
        <w:separator/>
      </w:r>
    </w:p>
  </w:footnote>
  <w:footnote w:type="continuationSeparator" w:id="1">
    <w:p>
      <w:pPr>
        <w:spacing w:line="264"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EEDD17">
    <w:pPr>
      <w:pStyle w:val="17"/>
      <w:pBdr>
        <w:bottom w:val="none" w:color="auto" w:sz="0" w:space="12"/>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AD031D">
    <w:pPr>
      <w:pStyle w:val="17"/>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9A1EF8">
    <w:pPr>
      <w:pStyle w:val="17"/>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1DCAB8">
    <w:pPr>
      <w:pStyle w:val="17"/>
      <w:ind w:firstLine="360"/>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bordersDoNotSurroundHeader w:val="0"/>
  <w:bordersDoNotSurroundFooter w:val="0"/>
  <w:documentProtection w:enforcement="0"/>
  <w:defaultTabStop w:val="420"/>
  <w:hyphenationZone w:val="360"/>
  <w:drawingGridHorizontalSpacing w:val="120"/>
  <w:drawingGridVerticalSpacing w:val="163"/>
  <w:displayHorizontalDrawingGridEvery w:val="1"/>
  <w:displayVerticalDrawingGridEvery w:val="1"/>
  <w:noPunctuationKerning w:val="1"/>
  <w:characterSpacingControl w:val="compressPunctuation"/>
  <w:hdrShapeDefaults>
    <o:shapelayout v:ext="edit">
      <o:idmap v:ext="edit" data="1"/>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VkMzM1NzgxY2ZhYTBmZjI2MmI0MmM1YTJhOTY2MTUifQ=="/>
  </w:docVars>
  <w:rsids>
    <w:rsidRoot w:val="7ED04EEE"/>
    <w:rsid w:val="00037FDA"/>
    <w:rsid w:val="000512AE"/>
    <w:rsid w:val="00051FE3"/>
    <w:rsid w:val="000A0E70"/>
    <w:rsid w:val="000A593A"/>
    <w:rsid w:val="00102D3C"/>
    <w:rsid w:val="00233BE0"/>
    <w:rsid w:val="00276870"/>
    <w:rsid w:val="002D02C9"/>
    <w:rsid w:val="002E59F1"/>
    <w:rsid w:val="00310B1C"/>
    <w:rsid w:val="003242EA"/>
    <w:rsid w:val="00370995"/>
    <w:rsid w:val="003C1C1A"/>
    <w:rsid w:val="003E0FC5"/>
    <w:rsid w:val="00423CF9"/>
    <w:rsid w:val="004432AD"/>
    <w:rsid w:val="00445EC7"/>
    <w:rsid w:val="004662F7"/>
    <w:rsid w:val="0046663E"/>
    <w:rsid w:val="004B54BE"/>
    <w:rsid w:val="004E3453"/>
    <w:rsid w:val="0050797D"/>
    <w:rsid w:val="00584F3B"/>
    <w:rsid w:val="005B134B"/>
    <w:rsid w:val="0063793B"/>
    <w:rsid w:val="006414EC"/>
    <w:rsid w:val="00673065"/>
    <w:rsid w:val="006F01DB"/>
    <w:rsid w:val="00703A29"/>
    <w:rsid w:val="007213B9"/>
    <w:rsid w:val="00735423"/>
    <w:rsid w:val="00792ED9"/>
    <w:rsid w:val="007B6FAC"/>
    <w:rsid w:val="007E77A7"/>
    <w:rsid w:val="007F63F8"/>
    <w:rsid w:val="0080101C"/>
    <w:rsid w:val="00801F22"/>
    <w:rsid w:val="00847431"/>
    <w:rsid w:val="0087129E"/>
    <w:rsid w:val="008A1009"/>
    <w:rsid w:val="008C50E9"/>
    <w:rsid w:val="008E2E55"/>
    <w:rsid w:val="008F2A73"/>
    <w:rsid w:val="008F2F51"/>
    <w:rsid w:val="0090724B"/>
    <w:rsid w:val="00927B2D"/>
    <w:rsid w:val="00932887"/>
    <w:rsid w:val="009524C9"/>
    <w:rsid w:val="009548E7"/>
    <w:rsid w:val="00970CDB"/>
    <w:rsid w:val="009A1A95"/>
    <w:rsid w:val="009A611F"/>
    <w:rsid w:val="00A81A68"/>
    <w:rsid w:val="00A90A1A"/>
    <w:rsid w:val="00AC5CAB"/>
    <w:rsid w:val="00AD3CCA"/>
    <w:rsid w:val="00AD7A0E"/>
    <w:rsid w:val="00B07192"/>
    <w:rsid w:val="00B50DA7"/>
    <w:rsid w:val="00B57DE1"/>
    <w:rsid w:val="00B867A1"/>
    <w:rsid w:val="00BA2D2D"/>
    <w:rsid w:val="00BB1827"/>
    <w:rsid w:val="00BB79BF"/>
    <w:rsid w:val="00BC34D5"/>
    <w:rsid w:val="00C33C39"/>
    <w:rsid w:val="00CA661B"/>
    <w:rsid w:val="00CB6AE6"/>
    <w:rsid w:val="00CE3273"/>
    <w:rsid w:val="00D20829"/>
    <w:rsid w:val="00D6315E"/>
    <w:rsid w:val="00D6390A"/>
    <w:rsid w:val="00D64C7F"/>
    <w:rsid w:val="00D84016"/>
    <w:rsid w:val="00E06129"/>
    <w:rsid w:val="00E12CD8"/>
    <w:rsid w:val="00E55703"/>
    <w:rsid w:val="00E67497"/>
    <w:rsid w:val="00E97F58"/>
    <w:rsid w:val="00F145FC"/>
    <w:rsid w:val="00F15E49"/>
    <w:rsid w:val="00F31ACE"/>
    <w:rsid w:val="00F664F6"/>
    <w:rsid w:val="00F91F1D"/>
    <w:rsid w:val="00FA340E"/>
    <w:rsid w:val="010074D4"/>
    <w:rsid w:val="011F763E"/>
    <w:rsid w:val="01791F83"/>
    <w:rsid w:val="01876300"/>
    <w:rsid w:val="0192100D"/>
    <w:rsid w:val="01B650E0"/>
    <w:rsid w:val="027B243F"/>
    <w:rsid w:val="0320766E"/>
    <w:rsid w:val="03B4270C"/>
    <w:rsid w:val="04177BAD"/>
    <w:rsid w:val="04475B83"/>
    <w:rsid w:val="057E74A8"/>
    <w:rsid w:val="06070B14"/>
    <w:rsid w:val="0664523C"/>
    <w:rsid w:val="07CB54BC"/>
    <w:rsid w:val="086437D4"/>
    <w:rsid w:val="08A023AC"/>
    <w:rsid w:val="08CA223C"/>
    <w:rsid w:val="09A72DE7"/>
    <w:rsid w:val="09B760A1"/>
    <w:rsid w:val="09E81D19"/>
    <w:rsid w:val="0A590C1C"/>
    <w:rsid w:val="0AD755C5"/>
    <w:rsid w:val="0B047818"/>
    <w:rsid w:val="0B9970C3"/>
    <w:rsid w:val="0C8C0B1C"/>
    <w:rsid w:val="0CBA7E11"/>
    <w:rsid w:val="0CDC73EF"/>
    <w:rsid w:val="0DA83774"/>
    <w:rsid w:val="0E3363FE"/>
    <w:rsid w:val="0EB01EBD"/>
    <w:rsid w:val="0EC00100"/>
    <w:rsid w:val="0F754D5E"/>
    <w:rsid w:val="0F79169A"/>
    <w:rsid w:val="0FA61AA7"/>
    <w:rsid w:val="10F93CCC"/>
    <w:rsid w:val="114C494B"/>
    <w:rsid w:val="11531200"/>
    <w:rsid w:val="116C13A7"/>
    <w:rsid w:val="11FB1507"/>
    <w:rsid w:val="12560AED"/>
    <w:rsid w:val="125B28D0"/>
    <w:rsid w:val="13326A02"/>
    <w:rsid w:val="13A214AE"/>
    <w:rsid w:val="13B00150"/>
    <w:rsid w:val="14AA4856"/>
    <w:rsid w:val="14CB7BCE"/>
    <w:rsid w:val="14D31A2D"/>
    <w:rsid w:val="14DC222F"/>
    <w:rsid w:val="14FB399C"/>
    <w:rsid w:val="15250078"/>
    <w:rsid w:val="159F02B1"/>
    <w:rsid w:val="15DF321E"/>
    <w:rsid w:val="16080E5C"/>
    <w:rsid w:val="16444AB9"/>
    <w:rsid w:val="17246690"/>
    <w:rsid w:val="174824E5"/>
    <w:rsid w:val="175A1DC6"/>
    <w:rsid w:val="175C08D3"/>
    <w:rsid w:val="18317ADC"/>
    <w:rsid w:val="188E50FB"/>
    <w:rsid w:val="191A1F9C"/>
    <w:rsid w:val="19834C82"/>
    <w:rsid w:val="19997A2C"/>
    <w:rsid w:val="19E254E9"/>
    <w:rsid w:val="19F54829"/>
    <w:rsid w:val="1A12603E"/>
    <w:rsid w:val="1ACE0454"/>
    <w:rsid w:val="1B1D0C68"/>
    <w:rsid w:val="1BBF2DCA"/>
    <w:rsid w:val="1CC476E4"/>
    <w:rsid w:val="1CFB1042"/>
    <w:rsid w:val="1D4D43B9"/>
    <w:rsid w:val="1F0D3261"/>
    <w:rsid w:val="1FCC2264"/>
    <w:rsid w:val="1FF1732F"/>
    <w:rsid w:val="2010494B"/>
    <w:rsid w:val="206E1A21"/>
    <w:rsid w:val="21161E83"/>
    <w:rsid w:val="215A003D"/>
    <w:rsid w:val="21C7359B"/>
    <w:rsid w:val="223D5C00"/>
    <w:rsid w:val="22497995"/>
    <w:rsid w:val="224D1E96"/>
    <w:rsid w:val="226C27D5"/>
    <w:rsid w:val="22AD14FD"/>
    <w:rsid w:val="22E247A5"/>
    <w:rsid w:val="23607DFD"/>
    <w:rsid w:val="24C10806"/>
    <w:rsid w:val="24F83DF8"/>
    <w:rsid w:val="26844DA7"/>
    <w:rsid w:val="26E85550"/>
    <w:rsid w:val="27C87BF3"/>
    <w:rsid w:val="28B5481A"/>
    <w:rsid w:val="29276169"/>
    <w:rsid w:val="2A0267A8"/>
    <w:rsid w:val="2A60573F"/>
    <w:rsid w:val="2A6972E2"/>
    <w:rsid w:val="2AC23518"/>
    <w:rsid w:val="2B6827BA"/>
    <w:rsid w:val="2BBD11CD"/>
    <w:rsid w:val="2BC8501C"/>
    <w:rsid w:val="2BF4390E"/>
    <w:rsid w:val="2BFE480C"/>
    <w:rsid w:val="2CB23EFD"/>
    <w:rsid w:val="2CCD166D"/>
    <w:rsid w:val="2D9A3C99"/>
    <w:rsid w:val="2DAD24F2"/>
    <w:rsid w:val="2DAF7298"/>
    <w:rsid w:val="2DE63061"/>
    <w:rsid w:val="2DF6558E"/>
    <w:rsid w:val="2E3A6B55"/>
    <w:rsid w:val="2E981CB1"/>
    <w:rsid w:val="2F767B2F"/>
    <w:rsid w:val="306536C2"/>
    <w:rsid w:val="307668E2"/>
    <w:rsid w:val="312D64A7"/>
    <w:rsid w:val="319C51A4"/>
    <w:rsid w:val="31B02E0A"/>
    <w:rsid w:val="31DF7F21"/>
    <w:rsid w:val="32075488"/>
    <w:rsid w:val="32A741EB"/>
    <w:rsid w:val="332919DC"/>
    <w:rsid w:val="33292991"/>
    <w:rsid w:val="33C85657"/>
    <w:rsid w:val="33FC12AB"/>
    <w:rsid w:val="346D5BCD"/>
    <w:rsid w:val="3499677C"/>
    <w:rsid w:val="35157582"/>
    <w:rsid w:val="354D2F44"/>
    <w:rsid w:val="36FD0A20"/>
    <w:rsid w:val="37B976A6"/>
    <w:rsid w:val="381426D9"/>
    <w:rsid w:val="38743C6E"/>
    <w:rsid w:val="38E30365"/>
    <w:rsid w:val="38E94DF6"/>
    <w:rsid w:val="38EE6A4C"/>
    <w:rsid w:val="39014BB1"/>
    <w:rsid w:val="39C35BB9"/>
    <w:rsid w:val="3A225B68"/>
    <w:rsid w:val="3A6951DF"/>
    <w:rsid w:val="3CC316B6"/>
    <w:rsid w:val="3CE07FB4"/>
    <w:rsid w:val="3CE8302A"/>
    <w:rsid w:val="3D1C32C8"/>
    <w:rsid w:val="3D587972"/>
    <w:rsid w:val="3DB2092D"/>
    <w:rsid w:val="3DC250D5"/>
    <w:rsid w:val="3E360D97"/>
    <w:rsid w:val="3E61131C"/>
    <w:rsid w:val="3EBC141B"/>
    <w:rsid w:val="3EE30CA4"/>
    <w:rsid w:val="3F3726FF"/>
    <w:rsid w:val="3FA11DF5"/>
    <w:rsid w:val="40D06306"/>
    <w:rsid w:val="40D6305D"/>
    <w:rsid w:val="41080E20"/>
    <w:rsid w:val="414406BA"/>
    <w:rsid w:val="418506E3"/>
    <w:rsid w:val="426A227C"/>
    <w:rsid w:val="42AF5DD1"/>
    <w:rsid w:val="43341BAA"/>
    <w:rsid w:val="44347979"/>
    <w:rsid w:val="444347DD"/>
    <w:rsid w:val="447806F2"/>
    <w:rsid w:val="44A872DD"/>
    <w:rsid w:val="4528280B"/>
    <w:rsid w:val="45343184"/>
    <w:rsid w:val="45A57A07"/>
    <w:rsid w:val="45CA15FF"/>
    <w:rsid w:val="46336057"/>
    <w:rsid w:val="46F67F6E"/>
    <w:rsid w:val="48267463"/>
    <w:rsid w:val="49347AB4"/>
    <w:rsid w:val="496B031D"/>
    <w:rsid w:val="498F29A9"/>
    <w:rsid w:val="49CC7028"/>
    <w:rsid w:val="4A077E26"/>
    <w:rsid w:val="4A3F00D6"/>
    <w:rsid w:val="4A897352"/>
    <w:rsid w:val="4AA30505"/>
    <w:rsid w:val="4AE84E39"/>
    <w:rsid w:val="4B513795"/>
    <w:rsid w:val="4B620FD3"/>
    <w:rsid w:val="4B81230F"/>
    <w:rsid w:val="4BE63621"/>
    <w:rsid w:val="4BEB429E"/>
    <w:rsid w:val="4BFE514A"/>
    <w:rsid w:val="4C0E58DC"/>
    <w:rsid w:val="4C72265B"/>
    <w:rsid w:val="4CBE480B"/>
    <w:rsid w:val="4CD761DF"/>
    <w:rsid w:val="4D4413EE"/>
    <w:rsid w:val="4D656907"/>
    <w:rsid w:val="4E6718D9"/>
    <w:rsid w:val="4E6D3E68"/>
    <w:rsid w:val="4E950627"/>
    <w:rsid w:val="4EA60C87"/>
    <w:rsid w:val="4EC60B4C"/>
    <w:rsid w:val="4ED8514A"/>
    <w:rsid w:val="4FC008CD"/>
    <w:rsid w:val="50E71AB0"/>
    <w:rsid w:val="51015701"/>
    <w:rsid w:val="5107127F"/>
    <w:rsid w:val="510859C4"/>
    <w:rsid w:val="5165242D"/>
    <w:rsid w:val="51CA49E6"/>
    <w:rsid w:val="51E9221B"/>
    <w:rsid w:val="52106CEB"/>
    <w:rsid w:val="52EF5E69"/>
    <w:rsid w:val="53315430"/>
    <w:rsid w:val="533505B2"/>
    <w:rsid w:val="539A6F46"/>
    <w:rsid w:val="53A07C38"/>
    <w:rsid w:val="53A56CCA"/>
    <w:rsid w:val="541E644A"/>
    <w:rsid w:val="54D54518"/>
    <w:rsid w:val="55300B83"/>
    <w:rsid w:val="557938E7"/>
    <w:rsid w:val="55A202BE"/>
    <w:rsid w:val="56C94D46"/>
    <w:rsid w:val="56F8773F"/>
    <w:rsid w:val="570704A8"/>
    <w:rsid w:val="572F74D5"/>
    <w:rsid w:val="580B678D"/>
    <w:rsid w:val="585A74AB"/>
    <w:rsid w:val="5866187E"/>
    <w:rsid w:val="591D6066"/>
    <w:rsid w:val="59E96D03"/>
    <w:rsid w:val="5A3D76F7"/>
    <w:rsid w:val="5A615E58"/>
    <w:rsid w:val="5AA41031"/>
    <w:rsid w:val="5AA7396B"/>
    <w:rsid w:val="5AFD5513"/>
    <w:rsid w:val="5B1409A3"/>
    <w:rsid w:val="5B97359F"/>
    <w:rsid w:val="5CB05D98"/>
    <w:rsid w:val="5CE47462"/>
    <w:rsid w:val="5D825F6B"/>
    <w:rsid w:val="5D9F5DC4"/>
    <w:rsid w:val="5E631739"/>
    <w:rsid w:val="5F6C0423"/>
    <w:rsid w:val="5FA8633A"/>
    <w:rsid w:val="602A4D56"/>
    <w:rsid w:val="605B3BBD"/>
    <w:rsid w:val="60932365"/>
    <w:rsid w:val="611957C4"/>
    <w:rsid w:val="61A67ED8"/>
    <w:rsid w:val="623B78CE"/>
    <w:rsid w:val="626C7891"/>
    <w:rsid w:val="62B74E21"/>
    <w:rsid w:val="63780AFC"/>
    <w:rsid w:val="638E0644"/>
    <w:rsid w:val="63A862F9"/>
    <w:rsid w:val="654D300C"/>
    <w:rsid w:val="65835A5B"/>
    <w:rsid w:val="667717A7"/>
    <w:rsid w:val="66F609ED"/>
    <w:rsid w:val="68846045"/>
    <w:rsid w:val="68882D73"/>
    <w:rsid w:val="68E81303"/>
    <w:rsid w:val="68F95333"/>
    <w:rsid w:val="68FF1453"/>
    <w:rsid w:val="6AD13307"/>
    <w:rsid w:val="6B0E6E71"/>
    <w:rsid w:val="6B1F338B"/>
    <w:rsid w:val="6B2A507E"/>
    <w:rsid w:val="6B2C67E3"/>
    <w:rsid w:val="6B7F21AC"/>
    <w:rsid w:val="6B9A0A78"/>
    <w:rsid w:val="6C7024A7"/>
    <w:rsid w:val="6C9357E1"/>
    <w:rsid w:val="6CCD45B4"/>
    <w:rsid w:val="6D406012"/>
    <w:rsid w:val="6D5D4559"/>
    <w:rsid w:val="6E185801"/>
    <w:rsid w:val="6E500B88"/>
    <w:rsid w:val="6ED22DCF"/>
    <w:rsid w:val="6FD87B36"/>
    <w:rsid w:val="6FDA18D8"/>
    <w:rsid w:val="6FF96A45"/>
    <w:rsid w:val="703E73B4"/>
    <w:rsid w:val="70E51104"/>
    <w:rsid w:val="71182174"/>
    <w:rsid w:val="71E2167E"/>
    <w:rsid w:val="7225124D"/>
    <w:rsid w:val="723F4DAE"/>
    <w:rsid w:val="72667903"/>
    <w:rsid w:val="729D51A0"/>
    <w:rsid w:val="729E2318"/>
    <w:rsid w:val="72D52A52"/>
    <w:rsid w:val="73BF77D1"/>
    <w:rsid w:val="73F477E2"/>
    <w:rsid w:val="742837DF"/>
    <w:rsid w:val="746A4BDA"/>
    <w:rsid w:val="752D5803"/>
    <w:rsid w:val="76095EC8"/>
    <w:rsid w:val="76B52EC1"/>
    <w:rsid w:val="772302CD"/>
    <w:rsid w:val="774708AA"/>
    <w:rsid w:val="77566C53"/>
    <w:rsid w:val="775F3630"/>
    <w:rsid w:val="781379F5"/>
    <w:rsid w:val="782224A3"/>
    <w:rsid w:val="789A3AF0"/>
    <w:rsid w:val="78E51D92"/>
    <w:rsid w:val="79C04F40"/>
    <w:rsid w:val="79D55D99"/>
    <w:rsid w:val="7A2A28FE"/>
    <w:rsid w:val="7A44043F"/>
    <w:rsid w:val="7B4E2D0D"/>
    <w:rsid w:val="7B875081"/>
    <w:rsid w:val="7BAB6309"/>
    <w:rsid w:val="7C6E1653"/>
    <w:rsid w:val="7D237284"/>
    <w:rsid w:val="7D26331A"/>
    <w:rsid w:val="7D401BB4"/>
    <w:rsid w:val="7D7E7B99"/>
    <w:rsid w:val="7DB2655C"/>
    <w:rsid w:val="7DEE5C85"/>
    <w:rsid w:val="7E234DFE"/>
    <w:rsid w:val="7E5E179B"/>
    <w:rsid w:val="7E725530"/>
    <w:rsid w:val="7ED04EEE"/>
    <w:rsid w:val="7EFC1D9F"/>
    <w:rsid w:val="7F9A513D"/>
    <w:rsid w:val="7F9C4920"/>
    <w:rsid w:val="7FE62765"/>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wordWrap w:val="0"/>
      <w:overflowPunct w:val="0"/>
      <w:snapToGrid w:val="0"/>
      <w:spacing w:line="264" w:lineRule="auto"/>
      <w:ind w:firstLine="20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36"/>
    <w:qFormat/>
    <w:uiPriority w:val="0"/>
    <w:pPr>
      <w:keepNext/>
      <w:keepLines/>
      <w:snapToGrid/>
      <w:spacing w:before="240" w:after="160" w:line="240" w:lineRule="auto"/>
      <w:ind w:firstLine="0" w:firstLineChars="0"/>
      <w:jc w:val="center"/>
      <w:outlineLvl w:val="0"/>
    </w:pPr>
    <w:rPr>
      <w:rFonts w:ascii="Times New Roman" w:hAnsi="Times New Roman" w:eastAsia="黑体"/>
      <w:b/>
      <w:bCs/>
      <w:kern w:val="44"/>
      <w:sz w:val="32"/>
      <w:szCs w:val="44"/>
    </w:rPr>
  </w:style>
  <w:style w:type="paragraph" w:styleId="3">
    <w:name w:val="heading 2"/>
    <w:basedOn w:val="1"/>
    <w:next w:val="1"/>
    <w:link w:val="37"/>
    <w:unhideWhenUsed/>
    <w:qFormat/>
    <w:uiPriority w:val="0"/>
    <w:pPr>
      <w:keepNext/>
      <w:keepLines/>
      <w:snapToGrid/>
      <w:spacing w:before="120" w:after="120" w:line="240" w:lineRule="auto"/>
      <w:ind w:firstLine="0" w:firstLineChars="0"/>
      <w:jc w:val="left"/>
      <w:outlineLvl w:val="1"/>
    </w:pPr>
    <w:rPr>
      <w:rFonts w:ascii="Times New Roman" w:hAnsi="Times New Roman" w:eastAsia="黑体"/>
      <w:b/>
      <w:bCs/>
      <w:sz w:val="28"/>
      <w:szCs w:val="32"/>
    </w:rPr>
  </w:style>
  <w:style w:type="paragraph" w:styleId="4">
    <w:name w:val="heading 3"/>
    <w:basedOn w:val="1"/>
    <w:next w:val="1"/>
    <w:link w:val="38"/>
    <w:unhideWhenUsed/>
    <w:qFormat/>
    <w:uiPriority w:val="0"/>
    <w:pPr>
      <w:keepNext/>
      <w:keepLines/>
      <w:snapToGrid/>
      <w:spacing w:before="40" w:after="40"/>
      <w:ind w:firstLine="0" w:firstLineChars="0"/>
      <w:jc w:val="left"/>
      <w:outlineLvl w:val="2"/>
    </w:pPr>
    <w:rPr>
      <w:rFonts w:eastAsia="宋体"/>
      <w:b/>
      <w:bCs/>
      <w:szCs w:val="32"/>
    </w:rPr>
  </w:style>
  <w:style w:type="paragraph" w:styleId="5">
    <w:name w:val="heading 4"/>
    <w:basedOn w:val="1"/>
    <w:next w:val="1"/>
    <w:unhideWhenUsed/>
    <w:qFormat/>
    <w:uiPriority w:val="0"/>
    <w:pPr>
      <w:spacing w:before="0" w:beforeAutospacing="0" w:after="0" w:afterAutospacing="0" w:line="240" w:lineRule="auto"/>
      <w:ind w:firstLine="0" w:firstLineChars="0"/>
      <w:jc w:val="left"/>
      <w:outlineLvl w:val="3"/>
    </w:pPr>
    <w:rPr>
      <w:rFonts w:hint="eastAsia" w:ascii="宋体" w:hAnsi="宋体" w:cs="宋体"/>
      <w:b/>
      <w:bCs/>
      <w:kern w:val="0"/>
      <w:lang w:bidi="ar"/>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26">
    <w:name w:val="Default Paragraph Font"/>
    <w:unhideWhenUsed/>
    <w:qFormat/>
    <w:uiPriority w:val="1"/>
  </w:style>
  <w:style w:type="table" w:default="1" w:styleId="24">
    <w:name w:val="Normal Table"/>
    <w:unhideWhenUsed/>
    <w:qFormat/>
    <w:uiPriority w:val="99"/>
    <w:tblPr>
      <w:tblCellMar>
        <w:top w:w="0" w:type="dxa"/>
        <w:left w:w="108" w:type="dxa"/>
        <w:bottom w:w="0" w:type="dxa"/>
        <w:right w:w="108" w:type="dxa"/>
      </w:tblCellMar>
    </w:tblPr>
  </w:style>
  <w:style w:type="paragraph" w:styleId="7">
    <w:name w:val="Normal Indent"/>
    <w:basedOn w:val="1"/>
    <w:qFormat/>
    <w:uiPriority w:val="0"/>
    <w:pPr>
      <w:adjustRightInd w:val="0"/>
      <w:ind w:firstLine="1000"/>
    </w:pPr>
    <w:rPr>
      <w:rFonts w:cs="Times New Roman"/>
      <w:szCs w:val="20"/>
    </w:rPr>
  </w:style>
  <w:style w:type="paragraph" w:styleId="8">
    <w:name w:val="caption"/>
    <w:basedOn w:val="1"/>
    <w:next w:val="1"/>
    <w:qFormat/>
    <w:uiPriority w:val="0"/>
    <w:pPr>
      <w:spacing w:before="40" w:after="40"/>
      <w:ind w:firstLine="0" w:firstLineChars="0"/>
      <w:jc w:val="center"/>
    </w:pPr>
    <w:rPr>
      <w:rFonts w:ascii="黑体" w:hAnsi="黑体" w:cs="Times New Roman"/>
      <w:b/>
      <w:bCs/>
      <w:sz w:val="21"/>
      <w:szCs w:val="20"/>
    </w:rPr>
  </w:style>
  <w:style w:type="paragraph" w:styleId="9">
    <w:name w:val="Document Map"/>
    <w:basedOn w:val="1"/>
    <w:link w:val="39"/>
    <w:qFormat/>
    <w:uiPriority w:val="0"/>
    <w:rPr>
      <w:rFonts w:ascii="宋体"/>
      <w:sz w:val="18"/>
      <w:szCs w:val="18"/>
    </w:rPr>
  </w:style>
  <w:style w:type="paragraph" w:styleId="10">
    <w:name w:val="Body Text"/>
    <w:basedOn w:val="1"/>
    <w:link w:val="40"/>
    <w:qFormat/>
    <w:uiPriority w:val="0"/>
    <w:pPr>
      <w:adjustRightInd w:val="0"/>
      <w:ind w:firstLine="420"/>
    </w:pPr>
    <w:rPr>
      <w:rFonts w:cs="Times New Roman"/>
    </w:rPr>
  </w:style>
  <w:style w:type="paragraph" w:styleId="11">
    <w:name w:val="Body Text Indent"/>
    <w:basedOn w:val="1"/>
    <w:qFormat/>
    <w:uiPriority w:val="0"/>
    <w:pPr>
      <w:adjustRightInd w:val="0"/>
      <w:spacing w:line="300" w:lineRule="auto"/>
      <w:ind w:firstLine="504"/>
    </w:pPr>
    <w:rPr>
      <w:rFonts w:ascii="Calibri" w:hAnsi="Calibri"/>
      <w:bCs/>
      <w:spacing w:val="6"/>
      <w:kern w:val="22"/>
    </w:rPr>
  </w:style>
  <w:style w:type="paragraph" w:styleId="12">
    <w:name w:val="toc 3"/>
    <w:basedOn w:val="1"/>
    <w:next w:val="1"/>
    <w:qFormat/>
    <w:uiPriority w:val="39"/>
    <w:pPr>
      <w:ind w:left="840" w:leftChars="400"/>
    </w:pPr>
  </w:style>
  <w:style w:type="paragraph" w:styleId="13">
    <w:name w:val="Plain Text"/>
    <w:basedOn w:val="1"/>
    <w:qFormat/>
    <w:uiPriority w:val="0"/>
    <w:pPr>
      <w:adjustRightInd w:val="0"/>
      <w:ind w:firstLine="640"/>
    </w:pPr>
    <w:rPr>
      <w:rFonts w:ascii="宋体" w:hAnsi="宋体" w:cs="Courier New"/>
      <w:szCs w:val="21"/>
    </w:rPr>
  </w:style>
  <w:style w:type="paragraph" w:styleId="14">
    <w:name w:val="Date"/>
    <w:basedOn w:val="1"/>
    <w:next w:val="1"/>
    <w:link w:val="41"/>
    <w:qFormat/>
    <w:uiPriority w:val="0"/>
    <w:pPr>
      <w:ind w:left="100" w:leftChars="2500"/>
    </w:pPr>
  </w:style>
  <w:style w:type="paragraph" w:styleId="15">
    <w:name w:val="Balloon Text"/>
    <w:basedOn w:val="1"/>
    <w:link w:val="42"/>
    <w:qFormat/>
    <w:uiPriority w:val="0"/>
    <w:pPr>
      <w:spacing w:line="240" w:lineRule="auto"/>
    </w:pPr>
    <w:rPr>
      <w:sz w:val="18"/>
      <w:szCs w:val="18"/>
    </w:rPr>
  </w:style>
  <w:style w:type="paragraph" w:styleId="16">
    <w:name w:val="footer"/>
    <w:basedOn w:val="1"/>
    <w:link w:val="55"/>
    <w:qFormat/>
    <w:uiPriority w:val="99"/>
    <w:pPr>
      <w:tabs>
        <w:tab w:val="center" w:pos="4153"/>
        <w:tab w:val="right" w:pos="8306"/>
      </w:tabs>
      <w:jc w:val="left"/>
    </w:pPr>
    <w:rPr>
      <w:sz w:val="18"/>
    </w:rPr>
  </w:style>
  <w:style w:type="paragraph" w:styleId="17">
    <w:name w:val="header"/>
    <w:basedOn w:val="1"/>
    <w:link w:val="54"/>
    <w:qFormat/>
    <w:uiPriority w:val="0"/>
    <w:pPr>
      <w:pBdr>
        <w:top w:val="none" w:color="auto" w:sz="0" w:space="1"/>
        <w:left w:val="none" w:color="auto" w:sz="0" w:space="4"/>
        <w:bottom w:val="none" w:color="auto" w:sz="0" w:space="1"/>
        <w:right w:val="none" w:color="auto" w:sz="0" w:space="4"/>
      </w:pBdr>
      <w:tabs>
        <w:tab w:val="center" w:pos="4153"/>
        <w:tab w:val="right" w:pos="8306"/>
      </w:tabs>
      <w:spacing w:line="240" w:lineRule="auto"/>
    </w:pPr>
    <w:rPr>
      <w:sz w:val="18"/>
    </w:rPr>
  </w:style>
  <w:style w:type="paragraph" w:styleId="18">
    <w:name w:val="toc 1"/>
    <w:basedOn w:val="1"/>
    <w:next w:val="1"/>
    <w:qFormat/>
    <w:uiPriority w:val="39"/>
  </w:style>
  <w:style w:type="paragraph" w:styleId="19">
    <w:name w:val="toc 2"/>
    <w:basedOn w:val="1"/>
    <w:next w:val="1"/>
    <w:qFormat/>
    <w:uiPriority w:val="39"/>
    <w:pPr>
      <w:ind w:left="420" w:leftChars="200"/>
    </w:pPr>
  </w:style>
  <w:style w:type="paragraph" w:styleId="20">
    <w:name w:val="Body Text 2"/>
    <w:basedOn w:val="1"/>
    <w:qFormat/>
    <w:uiPriority w:val="0"/>
    <w:pPr>
      <w:adjustRightInd w:val="0"/>
      <w:ind w:firstLine="880"/>
    </w:pPr>
    <w:rPr>
      <w:rFonts w:ascii="Calibri" w:hAnsi="Calibri"/>
    </w:rPr>
  </w:style>
  <w:style w:type="paragraph" w:styleId="21">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22">
    <w:name w:val="Body Text First Indent"/>
    <w:basedOn w:val="1"/>
    <w:qFormat/>
    <w:uiPriority w:val="0"/>
    <w:pPr>
      <w:adjustRightInd w:val="0"/>
      <w:ind w:firstLine="498"/>
    </w:pPr>
    <w:rPr>
      <w:rFonts w:ascii="Calibri" w:hAnsi="Calibri" w:cs="Times New Roman"/>
      <w:color w:val="000000"/>
      <w:szCs w:val="22"/>
    </w:rPr>
  </w:style>
  <w:style w:type="paragraph" w:styleId="23">
    <w:name w:val="Body Text First Indent 2"/>
    <w:basedOn w:val="11"/>
    <w:qFormat/>
    <w:uiPriority w:val="0"/>
    <w:pPr>
      <w:spacing w:line="360" w:lineRule="auto"/>
      <w:ind w:firstLine="420"/>
    </w:pPr>
    <w:rPr>
      <w:rFonts w:ascii="Times New Roman" w:hAnsi="Times New Roman"/>
    </w:rPr>
  </w:style>
  <w:style w:type="table" w:styleId="25">
    <w:name w:val="Table Grid"/>
    <w:basedOn w:val="2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Strong"/>
    <w:basedOn w:val="26"/>
    <w:qFormat/>
    <w:uiPriority w:val="0"/>
    <w:rPr>
      <w:b/>
    </w:rPr>
  </w:style>
  <w:style w:type="character" w:styleId="28">
    <w:name w:val="page number"/>
    <w:basedOn w:val="26"/>
    <w:qFormat/>
    <w:uiPriority w:val="0"/>
  </w:style>
  <w:style w:type="character" w:styleId="29">
    <w:name w:val="Emphasis"/>
    <w:basedOn w:val="26"/>
    <w:qFormat/>
    <w:uiPriority w:val="0"/>
    <w:rPr>
      <w:i/>
    </w:rPr>
  </w:style>
  <w:style w:type="character" w:styleId="30">
    <w:name w:val="Hyperlink"/>
    <w:basedOn w:val="26"/>
    <w:unhideWhenUsed/>
    <w:qFormat/>
    <w:uiPriority w:val="99"/>
    <w:rPr>
      <w:color w:val="0563C1"/>
      <w:u w:val="single"/>
    </w:rPr>
  </w:style>
  <w:style w:type="character" w:styleId="31">
    <w:name w:val="HTML Code"/>
    <w:basedOn w:val="26"/>
    <w:qFormat/>
    <w:uiPriority w:val="0"/>
    <w:rPr>
      <w:rFonts w:ascii="Courier New" w:hAnsi="Courier New"/>
      <w:sz w:val="20"/>
    </w:rPr>
  </w:style>
  <w:style w:type="paragraph" w:customStyle="1" w:styleId="32">
    <w:name w:val="摘要头"/>
    <w:basedOn w:val="1"/>
    <w:next w:val="1"/>
    <w:qFormat/>
    <w:uiPriority w:val="0"/>
    <w:pPr>
      <w:keepNext/>
      <w:keepLines/>
      <w:spacing w:beforeLines="0" w:after="50" w:afterLines="50"/>
      <w:ind w:firstLine="0" w:firstLineChars="0"/>
      <w:jc w:val="center"/>
      <w:outlineLvl w:val="0"/>
    </w:pPr>
    <w:rPr>
      <w:rFonts w:ascii="Times New Roman" w:hAnsi="Times New Roman" w:eastAsia="宋体" w:cs="宋体"/>
      <w:b/>
      <w:snapToGrid/>
      <w:kern w:val="0"/>
      <w:sz w:val="24"/>
      <w:szCs w:val="20"/>
      <w:lang w:eastAsia="zh-CN"/>
    </w:rPr>
  </w:style>
  <w:style w:type="paragraph" w:customStyle="1" w:styleId="33">
    <w:name w:val="摘要正文"/>
    <w:basedOn w:val="1"/>
    <w:qFormat/>
    <w:uiPriority w:val="0"/>
    <w:pPr>
      <w:spacing w:line="240" w:lineRule="auto"/>
      <w:ind w:left="0" w:firstLine="643" w:firstLineChars="200"/>
    </w:pPr>
    <w:rPr>
      <w:rFonts w:ascii="Times New Roman" w:hAnsi="Times New Roman" w:eastAsia="宋体" w:cs="Courier New"/>
      <w:snapToGrid w:val="0"/>
      <w:color w:val="000000"/>
      <w:kern w:val="0"/>
      <w:sz w:val="24"/>
      <w:szCs w:val="24"/>
      <w:lang w:eastAsia="en-US"/>
    </w:rPr>
  </w:style>
  <w:style w:type="paragraph" w:customStyle="1" w:styleId="34">
    <w:name w:val="关键词"/>
    <w:basedOn w:val="1"/>
    <w:qFormat/>
    <w:uiPriority w:val="0"/>
    <w:pPr>
      <w:spacing w:before="50" w:beforeLines="50"/>
    </w:pPr>
    <w:rPr>
      <w:rFonts w:ascii="Times New Roman" w:hAnsi="Times New Roman" w:eastAsia="宋体" w:cs="Courier New"/>
      <w:b/>
      <w:snapToGrid w:val="0"/>
      <w:color w:val="000000"/>
      <w:kern w:val="0"/>
      <w:sz w:val="24"/>
      <w:szCs w:val="24"/>
      <w:lang w:eastAsia="zh-CN"/>
    </w:rPr>
  </w:style>
  <w:style w:type="paragraph" w:customStyle="1" w:styleId="35">
    <w:name w:val="_Style 1"/>
    <w:basedOn w:val="1"/>
    <w:qFormat/>
    <w:uiPriority w:val="99"/>
  </w:style>
  <w:style w:type="character" w:customStyle="1" w:styleId="36">
    <w:name w:val="标题 1 Char1"/>
    <w:basedOn w:val="26"/>
    <w:link w:val="2"/>
    <w:qFormat/>
    <w:uiPriority w:val="0"/>
    <w:rPr>
      <w:rFonts w:ascii="Times New Roman" w:hAnsi="Times New Roman" w:eastAsia="黑体"/>
      <w:b/>
      <w:bCs/>
      <w:kern w:val="44"/>
      <w:sz w:val="32"/>
      <w:szCs w:val="44"/>
    </w:rPr>
  </w:style>
  <w:style w:type="character" w:customStyle="1" w:styleId="37">
    <w:name w:val="标题 2 Char"/>
    <w:basedOn w:val="26"/>
    <w:link w:val="3"/>
    <w:qFormat/>
    <w:uiPriority w:val="0"/>
    <w:rPr>
      <w:rFonts w:ascii="Times New Roman" w:hAnsi="Times New Roman" w:eastAsia="黑体"/>
      <w:b/>
      <w:bCs/>
      <w:sz w:val="28"/>
      <w:szCs w:val="32"/>
    </w:rPr>
  </w:style>
  <w:style w:type="character" w:customStyle="1" w:styleId="38">
    <w:name w:val="标题 3 Char"/>
    <w:basedOn w:val="26"/>
    <w:link w:val="4"/>
    <w:qFormat/>
    <w:uiPriority w:val="0"/>
    <w:rPr>
      <w:rFonts w:eastAsia="宋体"/>
      <w:b/>
      <w:bCs/>
      <w:szCs w:val="32"/>
    </w:rPr>
  </w:style>
  <w:style w:type="character" w:customStyle="1" w:styleId="39">
    <w:name w:val="文档结构图 Char"/>
    <w:basedOn w:val="26"/>
    <w:link w:val="9"/>
    <w:qFormat/>
    <w:uiPriority w:val="0"/>
    <w:rPr>
      <w:rFonts w:ascii="宋体"/>
      <w:sz w:val="18"/>
      <w:szCs w:val="18"/>
    </w:rPr>
  </w:style>
  <w:style w:type="character" w:customStyle="1" w:styleId="40">
    <w:name w:val="正文文本 Char"/>
    <w:basedOn w:val="26"/>
    <w:link w:val="10"/>
    <w:semiHidden/>
    <w:qFormat/>
    <w:uiPriority w:val="99"/>
    <w:rPr>
      <w:rFonts w:cs="Times New Roman"/>
    </w:rPr>
  </w:style>
  <w:style w:type="character" w:customStyle="1" w:styleId="41">
    <w:name w:val="日期 Char"/>
    <w:basedOn w:val="26"/>
    <w:link w:val="14"/>
    <w:qFormat/>
    <w:uiPriority w:val="0"/>
  </w:style>
  <w:style w:type="character" w:customStyle="1" w:styleId="42">
    <w:name w:val="批注框文本 Char"/>
    <w:basedOn w:val="26"/>
    <w:link w:val="15"/>
    <w:qFormat/>
    <w:uiPriority w:val="0"/>
    <w:rPr>
      <w:sz w:val="18"/>
      <w:szCs w:val="18"/>
    </w:rPr>
  </w:style>
  <w:style w:type="character" w:customStyle="1" w:styleId="43">
    <w:name w:val="页脚 Char"/>
    <w:basedOn w:val="26"/>
    <w:link w:val="16"/>
    <w:qFormat/>
    <w:uiPriority w:val="99"/>
    <w:rPr>
      <w:sz w:val="18"/>
    </w:rPr>
  </w:style>
  <w:style w:type="character" w:customStyle="1" w:styleId="44">
    <w:name w:val="页眉 Char"/>
    <w:basedOn w:val="26"/>
    <w:link w:val="17"/>
    <w:qFormat/>
    <w:uiPriority w:val="99"/>
    <w:rPr>
      <w:sz w:val="18"/>
    </w:rPr>
  </w:style>
  <w:style w:type="character" w:customStyle="1" w:styleId="45">
    <w:name w:val="NormalCharacter"/>
    <w:qFormat/>
    <w:uiPriority w:val="0"/>
    <w:rPr>
      <w:rFonts w:ascii="Times New Roman" w:hAnsi="Times New Roman" w:eastAsia="宋体" w:cs="Times New Roman"/>
      <w:color w:val="000000"/>
      <w:kern w:val="2"/>
      <w:sz w:val="24"/>
      <w:szCs w:val="24"/>
      <w:lang w:val="en-US" w:eastAsia="zh-CN" w:bidi="ar-SA"/>
    </w:rPr>
  </w:style>
  <w:style w:type="character" w:customStyle="1" w:styleId="46">
    <w:name w:val="标题 3 Char1"/>
    <w:qFormat/>
    <w:uiPriority w:val="0"/>
    <w:rPr>
      <w:rFonts w:ascii="楷体" w:hAnsi="楷体" w:eastAsia="黑体"/>
      <w:b/>
      <w:sz w:val="28"/>
      <w:lang w:val="en-GB" w:eastAsia="en-US"/>
    </w:rPr>
  </w:style>
  <w:style w:type="paragraph" w:customStyle="1" w:styleId="47">
    <w:name w:val="样式1"/>
    <w:basedOn w:val="1"/>
    <w:qFormat/>
    <w:uiPriority w:val="0"/>
    <w:pPr>
      <w:adjustRightInd w:val="0"/>
      <w:ind w:firstLine="420"/>
    </w:pPr>
    <w:rPr>
      <w:rFonts w:ascii="Calibri" w:hAnsi="Calibri"/>
      <w:sz w:val="21"/>
    </w:rPr>
  </w:style>
  <w:style w:type="paragraph" w:customStyle="1" w:styleId="48">
    <w:name w:val="正文2"/>
    <w:basedOn w:val="10"/>
    <w:qFormat/>
    <w:uiPriority w:val="0"/>
    <w:rPr>
      <w:rFonts w:ascii="宋体" w:hAnsi="宋体"/>
      <w:sz w:val="28"/>
    </w:rPr>
  </w:style>
  <w:style w:type="paragraph" w:customStyle="1" w:styleId="49">
    <w:name w:val="正文newnewnew"/>
    <w:basedOn w:val="1"/>
    <w:qFormat/>
    <w:uiPriority w:val="0"/>
    <w:pPr>
      <w:widowControl/>
      <w:adjustRightInd w:val="0"/>
      <w:ind w:firstLine="1040"/>
    </w:pPr>
    <w:rPr>
      <w:rFonts w:ascii="宋体" w:hAnsi="宋体"/>
      <w:kern w:val="24"/>
      <w:szCs w:val="20"/>
    </w:rPr>
  </w:style>
  <w:style w:type="character" w:customStyle="1" w:styleId="50">
    <w:name w:val="标题 1 Char"/>
    <w:basedOn w:val="26"/>
    <w:qFormat/>
    <w:uiPriority w:val="0"/>
    <w:rPr>
      <w:rFonts w:ascii="Times New Roman" w:hAnsi="Times New Roman" w:eastAsia="宋体"/>
      <w:b/>
      <w:bCs/>
      <w:kern w:val="44"/>
      <w:sz w:val="32"/>
      <w:szCs w:val="44"/>
      <w:lang w:val="en-US" w:eastAsia="zh-CN" w:bidi="ar-SA"/>
    </w:rPr>
  </w:style>
  <w:style w:type="paragraph" w:customStyle="1" w:styleId="51">
    <w:name w:val="图"/>
    <w:basedOn w:val="1"/>
    <w:qFormat/>
    <w:uiPriority w:val="0"/>
    <w:pPr>
      <w:spacing w:afterLines="50"/>
      <w:jc w:val="center"/>
    </w:pPr>
    <w:rPr>
      <w:rFonts w:eastAsia="楷体" w:cs="Times New Roman"/>
    </w:rPr>
  </w:style>
  <w:style w:type="paragraph" w:customStyle="1" w:styleId="52">
    <w:name w:val="样式 标题 3 + 段后: 0.5 行"/>
    <w:basedOn w:val="4"/>
    <w:qFormat/>
    <w:uiPriority w:val="0"/>
    <w:pPr>
      <w:adjustRightInd w:val="0"/>
      <w:snapToGrid w:val="0"/>
      <w:spacing w:line="300" w:lineRule="auto"/>
    </w:pPr>
    <w:rPr>
      <w:rFonts w:ascii="Arial" w:hAnsi="Arial" w:cs="宋体"/>
      <w:color w:val="000000"/>
      <w:kern w:val="44"/>
      <w:szCs w:val="20"/>
    </w:rPr>
  </w:style>
  <w:style w:type="paragraph" w:customStyle="1" w:styleId="53">
    <w:name w:val="内容块-16-a"/>
    <w:basedOn w:val="1"/>
    <w:next w:val="1"/>
    <w:qFormat/>
    <w:uiPriority w:val="0"/>
    <w:pPr>
      <w:pBdr>
        <w:top w:val="single" w:color="F6F8FB" w:themeColor="accent1" w:themeTint="0D" w:sz="4" w:space="10"/>
        <w:left w:val="single" w:color="F6F8FB" w:themeColor="accent1" w:themeTint="0D" w:sz="4" w:space="17"/>
        <w:bottom w:val="single" w:color="F6F8FB" w:themeColor="accent1" w:themeTint="0D" w:sz="4" w:space="10"/>
        <w:right w:val="single" w:color="F6F8FB" w:themeColor="accent1" w:themeTint="0D" w:sz="4" w:space="17"/>
      </w:pBdr>
      <w:shd w:val="clear" w:color="auto" w:fill="F6F8FB" w:themeFill="accent1" w:themeFillTint="0D"/>
      <w:ind w:left="357" w:right="357"/>
      <w:textAlignment w:val="center"/>
    </w:pPr>
    <w:rPr>
      <w:szCs w:val="21"/>
    </w:rPr>
  </w:style>
  <w:style w:type="character" w:customStyle="1" w:styleId="54">
    <w:name w:val="页眉 字符"/>
    <w:link w:val="17"/>
    <w:qFormat/>
    <w:uiPriority w:val="0"/>
    <w:rPr>
      <w:sz w:val="18"/>
    </w:rPr>
  </w:style>
  <w:style w:type="character" w:customStyle="1" w:styleId="55">
    <w:name w:val="页脚 字符"/>
    <w:link w:val="16"/>
    <w:qFormat/>
    <w:uiPriority w:val="0"/>
    <w:rPr>
      <w:sz w:val="18"/>
    </w:rPr>
  </w:style>
  <w:style w:type="paragraph" w:customStyle="1" w:styleId="56">
    <w:name w:val="表内文字"/>
    <w:basedOn w:val="1"/>
    <w:next w:val="1"/>
    <w:qFormat/>
    <w:uiPriority w:val="0"/>
    <w:pPr>
      <w:spacing w:line="240" w:lineRule="auto"/>
      <w:ind w:firstLine="0" w:firstLineChars="0"/>
      <w:jc w:val="center"/>
    </w:pPr>
    <w:rPr>
      <w:sz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1.xml"/><Relationship Id="rId21" Type="http://schemas.openxmlformats.org/officeDocument/2006/relationships/image" Target="media/image6.png"/><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image" Target="media/image1.png"/><Relationship Id="rId15" Type="http://schemas.openxmlformats.org/officeDocument/2006/relationships/theme" Target="theme/theme1.xml"/><Relationship Id="rId14" Type="http://schemas.openxmlformats.org/officeDocument/2006/relationships/footer" Target="footer6.xml"/><Relationship Id="rId13" Type="http://schemas.openxmlformats.org/officeDocument/2006/relationships/footer" Target="footer5.xml"/><Relationship Id="rId12" Type="http://schemas.openxmlformats.org/officeDocument/2006/relationships/header" Target="header4.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34</Pages>
  <Words>24366</Words>
  <Characters>31520</Characters>
  <Lines>27</Lines>
  <Paragraphs>7</Paragraphs>
  <TotalTime>70</TotalTime>
  <ScaleCrop>false</ScaleCrop>
  <LinksUpToDate>false</LinksUpToDate>
  <CharactersWithSpaces>31757</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2023-05-18T02:40:00Z</dcterms:created>
  <dc:creator>Jekk</dc:creator>
  <cp:lastModifiedBy>ZLAND</cp:lastModifiedBy>
  <cp:lastPrinted>2022-12-03T10:41:00Z</cp:lastPrinted>
  <dcterms:modified xsi:type="dcterms:W3CDTF">2026-03-12T03:31:48Z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4584ECF97FEE4B51BB9F4BEB9ADA1340_13</vt:lpwstr>
  </property>
  <property fmtid="{D5CDD505-2E9C-101B-9397-08002B2CF9AE}" pid="4" name="KSOTemplateDocerSaveRecord">
    <vt:lpwstr>eyJoZGlkIjoiMWNhYzFjNjRiZDQ5ZjkyZjFhOTczNjk3ZDZlMGE0NDAiLCJ1c2VySWQiOiIzMDE0OTMzNTIifQ==</vt:lpwstr>
  </property>
</Properties>
</file>