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B97F9" w14:textId="192E3861" w:rsidR="00D17298" w:rsidRDefault="00D17298" w:rsidP="52D06F22">
      <w:pPr>
        <w:rPr>
          <w:b/>
          <w:bCs/>
        </w:rPr>
      </w:pPr>
      <w:r w:rsidRPr="52D06F22">
        <w:rPr>
          <w:lang w:val="en-US"/>
        </w:rPr>
        <w:t xml:space="preserve">Project Draft - </w:t>
      </w:r>
      <w:r w:rsidRPr="52D06F22">
        <w:rPr>
          <w:b/>
          <w:bCs/>
        </w:rPr>
        <w:t xml:space="preserve">NIHR </w:t>
      </w:r>
      <w:r w:rsidR="5C972135" w:rsidRPr="52D06F22">
        <w:rPr>
          <w:b/>
          <w:bCs/>
        </w:rPr>
        <w:t>RfPB Call July 10</w:t>
      </w:r>
      <w:r w:rsidR="5C972135" w:rsidRPr="52D06F22">
        <w:rPr>
          <w:b/>
          <w:bCs/>
          <w:vertAlign w:val="superscript"/>
        </w:rPr>
        <w:t>th</w:t>
      </w:r>
      <w:r w:rsidR="5C972135" w:rsidRPr="52D06F22">
        <w:rPr>
          <w:b/>
          <w:bCs/>
        </w:rPr>
        <w:t xml:space="preserve"> 2024</w:t>
      </w:r>
    </w:p>
    <w:p w14:paraId="56A22672" w14:textId="77777777" w:rsidR="00D17298" w:rsidRPr="00D17298" w:rsidRDefault="00D17298" w:rsidP="00D17298">
      <w:r w:rsidRPr="00D17298">
        <w:rPr>
          <w:b/>
          <w:bCs/>
        </w:rPr>
        <w:t>Title</w:t>
      </w:r>
      <w:r w:rsidRPr="00D17298">
        <w:t> </w:t>
      </w:r>
    </w:p>
    <w:p w14:paraId="25A9C8F2" w14:textId="5A2B4C1C" w:rsidR="00D17298" w:rsidRDefault="008D2E81" w:rsidP="00D17298">
      <w:r>
        <w:t>“L</w:t>
      </w:r>
      <w:r w:rsidR="002D652D">
        <w:t>earning to touch</w:t>
      </w:r>
      <w:r>
        <w:t xml:space="preserve"> project</w:t>
      </w:r>
      <w:r w:rsidR="002D652D">
        <w:t>”.</w:t>
      </w:r>
      <w:r w:rsidR="00D17298">
        <w:t xml:space="preserve"> </w:t>
      </w:r>
      <w:r w:rsidR="002D652D">
        <w:t>E</w:t>
      </w:r>
      <w:r w:rsidR="00D17298">
        <w:t>xploring touch interactions and modalities to improve communication between older pe</w:t>
      </w:r>
      <w:r w:rsidR="006555A4">
        <w:t>ople</w:t>
      </w:r>
      <w:r w:rsidR="00D17298">
        <w:t xml:space="preserve"> living with dementia and GP practice and </w:t>
      </w:r>
      <w:r w:rsidR="006555A4">
        <w:t>c</w:t>
      </w:r>
      <w:r w:rsidR="00D17298">
        <w:t>are home staff.</w:t>
      </w:r>
    </w:p>
    <w:p w14:paraId="5FB3E450" w14:textId="5CD2969B" w:rsidR="00D17298" w:rsidRDefault="145C2E48" w:rsidP="52D06F22">
      <w:pPr>
        <w:spacing w:after="0" w:line="288" w:lineRule="auto"/>
        <w:rPr>
          <w:rFonts w:ascii="Calibri" w:eastAsia="Calibri" w:hAnsi="Calibri" w:cs="Calibri"/>
          <w:color w:val="0000FF"/>
          <w:sz w:val="24"/>
          <w:szCs w:val="24"/>
        </w:rPr>
      </w:pPr>
      <w:r w:rsidRPr="52D06F22">
        <w:rPr>
          <w:rFonts w:ascii="Calibri" w:eastAsia="Calibri" w:hAnsi="Calibri" w:cs="Calibri"/>
          <w:b/>
          <w:bCs/>
          <w:color w:val="000000" w:themeColor="text1"/>
        </w:rPr>
        <w:t xml:space="preserve">Abstract </w:t>
      </w:r>
      <w:r w:rsidRPr="52D06F22">
        <w:rPr>
          <w:rFonts w:ascii="Calibri" w:eastAsia="Calibri" w:hAnsi="Calibri" w:cs="Calibri"/>
          <w:b/>
          <w:bCs/>
          <w:color w:val="0000FF"/>
        </w:rPr>
        <w:t>(350 words maximum):</w:t>
      </w:r>
      <w:r w:rsidRPr="52D06F22">
        <w:rPr>
          <w:rFonts w:ascii="Calibri" w:eastAsia="Calibri" w:hAnsi="Calibri" w:cs="Calibri"/>
          <w:b/>
          <w:bCs/>
          <w:color w:val="0000FF"/>
          <w:sz w:val="24"/>
          <w:szCs w:val="24"/>
        </w:rPr>
        <w:t xml:space="preserve"> </w:t>
      </w:r>
    </w:p>
    <w:p w14:paraId="5E3BA36B" w14:textId="7EE8DC54" w:rsidR="00D17298" w:rsidRDefault="145C2E48" w:rsidP="52D06F22">
      <w:pPr>
        <w:spacing w:line="257" w:lineRule="auto"/>
        <w:ind w:left="-20" w:right="-20"/>
        <w:rPr>
          <w:rFonts w:ascii="Calibri" w:eastAsia="Calibri" w:hAnsi="Calibri" w:cs="Calibri"/>
          <w:color w:val="000000" w:themeColor="text1"/>
        </w:rPr>
      </w:pPr>
      <w:r w:rsidRPr="52D06F22">
        <w:rPr>
          <w:rFonts w:ascii="Calibri" w:eastAsia="Calibri" w:hAnsi="Calibri" w:cs="Calibri"/>
          <w:b/>
          <w:bCs/>
          <w:color w:val="000000" w:themeColor="text1"/>
        </w:rPr>
        <w:t xml:space="preserve">Background. </w:t>
      </w:r>
      <w:r w:rsidRPr="52D06F22">
        <w:rPr>
          <w:rFonts w:ascii="Calibri" w:eastAsia="Calibri" w:hAnsi="Calibri" w:cs="Calibri"/>
          <w:color w:val="000000" w:themeColor="text1"/>
          <w:lang w:val="en-US"/>
        </w:rPr>
        <w:t xml:space="preserve">About 70 per cent of all care home residents have dementia or severe memory problems. Caring for an older person with dementia can be challenging. Patients who receive caring touch experience less anxiety and physiological stress. Touch can reduce verbal aggression and aggressive behaviors in people with dementia. GPs and GP practice have special relationships with care home residents, staff/managers, families, and other healthcare practitioners. NHS restrictions and the recent Covid pandemic have posed challenges to the connection between GP practices and care homes. Recently, GPs and GP practice staff showed difficulties in linking with care homes and establishing effective communication with residents. In addition, the literature on GPs and the use of touch during rounds and examinations is still scarce. </w:t>
      </w:r>
    </w:p>
    <w:p w14:paraId="45AB44C1" w14:textId="1A26F1DF" w:rsidR="00D17298" w:rsidRDefault="145C2E48" w:rsidP="52D06F22">
      <w:pPr>
        <w:spacing w:line="257" w:lineRule="auto"/>
        <w:ind w:left="-20" w:right="-20"/>
        <w:rPr>
          <w:rFonts w:ascii="Calibri" w:eastAsia="Calibri" w:hAnsi="Calibri" w:cs="Calibri"/>
          <w:color w:val="000000" w:themeColor="text1"/>
        </w:rPr>
      </w:pPr>
      <w:r w:rsidRPr="52D06F22">
        <w:rPr>
          <w:rFonts w:ascii="Calibri" w:eastAsia="Calibri" w:hAnsi="Calibri" w:cs="Calibri"/>
          <w:b/>
          <w:bCs/>
          <w:color w:val="000000" w:themeColor="text1"/>
        </w:rPr>
        <w:t xml:space="preserve">Aims. </w:t>
      </w:r>
      <w:r w:rsidRPr="52D06F22">
        <w:rPr>
          <w:rFonts w:ascii="Calibri" w:eastAsia="Calibri" w:hAnsi="Calibri" w:cs="Calibri"/>
          <w:color w:val="000000" w:themeColor="text1"/>
        </w:rPr>
        <w:t xml:space="preserve">To explore meanings and interpretation of touch interactions </w:t>
      </w:r>
      <w:r w:rsidRPr="52D06F22">
        <w:rPr>
          <w:rFonts w:ascii="Calibri" w:eastAsia="Calibri" w:hAnsi="Calibri" w:cs="Calibri"/>
          <w:color w:val="000000" w:themeColor="text1"/>
          <w:lang w:val="en-US"/>
        </w:rPr>
        <w:t>in dyads of GP practices and care homes. Also, to co-design training for GP practice staff to improve communication through interpersonal contact.</w:t>
      </w:r>
    </w:p>
    <w:p w14:paraId="29B55766" w14:textId="389F9EDE" w:rsidR="00D17298" w:rsidRDefault="145C2E48" w:rsidP="52D06F22">
      <w:pPr>
        <w:spacing w:line="257" w:lineRule="auto"/>
        <w:ind w:left="-20" w:right="-20"/>
        <w:rPr>
          <w:rFonts w:ascii="Calibri" w:eastAsia="Calibri" w:hAnsi="Calibri" w:cs="Calibri"/>
          <w:color w:val="000000" w:themeColor="text1"/>
        </w:rPr>
      </w:pPr>
      <w:r w:rsidRPr="52D06F22">
        <w:rPr>
          <w:rFonts w:ascii="Calibri" w:eastAsia="Calibri" w:hAnsi="Calibri" w:cs="Calibri"/>
          <w:b/>
          <w:bCs/>
          <w:color w:val="000000" w:themeColor="text1"/>
        </w:rPr>
        <w:t xml:space="preserve">Methods </w:t>
      </w:r>
      <w:r w:rsidRPr="52D06F22">
        <w:rPr>
          <w:rFonts w:ascii="Calibri" w:eastAsia="Calibri" w:hAnsi="Calibri" w:cs="Calibri"/>
          <w:color w:val="000000" w:themeColor="text1"/>
          <w:lang w:val="en-US"/>
        </w:rPr>
        <w:t xml:space="preserve"> </w:t>
      </w:r>
    </w:p>
    <w:p w14:paraId="5628346A" w14:textId="0512DB26" w:rsidR="00D17298" w:rsidRDefault="145C2E48" w:rsidP="52D06F22">
      <w:pPr>
        <w:spacing w:line="257" w:lineRule="auto"/>
        <w:ind w:left="-20" w:right="-20"/>
        <w:rPr>
          <w:rFonts w:ascii="Calibri" w:eastAsia="Calibri" w:hAnsi="Calibri" w:cs="Calibri"/>
          <w:color w:val="000000" w:themeColor="text1"/>
        </w:rPr>
      </w:pPr>
      <w:r w:rsidRPr="52D06F22">
        <w:rPr>
          <w:rFonts w:ascii="Calibri" w:eastAsia="Calibri" w:hAnsi="Calibri" w:cs="Calibri"/>
          <w:b/>
          <w:bCs/>
          <w:i/>
          <w:iCs/>
          <w:color w:val="000000" w:themeColor="text1"/>
        </w:rPr>
        <w:t>Phase 1.</w:t>
      </w:r>
      <w:r w:rsidRPr="52D06F22">
        <w:rPr>
          <w:rFonts w:ascii="Calibri" w:eastAsia="Calibri" w:hAnsi="Calibri" w:cs="Calibri"/>
          <w:b/>
          <w:bCs/>
          <w:color w:val="000000" w:themeColor="text1"/>
        </w:rPr>
        <w:t xml:space="preserve"> </w:t>
      </w:r>
      <w:r w:rsidRPr="52D06F22">
        <w:rPr>
          <w:rFonts w:ascii="Calibri" w:eastAsia="Calibri" w:hAnsi="Calibri" w:cs="Calibri"/>
          <w:color w:val="000000" w:themeColor="text1"/>
        </w:rPr>
        <w:t>Scoping review of literature - map out available evidence on the use of interpersonal physical contact in clinical settings.</w:t>
      </w:r>
    </w:p>
    <w:p w14:paraId="1326D09A" w14:textId="4B599410" w:rsidR="00D17298" w:rsidRDefault="145C2E48" w:rsidP="52D06F22">
      <w:pPr>
        <w:spacing w:line="257" w:lineRule="auto"/>
        <w:ind w:left="-20" w:right="-20"/>
        <w:rPr>
          <w:rFonts w:ascii="Calibri" w:eastAsia="Calibri" w:hAnsi="Calibri" w:cs="Calibri"/>
          <w:color w:val="000000" w:themeColor="text1"/>
        </w:rPr>
      </w:pPr>
      <w:r w:rsidRPr="52D06F22">
        <w:rPr>
          <w:rFonts w:ascii="Calibri" w:eastAsia="Calibri" w:hAnsi="Calibri" w:cs="Calibri"/>
          <w:b/>
          <w:bCs/>
          <w:i/>
          <w:iCs/>
          <w:color w:val="000000" w:themeColor="text1"/>
        </w:rPr>
        <w:t>Phase 2.</w:t>
      </w:r>
      <w:r w:rsidRPr="52D06F22">
        <w:rPr>
          <w:rFonts w:ascii="Calibri" w:eastAsia="Calibri" w:hAnsi="Calibri" w:cs="Calibri"/>
          <w:b/>
          <w:bCs/>
          <w:color w:val="000000" w:themeColor="text1"/>
        </w:rPr>
        <w:t xml:space="preserve"> </w:t>
      </w:r>
      <w:r w:rsidRPr="52D06F22">
        <w:rPr>
          <w:rFonts w:ascii="Calibri" w:eastAsia="Calibri" w:hAnsi="Calibri" w:cs="Calibri"/>
          <w:color w:val="000000" w:themeColor="text1"/>
        </w:rPr>
        <w:t>Focused ethnographic study of a care home and GP practice network. The study will help to explore the contexts of the research project, observe interpretations and meanings of touch interactions within the two settings.</w:t>
      </w:r>
    </w:p>
    <w:p w14:paraId="57B181B0" w14:textId="395441B5" w:rsidR="00D17298" w:rsidRDefault="145C2E48" w:rsidP="52D06F22">
      <w:pPr>
        <w:spacing w:line="257" w:lineRule="auto"/>
        <w:ind w:left="-20" w:right="-20"/>
        <w:rPr>
          <w:rFonts w:ascii="Calibri" w:eastAsia="Calibri" w:hAnsi="Calibri" w:cs="Calibri"/>
          <w:color w:val="000000" w:themeColor="text1"/>
          <w:lang w:val="en-US"/>
        </w:rPr>
      </w:pPr>
      <w:r w:rsidRPr="52D06F22">
        <w:rPr>
          <w:rFonts w:ascii="Calibri" w:eastAsia="Calibri" w:hAnsi="Calibri" w:cs="Calibri"/>
          <w:b/>
          <w:bCs/>
          <w:i/>
          <w:iCs/>
          <w:color w:val="000000" w:themeColor="text1"/>
        </w:rPr>
        <w:t>Phase 3.</w:t>
      </w:r>
      <w:r w:rsidRPr="52D06F22">
        <w:rPr>
          <w:rFonts w:ascii="Calibri" w:eastAsia="Calibri" w:hAnsi="Calibri" w:cs="Calibri"/>
          <w:b/>
          <w:bCs/>
          <w:color w:val="000000" w:themeColor="text1"/>
        </w:rPr>
        <w:t xml:space="preserve"> </w:t>
      </w:r>
      <w:r w:rsidRPr="52D06F22">
        <w:rPr>
          <w:rFonts w:ascii="Calibri" w:eastAsia="Calibri" w:hAnsi="Calibri" w:cs="Calibri"/>
          <w:color w:val="000000" w:themeColor="text1"/>
        </w:rPr>
        <w:t>Educational Intervention design –</w:t>
      </w:r>
      <w:r w:rsidRPr="52D06F22">
        <w:rPr>
          <w:rFonts w:ascii="Calibri" w:eastAsia="Calibri" w:hAnsi="Calibri" w:cs="Calibri"/>
          <w:color w:val="000000" w:themeColor="text1"/>
          <w:lang w:val="en-US"/>
        </w:rPr>
        <w:t xml:space="preserve">The pilot-training on touch will be designed </w:t>
      </w:r>
      <w:r w:rsidR="1C77C663" w:rsidRPr="52D06F22">
        <w:rPr>
          <w:rFonts w:ascii="Calibri" w:eastAsia="Calibri" w:hAnsi="Calibri" w:cs="Calibri"/>
          <w:color w:val="000000" w:themeColor="text1"/>
          <w:lang w:val="en-US"/>
        </w:rPr>
        <w:t>adopting an</w:t>
      </w:r>
      <w:r w:rsidRPr="52D06F22">
        <w:rPr>
          <w:rFonts w:ascii="Calibri" w:eastAsia="Calibri" w:hAnsi="Calibri" w:cs="Calibri"/>
          <w:color w:val="000000" w:themeColor="text1"/>
          <w:lang w:val="en-US"/>
        </w:rPr>
        <w:t xml:space="preserve"> experienced co-design approach and </w:t>
      </w:r>
      <w:r w:rsidR="644B8B8A" w:rsidRPr="52D06F22">
        <w:rPr>
          <w:rFonts w:ascii="Calibri" w:eastAsia="Calibri" w:hAnsi="Calibri" w:cs="Calibri"/>
          <w:color w:val="000000" w:themeColor="text1"/>
          <w:lang w:val="en-US"/>
        </w:rPr>
        <w:t>with</w:t>
      </w:r>
      <w:r w:rsidRPr="52D06F22">
        <w:rPr>
          <w:rFonts w:ascii="Calibri" w:eastAsia="Calibri" w:hAnsi="Calibri" w:cs="Calibri"/>
          <w:color w:val="000000" w:themeColor="text1"/>
          <w:lang w:val="en-US"/>
        </w:rPr>
        <w:t xml:space="preserve"> the support of the findings from the scoping review and focused ethnography conducted. The training draft will be shared with the stakeholders and PPIE</w:t>
      </w:r>
      <w:r w:rsidR="4D53A269" w:rsidRPr="52D06F22">
        <w:rPr>
          <w:rFonts w:ascii="Calibri" w:eastAsia="Calibri" w:hAnsi="Calibri" w:cs="Calibri"/>
          <w:color w:val="000000" w:themeColor="text1"/>
          <w:lang w:val="en-US"/>
        </w:rPr>
        <w:t xml:space="preserve"> members</w:t>
      </w:r>
      <w:r w:rsidRPr="52D06F22">
        <w:rPr>
          <w:rFonts w:ascii="Calibri" w:eastAsia="Calibri" w:hAnsi="Calibri" w:cs="Calibri"/>
          <w:color w:val="000000" w:themeColor="text1"/>
          <w:lang w:val="en-US"/>
        </w:rPr>
        <w:t xml:space="preserve"> aiming to co-design the educational intervention considering GP practice staff and GPs' training needs.</w:t>
      </w:r>
    </w:p>
    <w:p w14:paraId="03CA6A18" w14:textId="130DB4D2" w:rsidR="00D17298" w:rsidRDefault="145C2E48" w:rsidP="52D06F22">
      <w:pPr>
        <w:spacing w:line="257" w:lineRule="auto"/>
        <w:ind w:left="-20" w:right="-20"/>
        <w:rPr>
          <w:rFonts w:ascii="Calibri" w:eastAsia="Calibri" w:hAnsi="Calibri" w:cs="Calibri"/>
          <w:color w:val="000000" w:themeColor="text1"/>
        </w:rPr>
      </w:pPr>
      <w:r w:rsidRPr="52D06F22">
        <w:rPr>
          <w:rFonts w:ascii="Calibri" w:eastAsia="Calibri" w:hAnsi="Calibri" w:cs="Calibri"/>
          <w:b/>
          <w:bCs/>
          <w:i/>
          <w:iCs/>
          <w:color w:val="000000" w:themeColor="text1"/>
        </w:rPr>
        <w:t>Phase 4.</w:t>
      </w:r>
      <w:r w:rsidRPr="52D06F22">
        <w:rPr>
          <w:rFonts w:ascii="Calibri" w:eastAsia="Calibri" w:hAnsi="Calibri" w:cs="Calibri"/>
          <w:b/>
          <w:bCs/>
          <w:color w:val="000000" w:themeColor="text1"/>
        </w:rPr>
        <w:t xml:space="preserve"> </w:t>
      </w:r>
      <w:r w:rsidRPr="52D06F22">
        <w:rPr>
          <w:rFonts w:ascii="Calibri" w:eastAsia="Calibri" w:hAnsi="Calibri" w:cs="Calibri"/>
          <w:color w:val="000000" w:themeColor="text1"/>
        </w:rPr>
        <w:t>Feasibility study of the training</w:t>
      </w:r>
      <w:r w:rsidRPr="52D06F22">
        <w:rPr>
          <w:rFonts w:ascii="Calibri" w:eastAsia="Calibri" w:hAnsi="Calibri" w:cs="Calibri"/>
          <w:b/>
          <w:bCs/>
          <w:color w:val="000000" w:themeColor="text1"/>
        </w:rPr>
        <w:t xml:space="preserve"> - </w:t>
      </w:r>
      <w:r w:rsidRPr="52D06F22">
        <w:rPr>
          <w:rFonts w:ascii="Calibri" w:eastAsia="Calibri" w:hAnsi="Calibri" w:cs="Calibri"/>
          <w:color w:val="000000" w:themeColor="text1"/>
        </w:rPr>
        <w:t>A Qualitative evaluation (with focus group) of the pilot-training will be integrated with the information collected during the design phase with the participants and stakeholders' feedback.</w:t>
      </w:r>
    </w:p>
    <w:p w14:paraId="7C7052F4" w14:textId="5FE6B048" w:rsidR="00D17298" w:rsidRDefault="145C2E48" w:rsidP="52D06F22">
      <w:pPr>
        <w:spacing w:line="257" w:lineRule="auto"/>
        <w:ind w:left="-20" w:right="-20"/>
        <w:rPr>
          <w:rFonts w:ascii="Calibri" w:eastAsia="Calibri" w:hAnsi="Calibri" w:cs="Calibri"/>
          <w:color w:val="000000" w:themeColor="text1"/>
        </w:rPr>
      </w:pPr>
      <w:r w:rsidRPr="52D06F22">
        <w:rPr>
          <w:rFonts w:ascii="Calibri" w:eastAsia="Calibri" w:hAnsi="Calibri" w:cs="Calibri"/>
          <w:b/>
          <w:bCs/>
          <w:color w:val="000000" w:themeColor="text1"/>
        </w:rPr>
        <w:t>Patient and public involvement</w:t>
      </w:r>
      <w:r w:rsidRPr="52D06F22">
        <w:rPr>
          <w:rFonts w:ascii="Calibri" w:eastAsia="Calibri" w:hAnsi="Calibri" w:cs="Calibri"/>
          <w:color w:val="000000" w:themeColor="text1"/>
        </w:rPr>
        <w:t xml:space="preserve"> group will be a fundamental resource to develop ideas and opportunities for co-design in</w:t>
      </w:r>
      <w:r w:rsidRPr="52D06F22">
        <w:rPr>
          <w:rFonts w:ascii="Calibri" w:eastAsia="Calibri" w:hAnsi="Calibri" w:cs="Calibri"/>
          <w:color w:val="000000" w:themeColor="text1"/>
          <w:lang w:val="en-US"/>
        </w:rPr>
        <w:t xml:space="preserve"> </w:t>
      </w:r>
      <w:r w:rsidRPr="52D06F22">
        <w:rPr>
          <w:rFonts w:ascii="Calibri" w:eastAsia="Calibri" w:hAnsi="Calibri" w:cs="Calibri"/>
          <w:color w:val="000000" w:themeColor="text1"/>
        </w:rPr>
        <w:t xml:space="preserve">each phase of the fellowship. </w:t>
      </w:r>
    </w:p>
    <w:p w14:paraId="17C7DF49" w14:textId="6750C4C3" w:rsidR="00D17298" w:rsidRDefault="145C2E48" w:rsidP="52D06F22">
      <w:pPr>
        <w:spacing w:after="0" w:line="288" w:lineRule="auto"/>
      </w:pPr>
      <w:r w:rsidRPr="52D06F22">
        <w:rPr>
          <w:rFonts w:ascii="Calibri" w:eastAsia="Calibri" w:hAnsi="Calibri" w:cs="Calibri"/>
          <w:b/>
          <w:bCs/>
          <w:color w:val="000000" w:themeColor="text1"/>
        </w:rPr>
        <w:t>Impact</w:t>
      </w:r>
      <w:r w:rsidRPr="52D06F22">
        <w:rPr>
          <w:rFonts w:ascii="Calibri" w:eastAsia="Calibri" w:hAnsi="Calibri" w:cs="Calibri"/>
          <w:color w:val="000000" w:themeColor="text1"/>
        </w:rPr>
        <w:t xml:space="preserve"> - </w:t>
      </w:r>
      <w:r w:rsidRPr="52D06F22">
        <w:rPr>
          <w:rFonts w:ascii="Calibri" w:eastAsia="Calibri" w:hAnsi="Calibri" w:cs="Calibri"/>
          <w:color w:val="000000" w:themeColor="text1"/>
          <w:lang w:val="en-US"/>
        </w:rPr>
        <w:t>identifying gaps in evidence and better understand interactions and perception of touch in GP practices and care homes interactions. In addition, the study may suggest future interventions to improve communication and reduce residents’ anxiety and better relationships with staff.</w:t>
      </w:r>
      <w:r w:rsidRPr="52D06F22">
        <w:rPr>
          <w:b/>
          <w:bCs/>
        </w:rPr>
        <w:t xml:space="preserve"> </w:t>
      </w:r>
    </w:p>
    <w:p w14:paraId="45FC1D41" w14:textId="694EBE67" w:rsidR="00D17298" w:rsidRDefault="00D17298" w:rsidP="52D06F22">
      <w:pPr>
        <w:rPr>
          <w:b/>
          <w:bCs/>
        </w:rPr>
      </w:pPr>
    </w:p>
    <w:p w14:paraId="1AC49C56" w14:textId="3D6AFFE0" w:rsidR="00D17298" w:rsidRDefault="00D17298">
      <w:pPr>
        <w:rPr>
          <w:b/>
          <w:bCs/>
        </w:rPr>
      </w:pPr>
      <w:r w:rsidRPr="52D06F22">
        <w:rPr>
          <w:b/>
          <w:bCs/>
        </w:rPr>
        <w:t>Introduction</w:t>
      </w:r>
    </w:p>
    <w:p w14:paraId="58986D3A" w14:textId="17059317" w:rsidR="00C532A2" w:rsidRDefault="00AB3E1F" w:rsidP="00214EF4">
      <w:r w:rsidRPr="00AB3E1F">
        <w:t>Touch is a fundamental aspect of care</w:t>
      </w:r>
      <w:r w:rsidR="00804CBD">
        <w:t>, especially</w:t>
      </w:r>
      <w:r w:rsidRPr="00AB3E1F">
        <w:t xml:space="preserve"> for </w:t>
      </w:r>
      <w:r w:rsidR="00804CBD">
        <w:t xml:space="preserve">frail </w:t>
      </w:r>
      <w:r w:rsidRPr="00AB3E1F">
        <w:t>older pe</w:t>
      </w:r>
      <w:r w:rsidR="006555A4">
        <w:t>ople</w:t>
      </w:r>
      <w:r w:rsidRPr="00AB3E1F">
        <w:t xml:space="preserve">, and it can improve non-verbal communication in carer-person relationships. </w:t>
      </w:r>
      <w:r w:rsidR="00C532A2" w:rsidRPr="00C532A2">
        <w:t xml:space="preserve">However, touch deprivation, as well as physical contact </w:t>
      </w:r>
      <w:r w:rsidR="00C532A2" w:rsidRPr="00C532A2">
        <w:lastRenderedPageBreak/>
        <w:t xml:space="preserve">that occurs too quickly, can be detrimental to a caring encounter for people living with dementia, leading to agitation and restlessness. </w:t>
      </w:r>
    </w:p>
    <w:p w14:paraId="154C3234" w14:textId="4CE4F4BA" w:rsidR="00214EF4" w:rsidRPr="00F060E6" w:rsidRDefault="00214EF4" w:rsidP="00214EF4">
      <w:r w:rsidRPr="00F060E6">
        <w:t>Improving the quality of interpersonal contact can be beneficial in the context of care homes where interactions with GP</w:t>
      </w:r>
      <w:r>
        <w:t xml:space="preserve">s, </w:t>
      </w:r>
      <w:r w:rsidR="006555A4">
        <w:t xml:space="preserve">or other staff working in </w:t>
      </w:r>
      <w:r>
        <w:t>GP</w:t>
      </w:r>
      <w:r w:rsidRPr="00F060E6">
        <w:t xml:space="preserve"> practice</w:t>
      </w:r>
      <w:r w:rsidR="006555A4">
        <w:t>s or</w:t>
      </w:r>
      <w:r w:rsidRPr="00F060E6">
        <w:t xml:space="preserve"> primary care network</w:t>
      </w:r>
      <w:r w:rsidR="006555A4">
        <w:t>s,</w:t>
      </w:r>
      <w:r w:rsidRPr="00F060E6">
        <w:t xml:space="preserve"> might be minimal and short for residents</w:t>
      </w:r>
      <w:r w:rsidR="006555A4">
        <w:t>, including</w:t>
      </w:r>
      <w:r w:rsidRPr="00F060E6">
        <w:t xml:space="preserve"> pe</w:t>
      </w:r>
      <w:r w:rsidR="006555A4">
        <w:t>ople</w:t>
      </w:r>
      <w:r w:rsidRPr="00F060E6">
        <w:t xml:space="preserve"> living with dementia. </w:t>
      </w:r>
      <w:r w:rsidR="00DA5167" w:rsidRPr="00DA5167">
        <w:t xml:space="preserve">In a recent survey conducted in the UK, GPs highlighted the challenges associated with caring for dementia patients in care homes, particularly when it comes to communication. </w:t>
      </w:r>
      <w:r w:rsidR="006555A4">
        <w:t>Healthcare staff</w:t>
      </w:r>
      <w:r w:rsidR="00DA5167" w:rsidRPr="00DA5167">
        <w:t xml:space="preserve"> often rely on communication with others, such as </w:t>
      </w:r>
      <w:r w:rsidR="006555A4">
        <w:t xml:space="preserve">care home </w:t>
      </w:r>
      <w:r w:rsidR="00DA5167" w:rsidRPr="00DA5167">
        <w:t>staff and family members.</w:t>
      </w:r>
    </w:p>
    <w:p w14:paraId="70C5974B" w14:textId="3094ACCA" w:rsidR="00AB3E1F" w:rsidRPr="00C0192D" w:rsidRDefault="00FB762B">
      <w:pPr>
        <w:rPr>
          <w:lang w:val="en-US"/>
        </w:rPr>
      </w:pPr>
      <w:r w:rsidRPr="00AB3E1F">
        <w:rPr>
          <w:lang w:val="en-US"/>
        </w:rPr>
        <w:t>GPs are the professionals mo</w:t>
      </w:r>
      <w:r w:rsidR="006555A4">
        <w:rPr>
          <w:lang w:val="en-US"/>
        </w:rPr>
        <w:t>st</w:t>
      </w:r>
      <w:r w:rsidRPr="00AB3E1F">
        <w:rPr>
          <w:lang w:val="en-US"/>
        </w:rPr>
        <w:t xml:space="preserve"> frequently visiting </w:t>
      </w:r>
      <w:r w:rsidR="006555A4">
        <w:rPr>
          <w:lang w:val="en-US"/>
        </w:rPr>
        <w:t>c</w:t>
      </w:r>
      <w:r w:rsidRPr="00AB3E1F">
        <w:rPr>
          <w:lang w:val="en-US"/>
        </w:rPr>
        <w:t xml:space="preserve">are homes for rounds and consultations. Although the effect of touch in improving communication and wellbeing has been explored, the literature on GPs and patients' touch interactions is still scarce. </w:t>
      </w:r>
      <w:r w:rsidR="00AB3E1F" w:rsidRPr="00AB3E1F">
        <w:t>Several factors like the pandemic, social distancing, e-consultation</w:t>
      </w:r>
      <w:r w:rsidR="006555A4">
        <w:t>s</w:t>
      </w:r>
      <w:r w:rsidR="00AB3E1F" w:rsidRPr="00AB3E1F">
        <w:t xml:space="preserve">, telehealth, and the reduction of the time per GP visit might have had an impact on the touch experience and </w:t>
      </w:r>
      <w:r w:rsidR="004B1475" w:rsidRPr="00AB3E1F">
        <w:t>be</w:t>
      </w:r>
      <w:r w:rsidR="004B1475">
        <w:t>ing</w:t>
      </w:r>
      <w:r w:rsidR="00AB3E1F" w:rsidRPr="00AB3E1F">
        <w:t xml:space="preserve"> touched. </w:t>
      </w:r>
      <w:r w:rsidR="00C0192D" w:rsidRPr="00834274">
        <w:rPr>
          <w:lang w:val="en-US"/>
        </w:rPr>
        <w:t> </w:t>
      </w:r>
    </w:p>
    <w:p w14:paraId="11CB9929" w14:textId="5CB8C5C6" w:rsidR="006B0C1F" w:rsidRDefault="00AB3E1F" w:rsidP="00FB762B">
      <w:r w:rsidRPr="00AB3E1F">
        <w:t xml:space="preserve">Therefore, </w:t>
      </w:r>
      <w:r w:rsidR="00C0192D">
        <w:t>exploring</w:t>
      </w:r>
      <w:r w:rsidRPr="00AB3E1F">
        <w:t xml:space="preserve"> how tactile interactions are perceived </w:t>
      </w:r>
      <w:r>
        <w:t xml:space="preserve">in such a setting </w:t>
      </w:r>
      <w:r w:rsidRPr="00AB3E1F">
        <w:t xml:space="preserve">can be a stepping stone to creating and codesigning </w:t>
      </w:r>
      <w:r>
        <w:t xml:space="preserve">and delivering </w:t>
      </w:r>
      <w:r w:rsidRPr="00AB3E1F">
        <w:t>an educational intervention</w:t>
      </w:r>
      <w:r>
        <w:t>, or training,</w:t>
      </w:r>
      <w:r w:rsidRPr="00AB3E1F">
        <w:t xml:space="preserve"> on </w:t>
      </w:r>
      <w:r>
        <w:t>interpersonal physical contact</w:t>
      </w:r>
      <w:r w:rsidR="006555A4">
        <w:t>,</w:t>
      </w:r>
      <w:r>
        <w:t xml:space="preserve"> for GP practice staff</w:t>
      </w:r>
      <w:r w:rsidR="006B0C1F">
        <w:t>. T</w:t>
      </w:r>
      <w:r w:rsidR="006D1AE9" w:rsidRPr="006D1AE9">
        <w:t>his training can introduce non-verbal communication and touch techniques to improve relationship</w:t>
      </w:r>
      <w:r w:rsidR="007431E5">
        <w:t>s and communication,</w:t>
      </w:r>
      <w:r w:rsidR="006D1AE9" w:rsidRPr="006D1AE9">
        <w:t xml:space="preserve"> reduce care home residents' distress</w:t>
      </w:r>
      <w:r w:rsidR="007431E5">
        <w:t xml:space="preserve"> and potentially improve their</w:t>
      </w:r>
      <w:r w:rsidR="008D2E81">
        <w:t xml:space="preserve"> well-being and healthcare</w:t>
      </w:r>
      <w:r w:rsidR="007431E5">
        <w:t xml:space="preserve"> outcomes</w:t>
      </w:r>
      <w:r w:rsidR="006D1AE9" w:rsidRPr="006D1AE9">
        <w:t>.</w:t>
      </w:r>
    </w:p>
    <w:p w14:paraId="17C2CF2B" w14:textId="38F86299" w:rsidR="00AB3E1F" w:rsidRPr="00AB3E1F" w:rsidRDefault="004B1475">
      <w:r w:rsidRPr="004B1475">
        <w:t>Recent studies have also highlighted how touch awareness can improve communication with residents and families, support caregivers in their duties, and reduce compassion fatigue. Reflecting on the principles of touch and its roots through training can help health professionals transform every haptic gesture into a meaningful experience and adapt it for each caring encounter</w:t>
      </w:r>
      <w:r w:rsidR="007431E5">
        <w:t>, helping to provide</w:t>
      </w:r>
      <w:r w:rsidRPr="004B1475">
        <w:t xml:space="preserve"> effective and meaningful person-centred care.</w:t>
      </w:r>
    </w:p>
    <w:p w14:paraId="3D72A22F" w14:textId="4869B7FF" w:rsidR="001A1A27" w:rsidRDefault="00D17298">
      <w:r w:rsidRPr="00D17298">
        <w:rPr>
          <w:b/>
          <w:bCs/>
          <w:lang w:val="en-US"/>
        </w:rPr>
        <w:t>Background </w:t>
      </w:r>
      <w:r w:rsidRPr="00D17298">
        <w:t> </w:t>
      </w:r>
    </w:p>
    <w:p w14:paraId="53D1C1CB" w14:textId="193D015E" w:rsidR="00AB3E1F" w:rsidRPr="00AB3E1F" w:rsidRDefault="00AB3E1F" w:rsidP="00AB3E1F">
      <w:r w:rsidRPr="00AB3E1F">
        <w:rPr>
          <w:i/>
          <w:iCs/>
          <w:lang w:val="en-US"/>
        </w:rPr>
        <w:t>Ageing and frailty</w:t>
      </w:r>
      <w:r w:rsidRPr="00AB3E1F">
        <w:t> </w:t>
      </w:r>
    </w:p>
    <w:p w14:paraId="72C31B62" w14:textId="77777777" w:rsidR="008D2E81" w:rsidRDefault="00AB3E1F" w:rsidP="008D2E81">
      <w:r w:rsidRPr="00AB3E1F">
        <w:rPr>
          <w:lang w:val="en-US"/>
        </w:rPr>
        <w:t>Older people experience psychological and physiological conditions such as loneliness, isolation, neurological and cognitive impairment and dementia</w:t>
      </w:r>
      <w:r w:rsidRPr="00AB3E1F">
        <w:rPr>
          <w:vertAlign w:val="superscript"/>
          <w:lang w:val="en-US"/>
        </w:rPr>
        <w:t>1,2,3</w:t>
      </w:r>
      <w:r w:rsidRPr="00AB3E1F">
        <w:rPr>
          <w:lang w:val="en-US"/>
        </w:rPr>
        <w:t>. It has been estimated that around 4 million older citizens (people &gt; 65 years old) have a limiting long-term illness or disability, which will rise to over 6 million by 2030</w:t>
      </w:r>
      <w:r w:rsidRPr="00AB3E1F">
        <w:rPr>
          <w:vertAlign w:val="superscript"/>
          <w:lang w:val="en-US"/>
        </w:rPr>
        <w:t>1</w:t>
      </w:r>
      <w:r w:rsidRPr="00AB3E1F">
        <w:rPr>
          <w:lang w:val="en-US"/>
        </w:rPr>
        <w:t>. Nearly half a million people live in care homes in the UK; while nearly 70</w:t>
      </w:r>
      <w:r w:rsidR="007431E5">
        <w:rPr>
          <w:lang w:val="en-US"/>
        </w:rPr>
        <w:t>%</w:t>
      </w:r>
      <w:r w:rsidRPr="00AB3E1F">
        <w:rPr>
          <w:lang w:val="en-US"/>
        </w:rPr>
        <w:t xml:space="preserve"> of care homes are residential, nursing homes form 29</w:t>
      </w:r>
      <w:r w:rsidR="007431E5">
        <w:rPr>
          <w:lang w:val="en-US"/>
        </w:rPr>
        <w:t>%</w:t>
      </w:r>
      <w:r w:rsidRPr="00AB3E1F">
        <w:rPr>
          <w:lang w:val="en-US"/>
        </w:rPr>
        <w:t xml:space="preserve"> of the total number of care homes</w:t>
      </w:r>
      <w:r w:rsidRPr="00AB3E1F">
        <w:rPr>
          <w:vertAlign w:val="superscript"/>
          <w:lang w:val="en-US"/>
        </w:rPr>
        <w:t>4</w:t>
      </w:r>
      <w:r w:rsidRPr="00AB3E1F">
        <w:rPr>
          <w:lang w:val="en-US"/>
        </w:rPr>
        <w:t>. About 70 per cent of all care home residents have dementia or severe memory problems</w:t>
      </w:r>
      <w:r w:rsidRPr="00AB3E1F">
        <w:rPr>
          <w:vertAlign w:val="superscript"/>
          <w:lang w:val="en-US"/>
        </w:rPr>
        <w:t>5</w:t>
      </w:r>
      <w:r w:rsidRPr="00AB3E1F">
        <w:rPr>
          <w:lang w:val="en-US"/>
        </w:rPr>
        <w:t xml:space="preserve">. Caring for an older person with dementia can be challenging, as there are many symptoms and behaviours to </w:t>
      </w:r>
      <w:r w:rsidR="007431E5">
        <w:rPr>
          <w:lang w:val="en-US"/>
        </w:rPr>
        <w:t>take account of in providing</w:t>
      </w:r>
      <w:r w:rsidRPr="00AB3E1F">
        <w:rPr>
          <w:lang w:val="en-US"/>
        </w:rPr>
        <w:t xml:space="preserve"> effective person-centred care</w:t>
      </w:r>
      <w:r w:rsidRPr="00AB3E1F">
        <w:rPr>
          <w:vertAlign w:val="superscript"/>
          <w:lang w:val="en-US"/>
        </w:rPr>
        <w:t>5,6</w:t>
      </w:r>
      <w:r w:rsidRPr="00AB3E1F">
        <w:rPr>
          <w:lang w:val="en-US"/>
        </w:rPr>
        <w:t>. Health professionals should observe older adults with dementia to see how they interact with their environment, understand the factors contributing to the individual's anxiety or aggression, and then try to prevent those situations</w:t>
      </w:r>
      <w:r w:rsidRPr="00AB3E1F">
        <w:rPr>
          <w:vertAlign w:val="superscript"/>
          <w:lang w:val="en-US"/>
        </w:rPr>
        <w:t>6,7</w:t>
      </w:r>
      <w:r w:rsidRPr="00AB3E1F">
        <w:rPr>
          <w:lang w:val="en-US"/>
        </w:rPr>
        <w:t>. International guidelines suggest nonpharmacological interventions to prevent and treat agitation and delirium in dementia</w:t>
      </w:r>
      <w:r w:rsidRPr="00AB3E1F">
        <w:rPr>
          <w:vertAlign w:val="superscript"/>
          <w:lang w:val="en-US"/>
        </w:rPr>
        <w:t>7,8</w:t>
      </w:r>
      <w:r w:rsidRPr="00AB3E1F">
        <w:rPr>
          <w:lang w:val="en-US"/>
        </w:rPr>
        <w:t>. </w:t>
      </w:r>
      <w:r w:rsidRPr="00AB3E1F">
        <w:t> </w:t>
      </w:r>
    </w:p>
    <w:p w14:paraId="42591D27" w14:textId="659DD361" w:rsidR="008D2E81" w:rsidRPr="00AB3E1F" w:rsidRDefault="008D2E81" w:rsidP="008D2E81">
      <w:r w:rsidRPr="00AB3E1F">
        <w:rPr>
          <w:i/>
          <w:iCs/>
          <w:lang w:val="en-US"/>
        </w:rPr>
        <w:t>Importance of Touch </w:t>
      </w:r>
      <w:r w:rsidRPr="00AB3E1F">
        <w:t> </w:t>
      </w:r>
    </w:p>
    <w:p w14:paraId="6FC03456" w14:textId="77777777" w:rsidR="008D2E81" w:rsidRPr="00AB3E1F" w:rsidRDefault="008D2E81" w:rsidP="008D2E81">
      <w:r w:rsidRPr="00AB3E1F">
        <w:rPr>
          <w:lang w:val="en-US"/>
        </w:rPr>
        <w:t>The older population re</w:t>
      </w:r>
      <w:r>
        <w:rPr>
          <w:lang w:val="en-US"/>
        </w:rPr>
        <w:t>spond</w:t>
      </w:r>
      <w:r w:rsidRPr="00AB3E1F">
        <w:rPr>
          <w:lang w:val="en-US"/>
        </w:rPr>
        <w:t xml:space="preserve"> well to being touched with caring and gentle gestures</w:t>
      </w:r>
      <w:r w:rsidRPr="00AB3E1F">
        <w:rPr>
          <w:vertAlign w:val="superscript"/>
          <w:lang w:val="en-US"/>
        </w:rPr>
        <w:t>9,10</w:t>
      </w:r>
      <w:r w:rsidRPr="00AB3E1F">
        <w:rPr>
          <w:lang w:val="en-US"/>
        </w:rPr>
        <w:t>. Relatedly, research suggests that patients who receive caring touch experience less anxiety, physiological stress, and pain than patients who do not</w:t>
      </w:r>
      <w:r w:rsidRPr="00AB3E1F">
        <w:rPr>
          <w:vertAlign w:val="superscript"/>
          <w:lang w:val="en-US"/>
        </w:rPr>
        <w:t>10,11</w:t>
      </w:r>
      <w:r w:rsidRPr="00AB3E1F">
        <w:rPr>
          <w:lang w:val="en-US"/>
        </w:rPr>
        <w:t>. Conversely, lack of human touch can cause psychological distress for the medically frail older person, leading to feelings of isolation, anxiety, poor trust in caregivers, insecurity and decreased sensory awareness</w:t>
      </w:r>
      <w:r w:rsidRPr="00AB3E1F">
        <w:rPr>
          <w:vertAlign w:val="superscript"/>
          <w:lang w:val="en-US"/>
        </w:rPr>
        <w:t>11,12</w:t>
      </w:r>
      <w:r w:rsidRPr="00AB3E1F">
        <w:rPr>
          <w:lang w:val="en-US"/>
        </w:rPr>
        <w:t xml:space="preserve">. According to studies on hand massage in </w:t>
      </w:r>
      <w:r w:rsidRPr="00AB3E1F">
        <w:rPr>
          <w:lang w:val="en-US"/>
        </w:rPr>
        <w:lastRenderedPageBreak/>
        <w:t>the clinical setting, there is a consistent reduction in verbal aggression and non‐aggressive behaviours in pe</w:t>
      </w:r>
      <w:r>
        <w:rPr>
          <w:lang w:val="en-US"/>
        </w:rPr>
        <w:t>ople</w:t>
      </w:r>
      <w:r w:rsidRPr="00AB3E1F">
        <w:rPr>
          <w:lang w:val="en-US"/>
        </w:rPr>
        <w:t xml:space="preserve"> with dementia if massaged</w:t>
      </w:r>
      <w:r w:rsidRPr="00AB3E1F">
        <w:rPr>
          <w:vertAlign w:val="superscript"/>
          <w:lang w:val="en-US"/>
        </w:rPr>
        <w:t>12,13</w:t>
      </w:r>
      <w:r w:rsidRPr="00AB3E1F">
        <w:rPr>
          <w:lang w:val="en-US"/>
        </w:rPr>
        <w:t>. Above all, studies have shown that healthcare professionals and caregivers can also benefit from touch</w:t>
      </w:r>
      <w:r w:rsidRPr="00AB3E1F">
        <w:rPr>
          <w:vertAlign w:val="superscript"/>
          <w:lang w:val="en-US"/>
        </w:rPr>
        <w:t>14</w:t>
      </w:r>
      <w:r w:rsidRPr="00AB3E1F">
        <w:rPr>
          <w:lang w:val="en-US"/>
        </w:rPr>
        <w:t>. Nurses using intentional caring touch felt changed emotionally</w:t>
      </w:r>
      <w:r>
        <w:rPr>
          <w:lang w:val="en-US"/>
        </w:rPr>
        <w:t xml:space="preserve"> as a result of</w:t>
      </w:r>
      <w:r w:rsidRPr="00AB3E1F">
        <w:rPr>
          <w:lang w:val="en-US"/>
        </w:rPr>
        <w:t xml:space="preserve"> developing a sense of satisfaction and humility</w:t>
      </w:r>
      <w:r w:rsidRPr="00AB3E1F">
        <w:rPr>
          <w:vertAlign w:val="superscript"/>
          <w:lang w:val="en-US"/>
        </w:rPr>
        <w:t>14,15</w:t>
      </w:r>
      <w:r w:rsidRPr="00AB3E1F">
        <w:rPr>
          <w:lang w:val="en-US"/>
        </w:rPr>
        <w:t>. Observing the positive impact of touch on a patient can result in health professionals finding their work more meaningful and rewarding</w:t>
      </w:r>
      <w:r w:rsidRPr="00AB3E1F">
        <w:rPr>
          <w:vertAlign w:val="superscript"/>
          <w:lang w:val="en-US"/>
        </w:rPr>
        <w:t>16</w:t>
      </w:r>
      <w:r w:rsidRPr="00AB3E1F">
        <w:rPr>
          <w:lang w:val="en-US"/>
        </w:rPr>
        <w:t>. </w:t>
      </w:r>
      <w:r w:rsidRPr="00AB3E1F">
        <w:t> </w:t>
      </w:r>
    </w:p>
    <w:p w14:paraId="3BA4B8E9" w14:textId="77777777" w:rsidR="008D2E81" w:rsidRPr="00AB3E1F" w:rsidRDefault="008D2E81" w:rsidP="008D2E81">
      <w:pPr>
        <w:rPr>
          <w:i/>
          <w:iCs/>
        </w:rPr>
      </w:pPr>
      <w:r w:rsidRPr="00AB3E1F">
        <w:rPr>
          <w:i/>
          <w:iCs/>
          <w:lang w:val="en-US"/>
        </w:rPr>
        <w:t>Affective touch</w:t>
      </w:r>
      <w:r w:rsidRPr="00AB3E1F">
        <w:t> </w:t>
      </w:r>
      <w:r>
        <w:t>vs</w:t>
      </w:r>
      <w:r>
        <w:rPr>
          <w:i/>
          <w:iCs/>
        </w:rPr>
        <w:t xml:space="preserve"> Discriminative Touch</w:t>
      </w:r>
    </w:p>
    <w:p w14:paraId="07EAE49B" w14:textId="41FE7510" w:rsidR="00C51AE0" w:rsidRDefault="008D2E81" w:rsidP="00C51AE0">
      <w:r w:rsidRPr="00AB3E1F">
        <w:rPr>
          <w:lang w:val="en-US"/>
        </w:rPr>
        <w:t>Recent neurobiological evidence suggests humans have a specialized neural pathway to detect and process socially relevant touch</w:t>
      </w:r>
      <w:r w:rsidRPr="00AB3E1F">
        <w:rPr>
          <w:vertAlign w:val="superscript"/>
          <w:lang w:val="en-US"/>
        </w:rPr>
        <w:t>9</w:t>
      </w:r>
      <w:r w:rsidRPr="00AB3E1F">
        <w:rPr>
          <w:lang w:val="en-US"/>
        </w:rPr>
        <w:t>. Unlike touch to identify or manipulate objects, socially relevant touch tends to be soft, slow, and stroking</w:t>
      </w:r>
      <w:r w:rsidRPr="00AB3E1F">
        <w:rPr>
          <w:vertAlign w:val="superscript"/>
          <w:lang w:val="en-US"/>
        </w:rPr>
        <w:t>17,18</w:t>
      </w:r>
      <w:r w:rsidRPr="00AB3E1F">
        <w:rPr>
          <w:lang w:val="en-US"/>
        </w:rPr>
        <w:t>. Stimulation of the CT unmyelinated afferents generates a pleasurable and rewarding experience because CT afferents activate social processing, emotional sensitivity, and brain reward areas</w:t>
      </w:r>
      <w:r w:rsidRPr="00AB3E1F">
        <w:rPr>
          <w:vertAlign w:val="superscript"/>
          <w:lang w:val="en-US"/>
        </w:rPr>
        <w:t>17,19</w:t>
      </w:r>
      <w:r w:rsidRPr="00AB3E1F">
        <w:rPr>
          <w:lang w:val="en-US"/>
        </w:rPr>
        <w:t>. There is some evidence that this neurobiological path is a necessary addition to the relational-cognitive path because receiving physical contact itself affects well-being even when it is not a close friend or partner to provide it</w:t>
      </w:r>
      <w:r w:rsidRPr="00AB3E1F">
        <w:rPr>
          <w:vertAlign w:val="superscript"/>
          <w:lang w:val="en-US"/>
        </w:rPr>
        <w:t>20,21</w:t>
      </w:r>
      <w:r w:rsidRPr="00AB3E1F">
        <w:rPr>
          <w:lang w:val="en-US"/>
        </w:rPr>
        <w:t xml:space="preserve">. In addition, while discriminative touch is negatively correlated with age, there is a positive correlation </w:t>
      </w:r>
      <w:r>
        <w:rPr>
          <w:lang w:val="en-US"/>
        </w:rPr>
        <w:t xml:space="preserve">of age </w:t>
      </w:r>
      <w:r w:rsidRPr="00AB3E1F">
        <w:rPr>
          <w:lang w:val="en-US"/>
        </w:rPr>
        <w:t>with degree of pleasantness, i.e., with increasing age, the affective aspects of touch improve</w:t>
      </w:r>
      <w:r w:rsidRPr="00AB3E1F">
        <w:rPr>
          <w:vertAlign w:val="superscript"/>
          <w:lang w:val="en-US"/>
        </w:rPr>
        <w:t>18</w:t>
      </w:r>
      <w:r w:rsidRPr="00AB3E1F">
        <w:rPr>
          <w:lang w:val="en-US"/>
        </w:rPr>
        <w:t>.</w:t>
      </w:r>
      <w:r w:rsidRPr="00AB3E1F">
        <w:t> </w:t>
      </w:r>
    </w:p>
    <w:p w14:paraId="698E6120" w14:textId="736BC17E" w:rsidR="00C51AE0" w:rsidRPr="00AB3E1F" w:rsidRDefault="00C51AE0" w:rsidP="00C51AE0">
      <w:pPr>
        <w:rPr>
          <w:i/>
          <w:iCs/>
          <w:lang w:val="en-US"/>
        </w:rPr>
      </w:pPr>
      <w:r w:rsidRPr="00AB3E1F">
        <w:rPr>
          <w:i/>
          <w:iCs/>
          <w:lang w:val="en-US"/>
        </w:rPr>
        <w:t>GP Practice and Care Homes</w:t>
      </w:r>
      <w:r w:rsidRPr="00AB3E1F">
        <w:rPr>
          <w:lang w:val="en-US"/>
        </w:rPr>
        <w:t> </w:t>
      </w:r>
      <w:r w:rsidRPr="00621310">
        <w:rPr>
          <w:i/>
          <w:iCs/>
          <w:lang w:val="en-US"/>
        </w:rPr>
        <w:t>network</w:t>
      </w:r>
    </w:p>
    <w:p w14:paraId="63E67D88" w14:textId="798ADC67" w:rsidR="000C2112" w:rsidRPr="00AE6CF2" w:rsidRDefault="00B70189" w:rsidP="00A5698E">
      <w:pPr>
        <w:spacing w:after="0"/>
      </w:pPr>
      <w:r>
        <w:t>In the UK, residential and nursing homes provide different types of care services. Nursing homes employ registered nurses to care for residents with complex healthcare requirements and disabilities, while care assistants provide personal care support</w:t>
      </w:r>
      <w:r w:rsidR="00536CB2">
        <w:rPr>
          <w:vertAlign w:val="superscript"/>
        </w:rPr>
        <w:t>22,23</w:t>
      </w:r>
      <w:r>
        <w:t xml:space="preserve">. Residential homes focus on providing personal care, so only care assistants are employed. </w:t>
      </w:r>
      <w:r w:rsidR="00A5698E" w:rsidRPr="00A5698E">
        <w:rPr>
          <w:lang w:val="en-US"/>
        </w:rPr>
        <w:t xml:space="preserve">Care homes work closely with </w:t>
      </w:r>
      <w:r w:rsidR="005621F6">
        <w:t xml:space="preserve">general practitioners (GPs) </w:t>
      </w:r>
      <w:r w:rsidR="00A5698E" w:rsidRPr="00A5698E">
        <w:rPr>
          <w:lang w:val="en-US"/>
        </w:rPr>
        <w:t xml:space="preserve">practices to provide healthcare services to residents. </w:t>
      </w:r>
      <w:r w:rsidR="00AE6CF2">
        <w:t xml:space="preserve">Community nursing services </w:t>
      </w:r>
      <w:r w:rsidR="008819C8">
        <w:t xml:space="preserve">and GP practice </w:t>
      </w:r>
      <w:r w:rsidR="00AE6CF2">
        <w:t xml:space="preserve">provide nursing </w:t>
      </w:r>
      <w:r w:rsidR="00B86A32">
        <w:t xml:space="preserve">and medical </w:t>
      </w:r>
      <w:r w:rsidR="00AE6CF2">
        <w:t xml:space="preserve">care as needed in residential homes, and provide </w:t>
      </w:r>
      <w:r w:rsidR="00B86A32">
        <w:t>speciali</w:t>
      </w:r>
      <w:r w:rsidR="000D6380">
        <w:t>sts</w:t>
      </w:r>
      <w:r w:rsidR="00AE6CF2">
        <w:t xml:space="preserve"> care, with referrals to community geriatric services and old-age psychiatry where needed</w:t>
      </w:r>
      <w:r w:rsidR="00AE6CF2">
        <w:rPr>
          <w:vertAlign w:val="superscript"/>
        </w:rPr>
        <w:t>24</w:t>
      </w:r>
      <w:r w:rsidR="00AE6CF2">
        <w:t>.</w:t>
      </w:r>
      <w:r w:rsidR="00A5698E" w:rsidRPr="00A5698E">
        <w:rPr>
          <w:lang w:val="en-US"/>
        </w:rPr>
        <w:t>Enhanced Health for Care Homes (EHCH) framework</w:t>
      </w:r>
      <w:r w:rsidR="00CD2AA7">
        <w:rPr>
          <w:vertAlign w:val="superscript"/>
          <w:lang w:val="en-US"/>
        </w:rPr>
        <w:t>2</w:t>
      </w:r>
      <w:r w:rsidR="000E303B">
        <w:rPr>
          <w:vertAlign w:val="superscript"/>
          <w:lang w:val="en-US"/>
        </w:rPr>
        <w:t>5</w:t>
      </w:r>
      <w:r w:rsidR="00A5698E" w:rsidRPr="00A5698E">
        <w:rPr>
          <w:lang w:val="en-US"/>
        </w:rPr>
        <w:t xml:space="preserve"> was introduced in 2016 as an NHS initiative to provide more proactive, preventative approaches to care</w:t>
      </w:r>
      <w:r w:rsidR="000D6380">
        <w:rPr>
          <w:lang w:val="en-US"/>
        </w:rPr>
        <w:t xml:space="preserve"> in these settings</w:t>
      </w:r>
      <w:r w:rsidR="00A5698E" w:rsidRPr="00A5698E">
        <w:rPr>
          <w:lang w:val="en-US"/>
        </w:rPr>
        <w:t>. According to EHCH, PCNs must ensure that every care home is aligned to a named Primary Care Network and has a named clinical lead. A weekly 'home round' should be provided for residents prioritized for review, based on clinical judgment and care home advice</w:t>
      </w:r>
      <w:r w:rsidR="000E303B">
        <w:rPr>
          <w:vertAlign w:val="superscript"/>
          <w:lang w:val="en-US"/>
        </w:rPr>
        <w:t>25,26</w:t>
      </w:r>
      <w:r w:rsidR="00A5698E" w:rsidRPr="00A5698E">
        <w:rPr>
          <w:lang w:val="en-US"/>
        </w:rPr>
        <w:t>. The Integrated Care Systems (ICS) are critical in ensuring that PCNs work with other community staff and use multi-disciplinary teams across primary and community care</w:t>
      </w:r>
      <w:r w:rsidR="000E303B">
        <w:rPr>
          <w:vertAlign w:val="superscript"/>
          <w:lang w:val="en-US"/>
        </w:rPr>
        <w:t>2</w:t>
      </w:r>
      <w:r w:rsidR="009B77E0">
        <w:rPr>
          <w:vertAlign w:val="superscript"/>
          <w:lang w:val="en-US"/>
        </w:rPr>
        <w:t>5</w:t>
      </w:r>
      <w:r w:rsidR="00A5698E" w:rsidRPr="00A5698E">
        <w:rPr>
          <w:lang w:val="en-US"/>
        </w:rPr>
        <w:t>. The ICS is a way of planning and organizing health and care services delivery in England at a larger scale than PCNs. Primary care researchers, policymakers, and ICBs focus on developing care delivery models that integrate all primary, secondary, and social care services with care homes</w:t>
      </w:r>
      <w:r w:rsidR="009B77E0">
        <w:rPr>
          <w:vertAlign w:val="superscript"/>
          <w:lang w:val="en-US"/>
        </w:rPr>
        <w:t>25</w:t>
      </w:r>
      <w:r w:rsidR="00A5698E" w:rsidRPr="00A5698E">
        <w:rPr>
          <w:vertAlign w:val="superscript"/>
          <w:lang w:val="en-US"/>
        </w:rPr>
        <w:t>,</w:t>
      </w:r>
      <w:r w:rsidR="009B77E0">
        <w:rPr>
          <w:vertAlign w:val="superscript"/>
          <w:lang w:val="en-US"/>
        </w:rPr>
        <w:t>26</w:t>
      </w:r>
      <w:r w:rsidR="00A5698E" w:rsidRPr="00A5698E">
        <w:rPr>
          <w:lang w:val="en-US"/>
        </w:rPr>
        <w:t>. GPs and GP practice have special relationships with care home residents, staff/managers, families, and other healthcare practitioners. However, NHS restrictions and the recent Covid pandemic have posed challenges to the connection between GP practices and care homes. Some recent reports highlight the difficulties GPs and other professionals working in GP practice have in linking with care homes and establishing effective communication to improve interactions and the quality of residents' care</w:t>
      </w:r>
      <w:r w:rsidR="00AC1AB9">
        <w:rPr>
          <w:vertAlign w:val="superscript"/>
          <w:lang w:val="en-US"/>
        </w:rPr>
        <w:t>27</w:t>
      </w:r>
      <w:r w:rsidR="00A5698E" w:rsidRPr="00A5698E">
        <w:rPr>
          <w:vertAlign w:val="superscript"/>
          <w:lang w:val="en-US"/>
        </w:rPr>
        <w:t>,</w:t>
      </w:r>
      <w:r w:rsidR="00AC1AB9">
        <w:rPr>
          <w:vertAlign w:val="superscript"/>
          <w:lang w:val="en-US"/>
        </w:rPr>
        <w:t>28,29</w:t>
      </w:r>
      <w:r w:rsidR="00187CF3">
        <w:rPr>
          <w:lang w:val="en-US"/>
        </w:rPr>
        <w:t>.</w:t>
      </w:r>
      <w:r w:rsidR="002E52B9">
        <w:rPr>
          <w:lang w:val="en-US"/>
        </w:rPr>
        <w:t xml:space="preserve"> </w:t>
      </w:r>
    </w:p>
    <w:p w14:paraId="0C215AAC" w14:textId="196BE714" w:rsidR="00A5698E" w:rsidRPr="00A5698E" w:rsidRDefault="00CF3ECA" w:rsidP="00A5698E">
      <w:pPr>
        <w:spacing w:after="0"/>
      </w:pPr>
      <w:r w:rsidRPr="52D06F22">
        <w:rPr>
          <w:lang w:val="en-US"/>
        </w:rPr>
        <w:t>Lastly</w:t>
      </w:r>
      <w:r w:rsidR="00A5698E" w:rsidRPr="52D06F22">
        <w:rPr>
          <w:lang w:val="en-US"/>
        </w:rPr>
        <w:t>,</w:t>
      </w:r>
      <w:r w:rsidR="00DB4CAD" w:rsidRPr="52D06F22">
        <w:rPr>
          <w:lang w:val="en-US"/>
        </w:rPr>
        <w:t xml:space="preserve"> although</w:t>
      </w:r>
      <w:r w:rsidR="001D264D" w:rsidRPr="52D06F22">
        <w:rPr>
          <w:lang w:val="en-US"/>
        </w:rPr>
        <w:t xml:space="preserve"> physicians and healthcare</w:t>
      </w:r>
      <w:r w:rsidR="000F6B9F" w:rsidRPr="52D06F22">
        <w:rPr>
          <w:lang w:val="en-US"/>
        </w:rPr>
        <w:t xml:space="preserve"> </w:t>
      </w:r>
      <w:r w:rsidR="029EA8EE" w:rsidRPr="52D06F22">
        <w:rPr>
          <w:lang w:val="en-US"/>
        </w:rPr>
        <w:t xml:space="preserve">interpersonal contact </w:t>
      </w:r>
      <w:r w:rsidR="00A9735F" w:rsidRPr="52D06F22">
        <w:rPr>
          <w:lang w:val="en-US"/>
        </w:rPr>
        <w:t xml:space="preserve">is </w:t>
      </w:r>
      <w:r w:rsidR="65909A37" w:rsidRPr="52D06F22">
        <w:rPr>
          <w:lang w:val="en-US"/>
        </w:rPr>
        <w:t>renowned</w:t>
      </w:r>
      <w:r w:rsidR="001D264D" w:rsidRPr="52D06F22">
        <w:rPr>
          <w:lang w:val="en-US"/>
        </w:rPr>
        <w:t xml:space="preserve"> to be </w:t>
      </w:r>
      <w:r w:rsidR="00E25CEF" w:rsidRPr="52D06F22">
        <w:rPr>
          <w:lang w:val="en-US"/>
        </w:rPr>
        <w:t>fundamental</w:t>
      </w:r>
      <w:r w:rsidR="55107763" w:rsidRPr="52D06F22">
        <w:rPr>
          <w:lang w:val="en-US"/>
        </w:rPr>
        <w:t xml:space="preserve"> in care activities</w:t>
      </w:r>
      <w:r w:rsidR="00E25CEF" w:rsidRPr="52D06F22">
        <w:rPr>
          <w:vertAlign w:val="superscript"/>
          <w:lang w:val="en-US"/>
        </w:rPr>
        <w:t>30,31</w:t>
      </w:r>
      <w:r w:rsidR="00E25CEF" w:rsidRPr="52D06F22">
        <w:rPr>
          <w:lang w:val="en-US"/>
        </w:rPr>
        <w:t xml:space="preserve"> </w:t>
      </w:r>
      <w:r w:rsidR="005150C3" w:rsidRPr="52D06F22">
        <w:rPr>
          <w:lang w:val="en-US"/>
        </w:rPr>
        <w:t xml:space="preserve"> </w:t>
      </w:r>
      <w:r w:rsidR="000F6B9F" w:rsidRPr="52D06F22">
        <w:rPr>
          <w:lang w:val="en-US"/>
        </w:rPr>
        <w:t>,</w:t>
      </w:r>
      <w:r w:rsidR="00A5698E" w:rsidRPr="52D06F22">
        <w:rPr>
          <w:lang w:val="en-US"/>
        </w:rPr>
        <w:t xml:space="preserve"> the literature on</w:t>
      </w:r>
      <w:r w:rsidR="00A24068" w:rsidRPr="52D06F22">
        <w:rPr>
          <w:lang w:val="en-US"/>
        </w:rPr>
        <w:t xml:space="preserve"> </w:t>
      </w:r>
      <w:r w:rsidR="00A5698E" w:rsidRPr="52D06F22">
        <w:rPr>
          <w:lang w:val="en-US"/>
        </w:rPr>
        <w:t xml:space="preserve">the use of touch during </w:t>
      </w:r>
      <w:r w:rsidR="00A24068" w:rsidRPr="52D06F22">
        <w:rPr>
          <w:lang w:val="en-US"/>
        </w:rPr>
        <w:t>primary care</w:t>
      </w:r>
      <w:r w:rsidRPr="52D06F22">
        <w:rPr>
          <w:lang w:val="en-US"/>
        </w:rPr>
        <w:t xml:space="preserve"> </w:t>
      </w:r>
      <w:r w:rsidR="00A5698E" w:rsidRPr="52D06F22">
        <w:rPr>
          <w:lang w:val="en-US"/>
        </w:rPr>
        <w:t xml:space="preserve">rounds and examinations </w:t>
      </w:r>
      <w:r w:rsidRPr="52D06F22">
        <w:rPr>
          <w:lang w:val="en-US"/>
        </w:rPr>
        <w:t xml:space="preserve">in care home settings </w:t>
      </w:r>
      <w:r w:rsidR="00A5698E" w:rsidRPr="52D06F22">
        <w:rPr>
          <w:lang w:val="en-US"/>
        </w:rPr>
        <w:t>is still scarce</w:t>
      </w:r>
      <w:r w:rsidR="00E25CEF" w:rsidRPr="52D06F22">
        <w:rPr>
          <w:vertAlign w:val="superscript"/>
          <w:lang w:val="en-US"/>
        </w:rPr>
        <w:t>32,33,34</w:t>
      </w:r>
      <w:r w:rsidR="00A5698E" w:rsidRPr="52D06F22">
        <w:rPr>
          <w:lang w:val="en-US"/>
        </w:rPr>
        <w:t>.</w:t>
      </w:r>
      <w:r w:rsidR="00A5698E">
        <w:t> </w:t>
      </w:r>
    </w:p>
    <w:p w14:paraId="109426F6" w14:textId="256A29B8" w:rsidR="00766128" w:rsidRPr="00AB3E1F" w:rsidRDefault="00766128" w:rsidP="002349BE">
      <w:pPr>
        <w:spacing w:after="0"/>
      </w:pPr>
    </w:p>
    <w:p w14:paraId="1433EA18" w14:textId="00305A78" w:rsidR="009A6B05" w:rsidRDefault="006245F3" w:rsidP="00AB3E1F">
      <w:pPr>
        <w:rPr>
          <w:b/>
          <w:bCs/>
          <w:lang w:val="en-US"/>
        </w:rPr>
      </w:pPr>
      <w:r>
        <w:rPr>
          <w:b/>
          <w:bCs/>
          <w:lang w:val="en-US"/>
        </w:rPr>
        <w:t>Aim</w:t>
      </w:r>
      <w:r w:rsidR="00A44B78">
        <w:rPr>
          <w:b/>
          <w:bCs/>
          <w:lang w:val="en-US"/>
        </w:rPr>
        <w:t>s</w:t>
      </w:r>
      <w:r>
        <w:rPr>
          <w:b/>
          <w:bCs/>
          <w:lang w:val="en-US"/>
        </w:rPr>
        <w:t xml:space="preserve"> of the project</w:t>
      </w:r>
    </w:p>
    <w:p w14:paraId="3CCA5A3F" w14:textId="77777777" w:rsidR="00AC6480" w:rsidRDefault="00430425" w:rsidP="0050026C">
      <w:pPr>
        <w:rPr>
          <w:lang w:val="en-US"/>
        </w:rPr>
      </w:pPr>
      <w:r w:rsidRPr="0050026C">
        <w:rPr>
          <w:lang w:val="en-US"/>
        </w:rPr>
        <w:t>Th</w:t>
      </w:r>
      <w:r w:rsidR="00796E9B" w:rsidRPr="0050026C">
        <w:rPr>
          <w:lang w:val="en-US"/>
        </w:rPr>
        <w:t>is</w:t>
      </w:r>
      <w:r w:rsidRPr="0050026C">
        <w:rPr>
          <w:lang w:val="en-US"/>
        </w:rPr>
        <w:t xml:space="preserve"> </w:t>
      </w:r>
      <w:r w:rsidR="000046BE" w:rsidRPr="0050026C">
        <w:rPr>
          <w:lang w:val="en-US"/>
        </w:rPr>
        <w:t xml:space="preserve">research project </w:t>
      </w:r>
      <w:r w:rsidR="00F7311B" w:rsidRPr="0050026C">
        <w:rPr>
          <w:lang w:val="en-US"/>
        </w:rPr>
        <w:t xml:space="preserve">will </w:t>
      </w:r>
      <w:r w:rsidR="0050026C" w:rsidRPr="0050026C">
        <w:rPr>
          <w:lang w:val="en-US"/>
        </w:rPr>
        <w:t xml:space="preserve">primarily </w:t>
      </w:r>
      <w:r w:rsidR="000046BE" w:rsidRPr="0050026C">
        <w:rPr>
          <w:lang w:val="en-US"/>
        </w:rPr>
        <w:t>aim t</w:t>
      </w:r>
      <w:r w:rsidR="00FF5128" w:rsidRPr="0050026C">
        <w:rPr>
          <w:lang w:val="en-US"/>
        </w:rPr>
        <w:t>o</w:t>
      </w:r>
      <w:r w:rsidR="00AC6480">
        <w:rPr>
          <w:lang w:val="en-US"/>
        </w:rPr>
        <w:t>:</w:t>
      </w:r>
    </w:p>
    <w:p w14:paraId="7E023BF8" w14:textId="77777777" w:rsidR="00AC6480" w:rsidRDefault="0050026C" w:rsidP="00AC6480">
      <w:pPr>
        <w:pStyle w:val="ListParagraph"/>
        <w:numPr>
          <w:ilvl w:val="0"/>
          <w:numId w:val="42"/>
        </w:numPr>
      </w:pPr>
      <w:r w:rsidRPr="00AC6480">
        <w:rPr>
          <w:lang w:val="en-US"/>
        </w:rPr>
        <w:lastRenderedPageBreak/>
        <w:t>explore GP practices and care homes communication, and specifically to observe the non-verbal and touch interactions occurring during rounds and visits with care homes residents.</w:t>
      </w:r>
      <w:r>
        <w:t xml:space="preserve"> </w:t>
      </w:r>
    </w:p>
    <w:p w14:paraId="43A8193E" w14:textId="314C1DA3" w:rsidR="0050026C" w:rsidRPr="00860B49" w:rsidRDefault="0050026C" w:rsidP="00AC6480">
      <w:pPr>
        <w:pStyle w:val="ListParagraph"/>
        <w:numPr>
          <w:ilvl w:val="0"/>
          <w:numId w:val="42"/>
        </w:numPr>
      </w:pPr>
      <w:r w:rsidRPr="00AC6480">
        <w:rPr>
          <w:lang w:val="en-US"/>
        </w:rPr>
        <w:t>design and conduct a feasibility study of a non-pharmacological and educational intervention to improve communication with GP practices and care homes residents, especially with older person living with dementia.</w:t>
      </w:r>
    </w:p>
    <w:p w14:paraId="6AF6A4D8" w14:textId="77777777" w:rsidR="000046BE" w:rsidRPr="00EF467C" w:rsidRDefault="000046BE" w:rsidP="000046BE">
      <w:pPr>
        <w:rPr>
          <w:b/>
          <w:bCs/>
        </w:rPr>
      </w:pPr>
      <w:r w:rsidRPr="00EF467C">
        <w:rPr>
          <w:b/>
          <w:bCs/>
        </w:rPr>
        <w:t>Planned Research</w:t>
      </w:r>
    </w:p>
    <w:p w14:paraId="771DEE9E" w14:textId="6AF0F2D2" w:rsidR="005F36CE" w:rsidRDefault="00834274" w:rsidP="00834274">
      <w:r w:rsidRPr="00834274">
        <w:t xml:space="preserve">The </w:t>
      </w:r>
      <w:r w:rsidR="00F7311B">
        <w:t>RfPB grant</w:t>
      </w:r>
      <w:r w:rsidRPr="00834274">
        <w:t xml:space="preserve"> will </w:t>
      </w:r>
      <w:r w:rsidR="005F36CE">
        <w:rPr>
          <w:lang w:val="en-US"/>
        </w:rPr>
        <w:t>support</w:t>
      </w:r>
      <w:r w:rsidR="005F36CE" w:rsidRPr="00AB3E1F">
        <w:rPr>
          <w:lang w:val="en-US"/>
        </w:rPr>
        <w:t xml:space="preserve"> a research project involving </w:t>
      </w:r>
      <w:r w:rsidR="005F36CE">
        <w:rPr>
          <w:lang w:val="en-US"/>
        </w:rPr>
        <w:t xml:space="preserve">dyads of </w:t>
      </w:r>
      <w:r w:rsidR="005F36CE" w:rsidRPr="00AB3E1F">
        <w:rPr>
          <w:lang w:val="en-US"/>
        </w:rPr>
        <w:t>GP practice</w:t>
      </w:r>
      <w:r w:rsidR="005F36CE">
        <w:rPr>
          <w:lang w:val="en-US"/>
        </w:rPr>
        <w:t>s</w:t>
      </w:r>
      <w:r w:rsidR="005F36CE" w:rsidRPr="00AB3E1F">
        <w:rPr>
          <w:lang w:val="en-US"/>
        </w:rPr>
        <w:t xml:space="preserve"> and care homes. </w:t>
      </w:r>
      <w:r w:rsidR="005F36CE" w:rsidRPr="00762CC9">
        <w:t xml:space="preserve">The term 'care home' </w:t>
      </w:r>
      <w:r w:rsidR="005F36CE">
        <w:t>for</w:t>
      </w:r>
      <w:r w:rsidR="005F36CE" w:rsidRPr="00762CC9">
        <w:t xml:space="preserve"> this </w:t>
      </w:r>
      <w:r w:rsidR="005F36CE">
        <w:t>project</w:t>
      </w:r>
      <w:r w:rsidR="005F36CE" w:rsidRPr="00762CC9">
        <w:t xml:space="preserve"> describes nursing and residential homes.</w:t>
      </w:r>
      <w:r w:rsidR="005F36CE">
        <w:t xml:space="preserve"> </w:t>
      </w:r>
    </w:p>
    <w:p w14:paraId="364B8448" w14:textId="5DB52FE6" w:rsidR="00834274" w:rsidRPr="00834274" w:rsidRDefault="005F36CE" w:rsidP="00834274">
      <w:r w:rsidRPr="005F36CE">
        <w:t xml:space="preserve">The project will </w:t>
      </w:r>
      <w:r w:rsidR="00A104D8">
        <w:t>p</w:t>
      </w:r>
      <w:r>
        <w:t>roceed</w:t>
      </w:r>
      <w:r w:rsidR="00834274" w:rsidRPr="00834274">
        <w:t xml:space="preserve"> in four phases:  </w:t>
      </w:r>
    </w:p>
    <w:p w14:paraId="267E7967" w14:textId="44A57ED3" w:rsidR="00FE509E" w:rsidRDefault="00FE509E" w:rsidP="00FE509E">
      <w:r>
        <w:t>Stage 1. Scoping review - To map out available evidence on the use of interpersonal physical contact (including the different types of touch techniques) in clinical settings, and report on the types of evidence that address and inform practice in the field and the way the research has been conducted. Scoping reviews are useful for examining emerging evidence when it is still unclear what other, more questions that are specific can be posed and valuably addressed by a more precise systematic</w:t>
      </w:r>
      <w:r w:rsidR="4632F795">
        <w:t xml:space="preserve"> </w:t>
      </w:r>
      <w:r>
        <w:t>review</w:t>
      </w:r>
      <w:r w:rsidR="008A2AC0" w:rsidRPr="52D06F22">
        <w:rPr>
          <w:vertAlign w:val="superscript"/>
        </w:rPr>
        <w:t>35</w:t>
      </w:r>
      <w:r>
        <w:t xml:space="preserve">. Specifically, the scoping review will focus on touch studies in the context of care of the older people, dementia care, care homes and primary care settings. The scoping review will highlight research knowledge gaps and then support the design of research questions for the second stage of the fellowship. </w:t>
      </w:r>
    </w:p>
    <w:p w14:paraId="6DB1F948" w14:textId="77777777" w:rsidR="008A2AC0" w:rsidRDefault="00FE509E" w:rsidP="00FE509E">
      <w:r w:rsidRPr="00FE509E">
        <w:t>Stage 2.</w:t>
      </w:r>
      <w:r>
        <w:t xml:space="preserve"> </w:t>
      </w:r>
      <w:r w:rsidRPr="00FE509E">
        <w:t>Focused ethnographic study of a care home and GP practice network. The focused ethnography (FE) approach is considered for investigating specific beliefs and practices of healthcare processes and specific clinical settings, as managed by patients and practitioners</w:t>
      </w:r>
      <w:r w:rsidR="008A2AC0">
        <w:rPr>
          <w:vertAlign w:val="superscript"/>
        </w:rPr>
        <w:t>36</w:t>
      </w:r>
      <w:r w:rsidRPr="00FE509E">
        <w:t xml:space="preserve">. The setting of the FE will be dyad of a GP practice and care home in the Exeter area. The study participants will be the care home residents and staff, and GP practice staff. The study will help to explore the contexts of the research project, observe interpretations and meanings of touch interactions within the two settings. The FE approach will be used within the dyad and the interactions during routine visits and other meetings with GPs, GP practice professionals and resident and staff will be observed. Specifically, the FE will include non-participant observation, informal conversations with staff, review of practice documents and protocols and semi-structured interviews with staff and residents. </w:t>
      </w:r>
    </w:p>
    <w:p w14:paraId="47FEB626" w14:textId="3B51C5FE" w:rsidR="008A2AC0" w:rsidRDefault="00FE509E" w:rsidP="00FE509E">
      <w:r>
        <w:t xml:space="preserve">Stage 3. Design of a pilot-training on “Awareness of Interpersonal physical contact during caring encounters”. </w:t>
      </w:r>
      <w:r w:rsidR="6832C520">
        <w:t xml:space="preserve">An </w:t>
      </w:r>
      <w:r w:rsidR="38100E6E">
        <w:t>“</w:t>
      </w:r>
      <w:r w:rsidR="6832C520">
        <w:t xml:space="preserve">Experience </w:t>
      </w:r>
      <w:r w:rsidR="16DE4EE5">
        <w:t xml:space="preserve">Based </w:t>
      </w:r>
      <w:r w:rsidR="6832C520">
        <w:t>Co-</w:t>
      </w:r>
      <w:r w:rsidR="314AFE92">
        <w:t>design</w:t>
      </w:r>
      <w:r w:rsidR="3C9E4F04">
        <w:t>"</w:t>
      </w:r>
      <w:r w:rsidR="6832C520">
        <w:t xml:space="preserve"> approach will be adopted. </w:t>
      </w:r>
      <w:r>
        <w:t xml:space="preserve">The pilot-training will be designed firstly adopting the findings from the scoping review and FE conducted. Specifically, FE will inform trainings contents in making sure the setting and interactions are taken into account. Subsequently, the training draft will be shared with the stakeholders aiming to co-design the educational intervention considering GP practice staff and GPs' training needs and possibilities of integration to their ongoing professional development. </w:t>
      </w:r>
      <w:r w:rsidR="567464A8">
        <w:t xml:space="preserve">PPIE members and </w:t>
      </w:r>
      <w:r>
        <w:t>Stakeholders will provide feedback during the training development. During this phase an intervention development framework will be adopted</w:t>
      </w:r>
      <w:r w:rsidR="003F2939" w:rsidRPr="52D06F22">
        <w:rPr>
          <w:vertAlign w:val="superscript"/>
        </w:rPr>
        <w:t>37</w:t>
      </w:r>
      <w:r>
        <w:t xml:space="preserve">. </w:t>
      </w:r>
    </w:p>
    <w:p w14:paraId="6268C0A4" w14:textId="4BDA7C3B" w:rsidR="00AB5C64" w:rsidRDefault="00FE509E" w:rsidP="00FE509E">
      <w:r>
        <w:t xml:space="preserve">Stage </w:t>
      </w:r>
      <w:r w:rsidR="008A2AC0">
        <w:t>4. Feasibility</w:t>
      </w:r>
      <w:r>
        <w:t xml:space="preserve"> study. The pilot-training will be theoretical and experiential, alternating interactive discussions of real scenarios with clinical conditions. The feasibility study will include a qualitative evaluation integrated with the participants and stakeholders' feedback collected during the co-design phase. In addition, GP practice staff will compile pre/post-training a ‘Comfort with Touch Scale’</w:t>
      </w:r>
      <w:r w:rsidR="003F2939" w:rsidRPr="52D06F22">
        <w:rPr>
          <w:vertAlign w:val="superscript"/>
        </w:rPr>
        <w:t>38</w:t>
      </w:r>
      <w:r>
        <w:t xml:space="preserve">. Focus groups (or in-depth interviews when FG not possible) will be conducted to collect post-training participants' reflections and points of view. A series of workshops will be organized to share findings </w:t>
      </w:r>
      <w:r>
        <w:lastRenderedPageBreak/>
        <w:t>with care home staff and residents and to collect their ideas and suggestions</w:t>
      </w:r>
      <w:r w:rsidR="003F2939" w:rsidRPr="52D06F22">
        <w:rPr>
          <w:vertAlign w:val="superscript"/>
        </w:rPr>
        <w:t>39</w:t>
      </w:r>
      <w:r>
        <w:t xml:space="preserve">. </w:t>
      </w:r>
      <w:r w:rsidR="14365262">
        <w:t>Lastly, the quality of life of residents will be evaluated with appropriate research tools.</w:t>
      </w:r>
    </w:p>
    <w:p w14:paraId="610D2617" w14:textId="77777777" w:rsidR="00AB5C64" w:rsidRDefault="00FE509E" w:rsidP="00FE509E">
      <w:r w:rsidRPr="00FE509E">
        <w:rPr>
          <w:i/>
          <w:iCs/>
        </w:rPr>
        <w:t>Ethical considerations</w:t>
      </w:r>
      <w:r w:rsidRPr="00FE509E">
        <w:t xml:space="preserve"> </w:t>
      </w:r>
    </w:p>
    <w:p w14:paraId="1B1D794C" w14:textId="67B33535" w:rsidR="00FE509E" w:rsidRPr="00FE509E" w:rsidRDefault="00FE509E" w:rsidP="00FE509E">
      <w:r w:rsidRPr="00FE509E">
        <w:t>Ethical approval will be sought from the University of Exeter Medical School Research Ethics Committee or the NHS Research Ethics Committee as appropriate. The ethical process and approval will be crucial for this project</w:t>
      </w:r>
      <w:r w:rsidR="003F2939">
        <w:t xml:space="preserve"> </w:t>
      </w:r>
      <w:r w:rsidRPr="00FE509E">
        <w:t>as entering in such a specific delicate setting, as GP practice and care homes require several steps. This part of the research will need more time and will be possibly started earlier in the project. PPIE group support will help to shape research tools and adapt them for the specific care setting.</w:t>
      </w:r>
    </w:p>
    <w:p w14:paraId="5C89D980" w14:textId="7648A73F" w:rsidR="00630311" w:rsidRDefault="00630311" w:rsidP="52D06F22"/>
    <w:p w14:paraId="29A472FA" w14:textId="406EEC15" w:rsidR="008F186F" w:rsidRDefault="3FF0E539" w:rsidP="52D06F22">
      <w:pPr>
        <w:spacing w:after="0" w:line="257" w:lineRule="auto"/>
        <w:ind w:left="-20" w:right="-20"/>
        <w:jc w:val="both"/>
        <w:rPr>
          <w:rFonts w:ascii="Calibri" w:eastAsia="Calibri" w:hAnsi="Calibri" w:cs="Calibri"/>
          <w:color w:val="000000" w:themeColor="text1"/>
        </w:rPr>
      </w:pPr>
      <w:r w:rsidRPr="52D06F22">
        <w:rPr>
          <w:rFonts w:ascii="Calibri" w:eastAsia="Calibri" w:hAnsi="Calibri" w:cs="Calibri"/>
          <w:b/>
          <w:bCs/>
          <w:color w:val="000000" w:themeColor="text1"/>
        </w:rPr>
        <w:t xml:space="preserve">Reserch Impact and  </w:t>
      </w:r>
      <w:r w:rsidRPr="52D06F22">
        <w:rPr>
          <w:rFonts w:ascii="Calibri" w:eastAsia="Calibri" w:hAnsi="Calibri" w:cs="Calibri"/>
          <w:b/>
          <w:bCs/>
          <w:color w:val="000000" w:themeColor="text1"/>
          <w:lang w:val="en-US"/>
        </w:rPr>
        <w:t xml:space="preserve">Outcomes </w:t>
      </w:r>
      <w:r w:rsidRPr="52D06F22">
        <w:rPr>
          <w:rFonts w:ascii="Calibri" w:eastAsia="Calibri" w:hAnsi="Calibri" w:cs="Calibri"/>
          <w:b/>
          <w:bCs/>
          <w:color w:val="000000" w:themeColor="text1"/>
        </w:rPr>
        <w:t xml:space="preserve"> </w:t>
      </w:r>
    </w:p>
    <w:p w14:paraId="374CF8E2" w14:textId="605F41C8" w:rsidR="008F186F" w:rsidRDefault="008F186F" w:rsidP="52D06F22">
      <w:pPr>
        <w:spacing w:after="0" w:line="257" w:lineRule="auto"/>
        <w:ind w:left="-20" w:right="-20"/>
        <w:jc w:val="both"/>
        <w:rPr>
          <w:rFonts w:ascii="Calibri" w:eastAsia="Calibri" w:hAnsi="Calibri" w:cs="Calibri"/>
          <w:b/>
          <w:bCs/>
          <w:color w:val="000000" w:themeColor="text1"/>
        </w:rPr>
      </w:pPr>
    </w:p>
    <w:p w14:paraId="0BB7714D" w14:textId="0016A259" w:rsidR="008F186F" w:rsidRDefault="3FF0E539" w:rsidP="52D06F22">
      <w:pPr>
        <w:spacing w:after="0" w:line="257" w:lineRule="auto"/>
        <w:ind w:left="-20" w:right="-20"/>
        <w:jc w:val="both"/>
        <w:rPr>
          <w:rFonts w:ascii="Calibri" w:eastAsia="Calibri" w:hAnsi="Calibri" w:cs="Calibri"/>
          <w:color w:val="000000" w:themeColor="text1"/>
        </w:rPr>
      </w:pPr>
      <w:r w:rsidRPr="52D06F22">
        <w:rPr>
          <w:rFonts w:ascii="Calibri" w:eastAsia="Calibri" w:hAnsi="Calibri" w:cs="Calibri"/>
          <w:color w:val="000000" w:themeColor="text1"/>
        </w:rPr>
        <w:t xml:space="preserve">The </w:t>
      </w:r>
      <w:r w:rsidR="56076638" w:rsidRPr="52D06F22">
        <w:rPr>
          <w:rFonts w:ascii="Calibri" w:eastAsia="Calibri" w:hAnsi="Calibri" w:cs="Calibri"/>
          <w:color w:val="000000" w:themeColor="text1"/>
        </w:rPr>
        <w:t xml:space="preserve">reseach </w:t>
      </w:r>
      <w:r w:rsidRPr="52D06F22">
        <w:rPr>
          <w:rFonts w:ascii="Calibri" w:eastAsia="Calibri" w:hAnsi="Calibri" w:cs="Calibri"/>
          <w:color w:val="000000" w:themeColor="text1"/>
        </w:rPr>
        <w:t xml:space="preserve">will support the researcher's personal and professional development as a Primary Care Researcher with education, training and aim to support development of wider collaborations with interprofessional and interdisciplinary teams for submission of grants. </w:t>
      </w:r>
    </w:p>
    <w:p w14:paraId="70808D73" w14:textId="56257FCD" w:rsidR="008F186F" w:rsidRDefault="008F186F" w:rsidP="52D06F22">
      <w:pPr>
        <w:spacing w:after="0" w:line="257" w:lineRule="auto"/>
        <w:ind w:left="-20" w:right="-20"/>
        <w:jc w:val="both"/>
        <w:rPr>
          <w:rFonts w:ascii="Calibri" w:eastAsia="Calibri" w:hAnsi="Calibri" w:cs="Calibri"/>
          <w:color w:val="000000" w:themeColor="text1"/>
        </w:rPr>
      </w:pPr>
    </w:p>
    <w:p w14:paraId="0A60AC40" w14:textId="60B8A355" w:rsidR="008F186F" w:rsidRDefault="3FF0E539" w:rsidP="52D06F22">
      <w:pPr>
        <w:spacing w:after="0" w:line="257" w:lineRule="auto"/>
        <w:ind w:left="-20" w:right="-20"/>
        <w:jc w:val="both"/>
        <w:rPr>
          <w:rFonts w:ascii="Calibri" w:eastAsia="Calibri" w:hAnsi="Calibri" w:cs="Calibri"/>
          <w:color w:val="0E101A"/>
        </w:rPr>
      </w:pPr>
      <w:r w:rsidRPr="52D06F22">
        <w:rPr>
          <w:rFonts w:ascii="Calibri" w:eastAsia="Calibri" w:hAnsi="Calibri" w:cs="Calibri"/>
          <w:color w:val="000000" w:themeColor="text1"/>
        </w:rPr>
        <w:t>T</w:t>
      </w:r>
      <w:r w:rsidRPr="52D06F22">
        <w:rPr>
          <w:rFonts w:ascii="Calibri" w:eastAsia="Calibri" w:hAnsi="Calibri" w:cs="Calibri"/>
          <w:color w:val="0E101A"/>
        </w:rPr>
        <w:t>he impact of the RfPB will consist in:</w:t>
      </w:r>
    </w:p>
    <w:p w14:paraId="7C835691" w14:textId="21C45D7E" w:rsidR="008F186F" w:rsidRDefault="3FF0E539" w:rsidP="52D06F22">
      <w:pPr>
        <w:spacing w:after="0" w:line="240" w:lineRule="auto"/>
        <w:ind w:left="-20" w:right="-20"/>
        <w:jc w:val="both"/>
        <w:rPr>
          <w:rFonts w:ascii="Calibri" w:eastAsia="Calibri" w:hAnsi="Calibri" w:cs="Calibri"/>
          <w:color w:val="0E101A"/>
        </w:rPr>
      </w:pPr>
      <w:r w:rsidRPr="52D06F22">
        <w:rPr>
          <w:rFonts w:ascii="Calibri" w:eastAsia="Calibri" w:hAnsi="Calibri" w:cs="Calibri"/>
          <w:b/>
          <w:bCs/>
          <w:color w:val="0E101A"/>
        </w:rPr>
        <w:t xml:space="preserve">1. </w:t>
      </w:r>
      <w:r w:rsidRPr="52D06F22">
        <w:rPr>
          <w:rFonts w:ascii="Calibri" w:eastAsia="Calibri" w:hAnsi="Calibri" w:cs="Calibri"/>
          <w:color w:val="0E101A"/>
        </w:rPr>
        <w:t xml:space="preserve">Bringing together and identifying gaps in the evidence on touch in the context of GP practices and care homes, providing a better understanding of the interactions that take place and how the use of touch is perceived in the care settings investigated.  </w:t>
      </w:r>
    </w:p>
    <w:p w14:paraId="55F810D1" w14:textId="2445A1BA" w:rsidR="008F186F" w:rsidRDefault="3FF0E539" w:rsidP="52D06F22">
      <w:pPr>
        <w:spacing w:after="0" w:line="240" w:lineRule="auto"/>
        <w:ind w:left="-20" w:right="-20"/>
        <w:jc w:val="both"/>
        <w:rPr>
          <w:rFonts w:ascii="Calibri" w:eastAsia="Calibri" w:hAnsi="Calibri" w:cs="Calibri"/>
          <w:color w:val="0E101A"/>
        </w:rPr>
      </w:pPr>
      <w:r w:rsidRPr="52D06F22">
        <w:rPr>
          <w:rFonts w:ascii="Calibri" w:eastAsia="Calibri" w:hAnsi="Calibri" w:cs="Calibri"/>
          <w:b/>
          <w:bCs/>
          <w:color w:val="0E101A"/>
        </w:rPr>
        <w:t xml:space="preserve">2. </w:t>
      </w:r>
      <w:r w:rsidRPr="52D06F22">
        <w:rPr>
          <w:rFonts w:ascii="Calibri" w:eastAsia="Calibri" w:hAnsi="Calibri" w:cs="Calibri"/>
          <w:color w:val="0E101A"/>
        </w:rPr>
        <w:t xml:space="preserve">Designing training and other interventions to support interpersonal physical contact might elicit reflections and different perspectives on the quality of the interactions mediated by touch. It may positively affect the communication between GPs, staff, and residents. </w:t>
      </w:r>
    </w:p>
    <w:p w14:paraId="61EDD835" w14:textId="258AAE19" w:rsidR="008F186F" w:rsidRDefault="3FF0E539" w:rsidP="52D06F22">
      <w:pPr>
        <w:spacing w:after="0" w:line="240" w:lineRule="auto"/>
        <w:ind w:left="-20" w:right="-20"/>
        <w:jc w:val="both"/>
        <w:rPr>
          <w:rFonts w:ascii="Calibri" w:eastAsia="Calibri" w:hAnsi="Calibri" w:cs="Calibri"/>
          <w:color w:val="0E101A"/>
        </w:rPr>
      </w:pPr>
      <w:r w:rsidRPr="52D06F22">
        <w:rPr>
          <w:rFonts w:ascii="Calibri" w:eastAsia="Calibri" w:hAnsi="Calibri" w:cs="Calibri"/>
          <w:b/>
          <w:bCs/>
          <w:color w:val="0E101A"/>
        </w:rPr>
        <w:t xml:space="preserve">3. </w:t>
      </w:r>
      <w:r w:rsidRPr="52D06F22">
        <w:rPr>
          <w:rFonts w:ascii="Calibri" w:eastAsia="Calibri" w:hAnsi="Calibri" w:cs="Calibri"/>
          <w:color w:val="0E101A"/>
        </w:rPr>
        <w:t>Improved communication, when touch is used, could influence several aspects of residents' quality of life and care—for example, potentially reducing the use of pharmacological interventions for agitation or improving the relationship with the staff and families to create an environment of mutual trust and collaboration. Meanwhile, improved communication will support GPs and GP practice time management, making it more effective and reducing care costs.</w:t>
      </w:r>
    </w:p>
    <w:p w14:paraId="2746011C" w14:textId="51503692" w:rsidR="008F186F" w:rsidRDefault="3FF0E539" w:rsidP="52D06F22">
      <w:pPr>
        <w:spacing w:after="0" w:line="240" w:lineRule="auto"/>
        <w:ind w:left="-20" w:right="-20"/>
        <w:jc w:val="both"/>
        <w:rPr>
          <w:rFonts w:ascii="Calibri" w:eastAsia="Calibri" w:hAnsi="Calibri" w:cs="Calibri"/>
          <w:color w:val="0E101A"/>
        </w:rPr>
      </w:pPr>
      <w:r w:rsidRPr="52D06F22">
        <w:rPr>
          <w:rFonts w:ascii="Calibri" w:eastAsia="Calibri" w:hAnsi="Calibri" w:cs="Calibri"/>
          <w:b/>
          <w:bCs/>
          <w:color w:val="0E101A"/>
        </w:rPr>
        <w:t xml:space="preserve">4. </w:t>
      </w:r>
      <w:r w:rsidRPr="52D06F22">
        <w:rPr>
          <w:rFonts w:ascii="Calibri" w:eastAsia="Calibri" w:hAnsi="Calibri" w:cs="Calibri"/>
          <w:color w:val="0E101A"/>
        </w:rPr>
        <w:t xml:space="preserve">Findings may help increase understanding of how to create interventions to improve communication between the various elements of the primary care team, reduce residents' anxiety during visits, and ameliorate relationships with care home staff. GP practices and the interprofessional team (e.g. physiotherapists, speech and language therapists, pharmacists, etc.) linked with the care homes can improve their connection with the residents and communicate more effectively, especially considering the limited time allowed to visit for rounds or specialist medical reasons.   </w:t>
      </w:r>
    </w:p>
    <w:p w14:paraId="29235B0B" w14:textId="42F5A582" w:rsidR="008F186F" w:rsidRDefault="3FF0E539" w:rsidP="52D06F22">
      <w:pPr>
        <w:spacing w:after="0" w:line="240" w:lineRule="auto"/>
        <w:ind w:left="-20" w:right="-20"/>
        <w:jc w:val="both"/>
        <w:rPr>
          <w:rFonts w:ascii="Calibri" w:eastAsia="Calibri" w:hAnsi="Calibri" w:cs="Calibri"/>
          <w:color w:val="0E101A"/>
        </w:rPr>
      </w:pPr>
      <w:r w:rsidRPr="52D06F22">
        <w:rPr>
          <w:rFonts w:ascii="Calibri" w:eastAsia="Calibri" w:hAnsi="Calibri" w:cs="Calibri"/>
          <w:b/>
          <w:bCs/>
          <w:color w:val="0E101A"/>
        </w:rPr>
        <w:t>6</w:t>
      </w:r>
      <w:r w:rsidRPr="52D06F22">
        <w:rPr>
          <w:rFonts w:ascii="Calibri" w:eastAsia="Calibri" w:hAnsi="Calibri" w:cs="Calibri"/>
          <w:color w:val="0E101A"/>
        </w:rPr>
        <w:t xml:space="preserve">. Findings will be reviewed regarding their transferability to other clinical conditions or populations where touch may be meaningful, such as patients with other long-term conditions or persons in a sensory-deprived situation (clinically and socially). </w:t>
      </w:r>
    </w:p>
    <w:p w14:paraId="64ADF232" w14:textId="6B8EA826" w:rsidR="008F186F" w:rsidRDefault="3FF0E539" w:rsidP="52D06F22">
      <w:pPr>
        <w:spacing w:after="0" w:line="240" w:lineRule="auto"/>
        <w:ind w:left="-20" w:right="-20"/>
        <w:jc w:val="both"/>
        <w:rPr>
          <w:rFonts w:ascii="Calibri" w:eastAsia="Calibri" w:hAnsi="Calibri" w:cs="Calibri"/>
          <w:color w:val="0E101A"/>
        </w:rPr>
      </w:pPr>
      <w:r w:rsidRPr="52D06F22">
        <w:rPr>
          <w:rFonts w:ascii="Calibri" w:eastAsia="Calibri" w:hAnsi="Calibri" w:cs="Calibri"/>
          <w:b/>
          <w:bCs/>
          <w:color w:val="0E101A"/>
        </w:rPr>
        <w:t xml:space="preserve">7. </w:t>
      </w:r>
      <w:r w:rsidRPr="52D06F22">
        <w:rPr>
          <w:rFonts w:ascii="Calibri" w:eastAsia="Calibri" w:hAnsi="Calibri" w:cs="Calibri"/>
          <w:color w:val="0E101A"/>
        </w:rPr>
        <w:t>The results of th</w:t>
      </w:r>
      <w:r w:rsidR="014C0008" w:rsidRPr="52D06F22">
        <w:rPr>
          <w:rFonts w:ascii="Calibri" w:eastAsia="Calibri" w:hAnsi="Calibri" w:cs="Calibri"/>
          <w:color w:val="0E101A"/>
        </w:rPr>
        <w:t xml:space="preserve">e Research </w:t>
      </w:r>
      <w:r w:rsidRPr="52D06F22">
        <w:rPr>
          <w:rFonts w:ascii="Calibri" w:eastAsia="Calibri" w:hAnsi="Calibri" w:cs="Calibri"/>
          <w:color w:val="0E101A"/>
        </w:rPr>
        <w:t>will be disseminated through publications in peer-reviewed journals, presentations at national and international conferences, and, at a local level, events across the academic and NHS network.</w:t>
      </w:r>
    </w:p>
    <w:p w14:paraId="7CD21120" w14:textId="77777777" w:rsidR="008F186F" w:rsidRPr="001773C7" w:rsidRDefault="008F186F" w:rsidP="008F186F"/>
    <w:p w14:paraId="56ECD655" w14:textId="77777777" w:rsidR="00AB3E1F" w:rsidRPr="00AB3E1F" w:rsidRDefault="00AB3E1F" w:rsidP="00AB3E1F">
      <w:pPr>
        <w:rPr>
          <w:lang w:val="en-US"/>
        </w:rPr>
      </w:pPr>
      <w:r w:rsidRPr="00AB3E1F">
        <w:rPr>
          <w:b/>
          <w:bCs/>
        </w:rPr>
        <w:t>PPIE involvement.</w:t>
      </w:r>
      <w:r w:rsidRPr="00AB3E1F">
        <w:rPr>
          <w:lang w:val="en-US"/>
        </w:rPr>
        <w:t> </w:t>
      </w:r>
    </w:p>
    <w:p w14:paraId="34D78931" w14:textId="6FE1946F" w:rsidR="00A65225" w:rsidRDefault="00A65225" w:rsidP="00AB3E1F">
      <w:r w:rsidRPr="00A65225">
        <w:t xml:space="preserve">The project will have the support of PPIE group members </w:t>
      </w:r>
      <w:r w:rsidR="00C031BE">
        <w:t>affiliated with</w:t>
      </w:r>
      <w:r w:rsidRPr="00A65225">
        <w:t xml:space="preserve"> the Health and Care Profession </w:t>
      </w:r>
      <w:r w:rsidR="00C031BE">
        <w:t>research group</w:t>
      </w:r>
      <w:r w:rsidRPr="00A65225">
        <w:t xml:space="preserve"> </w:t>
      </w:r>
      <w:r w:rsidR="00C031BE">
        <w:t xml:space="preserve">and the </w:t>
      </w:r>
      <w:r w:rsidRPr="00A65225">
        <w:t xml:space="preserve">PPIE group working with </w:t>
      </w:r>
      <w:r w:rsidR="00C031BE">
        <w:t xml:space="preserve">the </w:t>
      </w:r>
      <w:r w:rsidRPr="00A65225">
        <w:t>Exeter Academy of Nursing</w:t>
      </w:r>
      <w:r w:rsidR="00C031BE">
        <w:t>, who will</w:t>
      </w:r>
      <w:r w:rsidRPr="00A65225">
        <w:t xml:space="preserve"> provide support and participate in education and training. The PPIE chair (Miss Faye Doris) has been contacted for initial discussion and possible support in identifying the right member to participate in </w:t>
      </w:r>
      <w:r w:rsidRPr="00A65225">
        <w:lastRenderedPageBreak/>
        <w:t xml:space="preserve">the project. </w:t>
      </w:r>
      <w:r>
        <w:t xml:space="preserve">The fellowship candidate </w:t>
      </w:r>
      <w:r w:rsidRPr="00A65225">
        <w:t>ha</w:t>
      </w:r>
      <w:r w:rsidR="00C031BE">
        <w:t>s</w:t>
      </w:r>
      <w:r w:rsidRPr="00A65225">
        <w:t xml:space="preserve"> personally worked before with members of the PPI group and co-authored a book chapter with them and students. The PPIE representative will participate in different </w:t>
      </w:r>
      <w:r w:rsidR="00C031BE">
        <w:t>aspects</w:t>
      </w:r>
      <w:r w:rsidR="00C031BE" w:rsidRPr="00A65225">
        <w:t xml:space="preserve"> </w:t>
      </w:r>
      <w:r w:rsidRPr="00A65225">
        <w:t>of the project, contributing their perception</w:t>
      </w:r>
      <w:r w:rsidR="00C031BE">
        <w:t>s</w:t>
      </w:r>
      <w:r w:rsidRPr="00A65225">
        <w:t xml:space="preserve"> and insight to the overall </w:t>
      </w:r>
      <w:r w:rsidR="00C031BE">
        <w:t>programme of work</w:t>
      </w:r>
      <w:r w:rsidRPr="00A65225">
        <w:t xml:space="preserve">. The PPIE member will be a person with direct experience of caring for a person with dementia, and this will provide invaluable insight, and the award will benefit from this. Specifically, I will organise an initial meeting with the PPIE group to discuss the project draft and have their feedback; we will plan the meeting in person. Therefore, it will be accessible and integrated into the project. The carer voice will provide informed experience specific to the topic of the award. Furthermore, the PPIE member will be on the project advisory group, participate in meetings and analyses, and may help with reports and publication dissemination. I will use my knowledge and experience as department EDI's director to ensure that the principles of inclusivity and equity will be respected throughout the award. </w:t>
      </w:r>
    </w:p>
    <w:p w14:paraId="44F89090" w14:textId="77777777" w:rsidR="00A65225" w:rsidRDefault="00A65225" w:rsidP="00AB3E1F"/>
    <w:p w14:paraId="46DBFB8B" w14:textId="4BB6F597" w:rsidR="00AB3E1F" w:rsidRPr="00A104D8" w:rsidRDefault="00AB3E1F" w:rsidP="00AB3E1F">
      <w:pPr>
        <w:rPr>
          <w:b/>
          <w:bCs/>
        </w:rPr>
      </w:pPr>
      <w:r w:rsidRPr="00A104D8">
        <w:rPr>
          <w:b/>
          <w:bCs/>
          <w:lang w:val="en-US"/>
        </w:rPr>
        <w:t>References:</w:t>
      </w:r>
      <w:r w:rsidRPr="00A104D8">
        <w:rPr>
          <w:b/>
          <w:bCs/>
        </w:rPr>
        <w:t> </w:t>
      </w:r>
    </w:p>
    <w:p w14:paraId="2907C6E0" w14:textId="77777777" w:rsidR="00AB3E1F" w:rsidRPr="00AB3E1F" w:rsidRDefault="00AB3E1F" w:rsidP="008D2E81">
      <w:pPr>
        <w:numPr>
          <w:ilvl w:val="0"/>
          <w:numId w:val="39"/>
        </w:numPr>
      </w:pPr>
      <w:r w:rsidRPr="00AB3E1F">
        <w:rPr>
          <w:lang w:val="en-US"/>
        </w:rPr>
        <w:t xml:space="preserve">Age UK org. (2023) </w:t>
      </w:r>
      <w:hyperlink r:id="rId10" w:tgtFrame="_blank" w:history="1">
        <w:r w:rsidRPr="00AB3E1F">
          <w:rPr>
            <w:rStyle w:val="Hyperlink"/>
          </w:rPr>
          <w:t>Loneliness research and impact | Age UK</w:t>
        </w:r>
      </w:hyperlink>
      <w:r w:rsidRPr="00AB3E1F">
        <w:rPr>
          <w:lang w:val="en-US"/>
        </w:rPr>
        <w:t xml:space="preserve"> consulted 17th October 17, 2023</w:t>
      </w:r>
      <w:r w:rsidRPr="00AB3E1F">
        <w:t>  </w:t>
      </w:r>
    </w:p>
    <w:p w14:paraId="2A653CE5" w14:textId="77777777" w:rsidR="00AB3E1F" w:rsidRPr="00AB3E1F" w:rsidRDefault="00AB3E1F" w:rsidP="008D2E81">
      <w:pPr>
        <w:numPr>
          <w:ilvl w:val="0"/>
          <w:numId w:val="39"/>
        </w:numPr>
      </w:pPr>
      <w:r w:rsidRPr="00AB3E1F">
        <w:t>Valtorta, N. K., Kanaan, M., Gilbody, S., &amp; Hanratty, B. (2018). Loneliness, social isolation and risk of cardiovascular disease in the English Longitudinal Study of Ageing. </w:t>
      </w:r>
      <w:r w:rsidRPr="00AB3E1F">
        <w:rPr>
          <w:i/>
          <w:iCs/>
        </w:rPr>
        <w:t>European journal of preventive cardiology</w:t>
      </w:r>
      <w:r w:rsidRPr="00AB3E1F">
        <w:t>, </w:t>
      </w:r>
      <w:r w:rsidRPr="00AB3E1F">
        <w:rPr>
          <w:i/>
          <w:iCs/>
        </w:rPr>
        <w:t>25</w:t>
      </w:r>
      <w:r w:rsidRPr="00AB3E1F">
        <w:t>(13), 1387-1396. </w:t>
      </w:r>
    </w:p>
    <w:p w14:paraId="08DDD58B" w14:textId="77777777" w:rsidR="00AB3E1F" w:rsidRPr="00AB3E1F" w:rsidRDefault="00AB3E1F" w:rsidP="008D2E81">
      <w:pPr>
        <w:numPr>
          <w:ilvl w:val="0"/>
          <w:numId w:val="39"/>
        </w:numPr>
      </w:pPr>
      <w:r w:rsidRPr="00AB3E1F">
        <w:t>Dahlberg, L., McKee, K. J., Frank, A., &amp; Naseer, M. (2022). A systematic review of longitudinal risk factors for loneliness in older adults. </w:t>
      </w:r>
      <w:r w:rsidRPr="00AB3E1F">
        <w:rPr>
          <w:i/>
          <w:iCs/>
        </w:rPr>
        <w:t>Aging &amp; Mental Health</w:t>
      </w:r>
      <w:r w:rsidRPr="00AB3E1F">
        <w:t>, </w:t>
      </w:r>
      <w:r w:rsidRPr="00AB3E1F">
        <w:rPr>
          <w:i/>
          <w:iCs/>
        </w:rPr>
        <w:t>26</w:t>
      </w:r>
      <w:r w:rsidRPr="00AB3E1F">
        <w:t>(2), 225-249. </w:t>
      </w:r>
    </w:p>
    <w:p w14:paraId="4155D963" w14:textId="77777777" w:rsidR="00AB3E1F" w:rsidRPr="00AB3E1F" w:rsidRDefault="00AB3E1F" w:rsidP="008D2E81">
      <w:pPr>
        <w:numPr>
          <w:ilvl w:val="0"/>
          <w:numId w:val="39"/>
        </w:numPr>
      </w:pPr>
      <w:r w:rsidRPr="00AB3E1F">
        <w:t xml:space="preserve">Office of National Statistics (ONS). </w:t>
      </w:r>
      <w:hyperlink r:id="rId11" w:tgtFrame="_blank" w:history="1">
        <w:r w:rsidRPr="00AB3E1F">
          <w:rPr>
            <w:rStyle w:val="Hyperlink"/>
          </w:rPr>
          <w:t>https://www.ons.gov.uk/census</w:t>
        </w:r>
      </w:hyperlink>
      <w:r w:rsidRPr="00AB3E1F">
        <w:t>  Consulted 14th October 2023 </w:t>
      </w:r>
    </w:p>
    <w:p w14:paraId="15818508" w14:textId="77777777" w:rsidR="00AB3E1F" w:rsidRPr="00AB3E1F" w:rsidRDefault="00AB3E1F" w:rsidP="008D2E81">
      <w:pPr>
        <w:numPr>
          <w:ilvl w:val="0"/>
          <w:numId w:val="39"/>
        </w:numPr>
      </w:pPr>
      <w:r w:rsidRPr="00AB3E1F">
        <w:rPr>
          <w:lang w:val="en-US"/>
        </w:rPr>
        <w:t xml:space="preserve">Alzheimer Society (2023) What is Dementia? </w:t>
      </w:r>
      <w:hyperlink r:id="rId12" w:tgtFrame="_blank" w:history="1">
        <w:r w:rsidRPr="00AB3E1F">
          <w:rPr>
            <w:rStyle w:val="Hyperlink"/>
            <w:lang w:val="en-US"/>
          </w:rPr>
          <w:t>https://www.alzheimers.org.uk/about-dementia/types-dementia/what-is-dementia</w:t>
        </w:r>
      </w:hyperlink>
      <w:r w:rsidRPr="00AB3E1F">
        <w:rPr>
          <w:lang w:val="en-US"/>
        </w:rPr>
        <w:t xml:space="preserve"> consulted 17th October 17, 2023</w:t>
      </w:r>
      <w:r w:rsidRPr="00AB3E1F">
        <w:t> </w:t>
      </w:r>
    </w:p>
    <w:p w14:paraId="24D9441F" w14:textId="77777777" w:rsidR="00AB3E1F" w:rsidRPr="00AB3E1F" w:rsidRDefault="00AB3E1F" w:rsidP="008D2E81">
      <w:pPr>
        <w:numPr>
          <w:ilvl w:val="0"/>
          <w:numId w:val="39"/>
        </w:numPr>
      </w:pPr>
      <w:r w:rsidRPr="00AB3E1F">
        <w:t>Zaninotto, P., Iob, E., Demakakos, P., &amp; Steptoe, A. (2022). Immediate and longer-term changes in the mental health and well-being of older adults in England during the COVID-19 pandemic. </w:t>
      </w:r>
      <w:r w:rsidRPr="00AB3E1F">
        <w:rPr>
          <w:i/>
          <w:iCs/>
        </w:rPr>
        <w:t>JAMA psychiatry</w:t>
      </w:r>
      <w:r w:rsidRPr="00AB3E1F">
        <w:t>, </w:t>
      </w:r>
      <w:r w:rsidRPr="00AB3E1F">
        <w:rPr>
          <w:i/>
          <w:iCs/>
        </w:rPr>
        <w:t>79</w:t>
      </w:r>
      <w:r w:rsidRPr="00AB3E1F">
        <w:t>(2), 151-159. </w:t>
      </w:r>
    </w:p>
    <w:p w14:paraId="3E17264A" w14:textId="77777777" w:rsidR="00AB3E1F" w:rsidRPr="00AB3E1F" w:rsidRDefault="00AB3E1F" w:rsidP="008D2E81">
      <w:pPr>
        <w:numPr>
          <w:ilvl w:val="0"/>
          <w:numId w:val="39"/>
        </w:numPr>
      </w:pPr>
      <w:r w:rsidRPr="00AB3E1F">
        <w:t>Livingston, G., Huntley, J., Sommerlad, A., Ames, D., Ballard, C., Banerjee, S., ... &amp; Mukadam, N. (2020). Dementia prevention, intervention, and care: 2020 report of the Lancet Commission. </w:t>
      </w:r>
      <w:r w:rsidRPr="00AB3E1F">
        <w:rPr>
          <w:i/>
          <w:iCs/>
        </w:rPr>
        <w:t>The Lancet</w:t>
      </w:r>
      <w:r w:rsidRPr="00AB3E1F">
        <w:t>, </w:t>
      </w:r>
      <w:r w:rsidRPr="00AB3E1F">
        <w:rPr>
          <w:i/>
          <w:iCs/>
        </w:rPr>
        <w:t>396</w:t>
      </w:r>
      <w:r w:rsidRPr="00AB3E1F">
        <w:t>(10248), 413-446. </w:t>
      </w:r>
    </w:p>
    <w:p w14:paraId="1924B43C" w14:textId="77777777" w:rsidR="00AB3E1F" w:rsidRPr="00AB3E1F" w:rsidRDefault="00AB3E1F" w:rsidP="008D2E81">
      <w:pPr>
        <w:numPr>
          <w:ilvl w:val="0"/>
          <w:numId w:val="39"/>
        </w:numPr>
      </w:pPr>
      <w:r w:rsidRPr="00AB3E1F">
        <w:t>Scales, K., Zimmerman, S., &amp; Miller, S. J. (2018). Evidence-based nonpharmacological practices to address behavioral and psychological symptoms of dementia. </w:t>
      </w:r>
      <w:r w:rsidRPr="00AB3E1F">
        <w:rPr>
          <w:i/>
          <w:iCs/>
        </w:rPr>
        <w:t>The Gerontologist</w:t>
      </w:r>
      <w:r w:rsidRPr="00AB3E1F">
        <w:t>, </w:t>
      </w:r>
      <w:r w:rsidRPr="00AB3E1F">
        <w:rPr>
          <w:i/>
          <w:iCs/>
        </w:rPr>
        <w:t>58</w:t>
      </w:r>
      <w:r w:rsidRPr="00AB3E1F">
        <w:t>(suppl_1), S88-S102 </w:t>
      </w:r>
    </w:p>
    <w:p w14:paraId="302322FC" w14:textId="77777777" w:rsidR="00AB3E1F" w:rsidRPr="00AB3E1F" w:rsidRDefault="00AB3E1F" w:rsidP="008D2E81">
      <w:pPr>
        <w:numPr>
          <w:ilvl w:val="0"/>
          <w:numId w:val="39"/>
        </w:numPr>
      </w:pPr>
      <w:r w:rsidRPr="00AB3E1F">
        <w:t>Gallace A., Spence C. (2010). The science of interpersonal touch: An overview. </w:t>
      </w:r>
      <w:r w:rsidRPr="00AB3E1F">
        <w:rPr>
          <w:i/>
          <w:iCs/>
        </w:rPr>
        <w:t>Neuroscience &amp; Biobehavioral Reviews</w:t>
      </w:r>
      <w:r w:rsidRPr="00AB3E1F">
        <w:t>, 34, 246–259. </w:t>
      </w:r>
    </w:p>
    <w:p w14:paraId="4F01F86F" w14:textId="77777777" w:rsidR="00AB3E1F" w:rsidRPr="00AB3E1F" w:rsidRDefault="00AB3E1F" w:rsidP="008D2E81">
      <w:pPr>
        <w:numPr>
          <w:ilvl w:val="0"/>
          <w:numId w:val="39"/>
        </w:numPr>
      </w:pPr>
      <w:r w:rsidRPr="00AB3E1F">
        <w:t xml:space="preserve">Lee, J. E., &amp; Cichy, K. E. (2020). Complex Role of Touch in Social Relationships for Older Adults’ Cardiovascular Disease Risk. Research on Aging, 42(7-8), 208-216. </w:t>
      </w:r>
      <w:hyperlink r:id="rId13" w:tgtFrame="_blank" w:history="1">
        <w:r w:rsidRPr="00AB3E1F">
          <w:rPr>
            <w:rStyle w:val="Hyperlink"/>
          </w:rPr>
          <w:t>https://doi.org/10.1177/0164027520915793</w:t>
        </w:r>
      </w:hyperlink>
      <w:r w:rsidRPr="00AB3E1F">
        <w:t> </w:t>
      </w:r>
    </w:p>
    <w:p w14:paraId="19A4A0D4" w14:textId="77777777" w:rsidR="00AB3E1F" w:rsidRPr="00AB3E1F" w:rsidRDefault="00AB3E1F" w:rsidP="008D2E81">
      <w:pPr>
        <w:numPr>
          <w:ilvl w:val="0"/>
          <w:numId w:val="39"/>
        </w:numPr>
      </w:pPr>
      <w:r w:rsidRPr="00AB3E1F">
        <w:lastRenderedPageBreak/>
        <w:t>Wu, J., Wang, Y., &amp; Wang, Z. (2017). The effectiveness of massage and touch on behavioural and psychological symptoms of dementia: A quantitative systematic review and meta‐analysis. </w:t>
      </w:r>
      <w:r w:rsidRPr="00AB3E1F">
        <w:rPr>
          <w:i/>
          <w:iCs/>
        </w:rPr>
        <w:t>Journal of advanced nursing</w:t>
      </w:r>
      <w:r w:rsidRPr="00AB3E1F">
        <w:t>, </w:t>
      </w:r>
      <w:r w:rsidRPr="00AB3E1F">
        <w:rPr>
          <w:i/>
          <w:iCs/>
        </w:rPr>
        <w:t>73</w:t>
      </w:r>
      <w:r w:rsidRPr="00AB3E1F">
        <w:t>(10), 2283-2295. </w:t>
      </w:r>
    </w:p>
    <w:p w14:paraId="5BBAAB12" w14:textId="77777777" w:rsidR="00AB3E1F" w:rsidRPr="00AB3E1F" w:rsidRDefault="00AB3E1F" w:rsidP="008D2E81">
      <w:pPr>
        <w:numPr>
          <w:ilvl w:val="0"/>
          <w:numId w:val="39"/>
        </w:numPr>
      </w:pPr>
      <w:r w:rsidRPr="00AB3E1F">
        <w:rPr>
          <w:lang w:val="it-IT"/>
        </w:rPr>
        <w:t xml:space="preserve">Watt, J. A., Goodarzi, Z., Veroniki, A. A., Nincic, V., Khan, P. A., Ghassemi, M., ... &amp; Straus, S. E. (2019). </w:t>
      </w:r>
      <w:r w:rsidRPr="00AB3E1F">
        <w:t>Comparative efficacy of interventions for aggressive and agitated behaviors in dementia: a systematic review and network meta-analysis. </w:t>
      </w:r>
      <w:r w:rsidRPr="00AB3E1F">
        <w:rPr>
          <w:i/>
          <w:iCs/>
        </w:rPr>
        <w:t>Annals of internal medicine</w:t>
      </w:r>
      <w:r w:rsidRPr="00AB3E1F">
        <w:t>, </w:t>
      </w:r>
      <w:r w:rsidRPr="00AB3E1F">
        <w:rPr>
          <w:i/>
          <w:iCs/>
        </w:rPr>
        <w:t>171</w:t>
      </w:r>
      <w:r w:rsidRPr="00AB3E1F">
        <w:t>(9), 633-642. </w:t>
      </w:r>
    </w:p>
    <w:p w14:paraId="2341CB60" w14:textId="77777777" w:rsidR="00AB3E1F" w:rsidRPr="00AB3E1F" w:rsidRDefault="00AB3E1F" w:rsidP="008D2E81">
      <w:pPr>
        <w:numPr>
          <w:ilvl w:val="0"/>
          <w:numId w:val="39"/>
        </w:numPr>
      </w:pPr>
      <w:r w:rsidRPr="00AB3E1F">
        <w:rPr>
          <w:lang w:val="en-US"/>
        </w:rPr>
        <w:t>Ogawa, N., Kuroda, K., Ogawara, S., Miyake, N., &amp;amp; Machida, K. (2014). Psychophysiological effects of hand massage in geriatric facility residents. Nihon eiseigaku zasshi. Japanese journal of hygiene, 69(1), 24-30.</w:t>
      </w:r>
      <w:r w:rsidRPr="00AB3E1F">
        <w:t> </w:t>
      </w:r>
    </w:p>
    <w:p w14:paraId="2E23E2B0" w14:textId="77777777" w:rsidR="00AB3E1F" w:rsidRPr="00AB3E1F" w:rsidRDefault="00AB3E1F" w:rsidP="008D2E81">
      <w:pPr>
        <w:numPr>
          <w:ilvl w:val="0"/>
          <w:numId w:val="39"/>
        </w:numPr>
      </w:pPr>
      <w:r w:rsidRPr="00AB3E1F">
        <w:rPr>
          <w:lang w:val="it-IT"/>
        </w:rPr>
        <w:t xml:space="preserve">Pedrazza, M., Minuzzo, S., Berlanda, S., &amp; Trifiletti, E. (2015). </w:t>
      </w:r>
      <w:r w:rsidRPr="00AB3E1F">
        <w:t>Nurses’ comfort with touch and workplace well-being. </w:t>
      </w:r>
      <w:r w:rsidRPr="00AB3E1F">
        <w:rPr>
          <w:i/>
          <w:iCs/>
        </w:rPr>
        <w:t>Western journal of nursing research</w:t>
      </w:r>
      <w:r w:rsidRPr="00AB3E1F">
        <w:t>, </w:t>
      </w:r>
      <w:r w:rsidRPr="00AB3E1F">
        <w:rPr>
          <w:i/>
          <w:iCs/>
        </w:rPr>
        <w:t>37</w:t>
      </w:r>
      <w:r w:rsidRPr="00AB3E1F">
        <w:t>(6), 781-798. </w:t>
      </w:r>
    </w:p>
    <w:p w14:paraId="31BC5859" w14:textId="77777777" w:rsidR="00AB3E1F" w:rsidRPr="00AB3E1F" w:rsidRDefault="00AB3E1F" w:rsidP="008D2E81">
      <w:pPr>
        <w:numPr>
          <w:ilvl w:val="0"/>
          <w:numId w:val="39"/>
        </w:numPr>
      </w:pPr>
      <w:r w:rsidRPr="00AB3E1F">
        <w:rPr>
          <w:lang w:val="it-IT"/>
        </w:rPr>
        <w:t xml:space="preserve">De Luca, E., Fatigante, M., Zucchermaglio, C., &amp; Alby, F. (2021). </w:t>
      </w:r>
      <w:r w:rsidRPr="00AB3E1F">
        <w:t>“Awareness to touch”: A qualitative study of nurses’ perceptions of interpersonal professional contact after an experiential training. </w:t>
      </w:r>
      <w:r w:rsidRPr="00AB3E1F">
        <w:rPr>
          <w:i/>
          <w:iCs/>
        </w:rPr>
        <w:t>Nurse education in practice</w:t>
      </w:r>
      <w:r w:rsidRPr="00AB3E1F">
        <w:t>, </w:t>
      </w:r>
      <w:r w:rsidRPr="00AB3E1F">
        <w:rPr>
          <w:i/>
          <w:iCs/>
        </w:rPr>
        <w:t>56</w:t>
      </w:r>
      <w:r w:rsidRPr="00AB3E1F">
        <w:t>, 103187 </w:t>
      </w:r>
    </w:p>
    <w:p w14:paraId="21962314" w14:textId="77777777" w:rsidR="00AB3E1F" w:rsidRPr="00AB3E1F" w:rsidRDefault="00AB3E1F" w:rsidP="008D2E81">
      <w:pPr>
        <w:numPr>
          <w:ilvl w:val="0"/>
          <w:numId w:val="39"/>
        </w:numPr>
      </w:pPr>
      <w:r w:rsidRPr="00AB3E1F">
        <w:t>Kelly, M. A., Nixon, L., McClurg, C., Scherpbier, A., King, N., &amp; Dornan, T. (2018). Experience of touch in healthcare: A meta-ethnography across the healthcare professions. </w:t>
      </w:r>
      <w:r w:rsidRPr="00AB3E1F">
        <w:rPr>
          <w:i/>
          <w:iCs/>
        </w:rPr>
        <w:t>Qualitative Health Research,28</w:t>
      </w:r>
      <w:r w:rsidRPr="00AB3E1F">
        <w:t>(2), 200–212. </w:t>
      </w:r>
    </w:p>
    <w:p w14:paraId="17CC7A74" w14:textId="77777777" w:rsidR="00AB3E1F" w:rsidRPr="00AB3E1F" w:rsidRDefault="00AB3E1F" w:rsidP="008D2E81">
      <w:pPr>
        <w:numPr>
          <w:ilvl w:val="0"/>
          <w:numId w:val="39"/>
        </w:numPr>
      </w:pPr>
      <w:r w:rsidRPr="00AB3E1F">
        <w:rPr>
          <w:lang w:val="en-US"/>
        </w:rPr>
        <w:t>Ackerley R., Saar K., McGlone F., Wasling H. B. (2014). Quantifying the sensory and emotional perception of touch: Differences between glabrous and hairy skin. </w:t>
      </w:r>
      <w:r w:rsidRPr="00AB3E1F">
        <w:rPr>
          <w:i/>
          <w:iCs/>
          <w:lang w:val="en-US"/>
        </w:rPr>
        <w:t>Frontiers in Behavioral Neuroscience</w:t>
      </w:r>
      <w:r w:rsidRPr="00AB3E1F">
        <w:rPr>
          <w:lang w:val="en-US"/>
        </w:rPr>
        <w:t>, 8, Article 34.</w:t>
      </w:r>
      <w:r w:rsidRPr="00AB3E1F">
        <w:t> </w:t>
      </w:r>
    </w:p>
    <w:p w14:paraId="1A8272DC" w14:textId="77777777" w:rsidR="00AB3E1F" w:rsidRPr="00AB3E1F" w:rsidRDefault="00AB3E1F" w:rsidP="008D2E81">
      <w:pPr>
        <w:numPr>
          <w:ilvl w:val="0"/>
          <w:numId w:val="39"/>
        </w:numPr>
      </w:pPr>
      <w:r w:rsidRPr="00AB3E1F">
        <w:t>McGlone, F., Wessberg, J., &amp; Olausson, H. (2014). Discriminative and affective touch: sensing and feeling. </w:t>
      </w:r>
      <w:r w:rsidRPr="00AB3E1F">
        <w:rPr>
          <w:i/>
          <w:iCs/>
        </w:rPr>
        <w:t>Neuron</w:t>
      </w:r>
      <w:r w:rsidRPr="00AB3E1F">
        <w:t>, </w:t>
      </w:r>
      <w:r w:rsidRPr="00AB3E1F">
        <w:rPr>
          <w:i/>
          <w:iCs/>
        </w:rPr>
        <w:t>82</w:t>
      </w:r>
      <w:r w:rsidRPr="00AB3E1F">
        <w:t>(4), 737-755. </w:t>
      </w:r>
    </w:p>
    <w:p w14:paraId="197D16AD" w14:textId="77777777" w:rsidR="00AB3E1F" w:rsidRPr="00AB3E1F" w:rsidRDefault="00AB3E1F" w:rsidP="008D2E81">
      <w:pPr>
        <w:numPr>
          <w:ilvl w:val="0"/>
          <w:numId w:val="39"/>
        </w:numPr>
      </w:pPr>
      <w:r w:rsidRPr="00AB3E1F">
        <w:t>Jakubiak, B. K., &amp; Feeney, B. C. (2017). Affectionate Touch to Promote Relational, Psychological, and Physical Well-Being in Adulthood: A Theoretical Model and Review of the Research. Personality and Social Psychology Review, 21(3), 228-252. https://doi.org/10.1177/1088868316650307 </w:t>
      </w:r>
    </w:p>
    <w:p w14:paraId="6EDB9987" w14:textId="77777777" w:rsidR="00AB3E1F" w:rsidRPr="00AB3E1F" w:rsidRDefault="00AB3E1F" w:rsidP="008D2E81">
      <w:pPr>
        <w:numPr>
          <w:ilvl w:val="0"/>
          <w:numId w:val="39"/>
        </w:numPr>
      </w:pPr>
      <w:r w:rsidRPr="00AB3E1F">
        <w:t>Löken, L. S., Wessberg, J., McGlone, F., &amp; Olausson, H. (2009). Coding of pleasant touch by unmyelinated afferents in humans. </w:t>
      </w:r>
      <w:r w:rsidRPr="00AB3E1F">
        <w:rPr>
          <w:i/>
          <w:iCs/>
        </w:rPr>
        <w:t>Nature neuroscience</w:t>
      </w:r>
      <w:r w:rsidRPr="00AB3E1F">
        <w:t>, </w:t>
      </w:r>
      <w:r w:rsidRPr="00AB3E1F">
        <w:rPr>
          <w:i/>
          <w:iCs/>
        </w:rPr>
        <w:t>12</w:t>
      </w:r>
      <w:r w:rsidRPr="00AB3E1F">
        <w:t>(5), 547-548. </w:t>
      </w:r>
    </w:p>
    <w:p w14:paraId="7AE9AA76" w14:textId="77777777" w:rsidR="008D2E81" w:rsidRDefault="00AB3E1F" w:rsidP="008D2E81">
      <w:pPr>
        <w:numPr>
          <w:ilvl w:val="0"/>
          <w:numId w:val="39"/>
        </w:numPr>
      </w:pPr>
      <w:r w:rsidRPr="00AB3E1F">
        <w:t>Olausson, H., Wessberg, J., McGlone, F., &amp; Vallbo, Å. (2010). The neurophysiology of unmyelinated tactile afferents. </w:t>
      </w:r>
      <w:r w:rsidRPr="00AB3E1F">
        <w:rPr>
          <w:i/>
          <w:iCs/>
        </w:rPr>
        <w:t>Neuroscience &amp; Biobehavioral Reviews</w:t>
      </w:r>
      <w:r w:rsidRPr="00AB3E1F">
        <w:t>, </w:t>
      </w:r>
      <w:r w:rsidRPr="00AB3E1F">
        <w:rPr>
          <w:i/>
          <w:iCs/>
        </w:rPr>
        <w:t>34</w:t>
      </w:r>
      <w:r w:rsidRPr="00AB3E1F">
        <w:t>(2), 185-191 </w:t>
      </w:r>
    </w:p>
    <w:p w14:paraId="0359C96E" w14:textId="77777777" w:rsidR="008D2E81" w:rsidRDefault="008D2E81" w:rsidP="008D2E81">
      <w:pPr>
        <w:numPr>
          <w:ilvl w:val="0"/>
          <w:numId w:val="39"/>
        </w:numPr>
      </w:pPr>
      <w:r w:rsidRPr="008D2E81">
        <w:rPr>
          <w:lang w:val="en-US"/>
        </w:rPr>
        <w:t>Christensen LD, Huibers L, Bro F, Christensen MB, Mygind A. Interprofessional team-based collaboration between designated GPs and care home staff: a qualitative study in an urban Danish setting. BMC Prim Care. 2023 Jan 4;24(1):3. doi: 10.1186/s12875-023-01966-1. PMID: 36600218; PMCID: PMC9811752.  </w:t>
      </w:r>
    </w:p>
    <w:p w14:paraId="4F58EC1E" w14:textId="77777777" w:rsidR="008D2E81" w:rsidRDefault="008D2E81" w:rsidP="008D2E81">
      <w:pPr>
        <w:numPr>
          <w:ilvl w:val="0"/>
          <w:numId w:val="39"/>
        </w:numPr>
      </w:pPr>
      <w:r w:rsidRPr="008D2E81">
        <w:rPr>
          <w:lang w:val="en-US"/>
        </w:rPr>
        <w:t>Chadborn NH, Devi R, Williams C, Sartain K, Goodman C, Gordon AL. GPs’ involvement to improve care quality in care homes in the UK: a realist review. Southampton (UK): NIHR Journals Library; 2021 Oct. PMID: 34730923.  </w:t>
      </w:r>
    </w:p>
    <w:p w14:paraId="71267651" w14:textId="77777777" w:rsidR="008D2E81" w:rsidRDefault="008D2E81" w:rsidP="008D2E81">
      <w:pPr>
        <w:numPr>
          <w:ilvl w:val="0"/>
          <w:numId w:val="39"/>
        </w:numPr>
      </w:pPr>
      <w:r w:rsidRPr="008D2E81">
        <w:rPr>
          <w:lang w:val="en-US"/>
        </w:rPr>
        <w:t>Day, J., Dean, S. G., Reed, N., Hazell, J., &amp; Lang, I. (2022). Knowledge needs and use in long‐term care homes for older people: A qualitative interview study of managers’ views. Health &amp; Social Care in the Community, 30(2), 592-601. </w:t>
      </w:r>
    </w:p>
    <w:p w14:paraId="0630A736" w14:textId="77777777" w:rsidR="008D2E81" w:rsidRDefault="008D2E81" w:rsidP="008D2E81">
      <w:pPr>
        <w:numPr>
          <w:ilvl w:val="0"/>
          <w:numId w:val="39"/>
        </w:numPr>
      </w:pPr>
      <w:r w:rsidRPr="008D2E81">
        <w:rPr>
          <w:lang w:val="en-US"/>
        </w:rPr>
        <w:lastRenderedPageBreak/>
        <w:t>Sattar Z, Young-Murphy L, Craig L, Steven A, Wilson-Menzfeld G. Frailty nurse and GP-led models of care in care homes: the role of contextual factors impacting Enhanced health in care homes framework implementation. BMC Geriatr. 2023 Feb 3;23(1):69. doi: 10.1186/s12877-023-03742-3. PMID: 36737688; PMCID: PMC9898931.  </w:t>
      </w:r>
    </w:p>
    <w:p w14:paraId="191F8706" w14:textId="77777777" w:rsidR="008D2E81" w:rsidRDefault="008D2E81" w:rsidP="008D2E81">
      <w:pPr>
        <w:numPr>
          <w:ilvl w:val="0"/>
          <w:numId w:val="39"/>
        </w:numPr>
      </w:pPr>
      <w:r w:rsidRPr="008D2E81">
        <w:rPr>
          <w:lang w:val="en-US"/>
        </w:rPr>
        <w:t>Chadborn NH, Devi R, Goodman C, Williams CD, Sartain K, Gordon AL. General practitioners' role in improving health care in care homes: a realist review. Fam Pract. 2023 Feb 9;40(1):119-127. doi: 10.1093/fampra/cmac071. PMID: 35781333; PMCID: PMC9909664. </w:t>
      </w:r>
    </w:p>
    <w:p w14:paraId="0B00BDC8" w14:textId="77777777" w:rsidR="008D2E81" w:rsidRPr="00010401" w:rsidRDefault="008D2E81" w:rsidP="008D2E81">
      <w:pPr>
        <w:numPr>
          <w:ilvl w:val="0"/>
          <w:numId w:val="39"/>
        </w:numPr>
      </w:pPr>
      <w:r w:rsidRPr="008D2E81">
        <w:rPr>
          <w:lang w:val="en-US"/>
        </w:rPr>
        <w:t>White C, Alton E. The interface between primary care and care homes: General Practitioner experiences of working in care homes for older people. Health Soc Care Community. 2022 Sep;30(5):e2896-e2904. doi: 10.1111/hsc.13734. Epub 2022 Jan 26. PMID: 35080791.</w:t>
      </w:r>
    </w:p>
    <w:p w14:paraId="622F2748" w14:textId="5ADBF6B0" w:rsidR="00010401" w:rsidRDefault="00010401" w:rsidP="008D2E81">
      <w:pPr>
        <w:numPr>
          <w:ilvl w:val="0"/>
          <w:numId w:val="39"/>
        </w:numPr>
      </w:pPr>
      <w:r w:rsidRPr="00010401">
        <w:t>Warmoth K, Goodman C. Models of Care and Relationships with Care Homes: Cross-Sectional Survey of English General Practices. </w:t>
      </w:r>
      <w:r w:rsidRPr="00010401">
        <w:rPr>
          <w:i/>
          <w:iCs/>
        </w:rPr>
        <w:t>International Journal of Environmental Research and Public Health</w:t>
      </w:r>
      <w:r w:rsidRPr="00010401">
        <w:t>. 2022; 19(22):14774. https://doi.org/10.3390/ijerph192214774</w:t>
      </w:r>
    </w:p>
    <w:p w14:paraId="5FB646FF" w14:textId="77777777" w:rsidR="004C2C5A" w:rsidRPr="004C2C5A" w:rsidRDefault="008D2E81" w:rsidP="004C2C5A">
      <w:pPr>
        <w:numPr>
          <w:ilvl w:val="0"/>
          <w:numId w:val="39"/>
        </w:numPr>
      </w:pPr>
      <w:r w:rsidRPr="008D2E81">
        <w:rPr>
          <w:lang w:val="en-US"/>
        </w:rPr>
        <w:t xml:space="preserve">Christina Victor, Susan Davies, Angela Dickinson, Hazel Morbey, Helen Masey, Heather Gage, Katherine Froggatt, Steve Iliffe, Claire </w:t>
      </w:r>
      <w:r w:rsidR="007F728C" w:rsidRPr="008D2E81">
        <w:rPr>
          <w:lang w:val="en-US"/>
        </w:rPr>
        <w:t>Goodman, “It</w:t>
      </w:r>
      <w:r w:rsidRPr="008D2E81">
        <w:rPr>
          <w:lang w:val="en-US"/>
        </w:rPr>
        <w:t xml:space="preserve"> just happens”. Care home residents’ experiences and expectations of accessing GP care, Archives of Gerontology and Geriatrics, Volume 79,2018, Pages 97-103, ISSN 0167-4943, </w:t>
      </w:r>
      <w:hyperlink r:id="rId14" w:history="1">
        <w:r w:rsidRPr="008D2E81">
          <w:rPr>
            <w:rStyle w:val="Hyperlink"/>
            <w:lang w:val="en-US"/>
          </w:rPr>
          <w:t>https://doi.org/10.1016/j.archger.2018.08.002</w:t>
        </w:r>
      </w:hyperlink>
      <w:r w:rsidRPr="008D2E81">
        <w:rPr>
          <w:lang w:val="en-US"/>
        </w:rPr>
        <w:t>.</w:t>
      </w:r>
      <w:r w:rsidR="004C2C5A" w:rsidRPr="004C2C5A">
        <w:rPr>
          <w:lang w:val="en-US"/>
        </w:rPr>
        <w:t xml:space="preserve"> </w:t>
      </w:r>
    </w:p>
    <w:p w14:paraId="13BC116A" w14:textId="2BD74C99" w:rsidR="00B534F6" w:rsidRDefault="0051523B" w:rsidP="004C2C5A">
      <w:pPr>
        <w:numPr>
          <w:ilvl w:val="0"/>
          <w:numId w:val="39"/>
        </w:numPr>
      </w:pPr>
      <w:r w:rsidRPr="0051523B">
        <w:t>Carel, H., &amp; Macnaughton, J. (2012). “How do you feel?”: oscillating perspectives in the clinic. </w:t>
      </w:r>
      <w:r w:rsidRPr="0051523B">
        <w:rPr>
          <w:i/>
          <w:iCs/>
        </w:rPr>
        <w:t>The Lancet</w:t>
      </w:r>
      <w:r w:rsidRPr="0051523B">
        <w:t>, </w:t>
      </w:r>
      <w:r w:rsidRPr="0051523B">
        <w:rPr>
          <w:i/>
          <w:iCs/>
        </w:rPr>
        <w:t>379</w:t>
      </w:r>
      <w:r w:rsidRPr="0051523B">
        <w:t>(9834), 2334-2335.</w:t>
      </w:r>
    </w:p>
    <w:p w14:paraId="4CF70F3D" w14:textId="4040224D" w:rsidR="0051523B" w:rsidRPr="00B534F6" w:rsidRDefault="00E726CC" w:rsidP="004C2C5A">
      <w:pPr>
        <w:numPr>
          <w:ilvl w:val="0"/>
          <w:numId w:val="39"/>
        </w:numPr>
      </w:pPr>
      <w:r w:rsidRPr="00E726CC">
        <w:t>Cocksedge, S., George, B., Renwick, S., &amp; Chew-Graham, C. A. (2013). Touch in primary care consultations: qualitative investigation of doctors’ and patients’ perceptions. </w:t>
      </w:r>
      <w:r w:rsidRPr="00E726CC">
        <w:rPr>
          <w:i/>
          <w:iCs/>
        </w:rPr>
        <w:t>British Journal of General Practice</w:t>
      </w:r>
      <w:r w:rsidRPr="00E726CC">
        <w:t>, </w:t>
      </w:r>
      <w:r w:rsidRPr="00E726CC">
        <w:rPr>
          <w:i/>
          <w:iCs/>
        </w:rPr>
        <w:t>63</w:t>
      </w:r>
      <w:r w:rsidRPr="00E726CC">
        <w:t>(609), e283-e290.</w:t>
      </w:r>
    </w:p>
    <w:p w14:paraId="4C8DC9AA" w14:textId="6F9DCC86" w:rsidR="004C2C5A" w:rsidRPr="00151D86" w:rsidRDefault="004C2C5A" w:rsidP="004C2C5A">
      <w:pPr>
        <w:numPr>
          <w:ilvl w:val="0"/>
          <w:numId w:val="39"/>
        </w:numPr>
      </w:pPr>
      <w:r w:rsidRPr="008D2E81">
        <w:rPr>
          <w:lang w:val="en-US"/>
        </w:rPr>
        <w:t>Devillers L, Subts A, De Bandt D, Druais PL, Gilles de la Londe J. Patients' experiences of being touched by their general practitioner: a qualitative study. BMJ Open. 2023 Jul 31;13(7):e071701. doi: 10.1136/bmjopen-2023-071701. PMID: 37524558; PMCID: PMC10391798.  </w:t>
      </w:r>
    </w:p>
    <w:p w14:paraId="3FDB3780" w14:textId="656B9FD2" w:rsidR="00151D86" w:rsidRDefault="00151D86" w:rsidP="004C2C5A">
      <w:pPr>
        <w:numPr>
          <w:ilvl w:val="0"/>
          <w:numId w:val="39"/>
        </w:numPr>
      </w:pPr>
      <w:r w:rsidRPr="00151D86">
        <w:t>Kelly, M., Svrcek, C., King, N., Scherpbier, A., &amp; Dornan, T. (2020). Embodying empathy: A phenomenological study of physician touch. </w:t>
      </w:r>
      <w:r w:rsidRPr="00151D86">
        <w:rPr>
          <w:i/>
          <w:iCs/>
        </w:rPr>
        <w:t>Medical education</w:t>
      </w:r>
      <w:r w:rsidRPr="00151D86">
        <w:t>, </w:t>
      </w:r>
      <w:r w:rsidRPr="00151D86">
        <w:rPr>
          <w:i/>
          <w:iCs/>
        </w:rPr>
        <w:t>54</w:t>
      </w:r>
      <w:r w:rsidRPr="00151D86">
        <w:t>(5), 400-407.</w:t>
      </w:r>
    </w:p>
    <w:p w14:paraId="3B4F3EED" w14:textId="70388330" w:rsidR="00265CAB" w:rsidRDefault="00265CAB" w:rsidP="004C2C5A">
      <w:pPr>
        <w:numPr>
          <w:ilvl w:val="0"/>
          <w:numId w:val="39"/>
        </w:numPr>
      </w:pPr>
      <w:r w:rsidRPr="00265CAB">
        <w:t>Kelly, M. A., Nixon, L., McClurg, C., Scherpbier, A., King, N., &amp; Dornan, T. (2018). Experience of touch in health care: A meta-ethnography across the health care professions. </w:t>
      </w:r>
      <w:r w:rsidRPr="00265CAB">
        <w:rPr>
          <w:i/>
          <w:iCs/>
        </w:rPr>
        <w:t>Qualitative health research</w:t>
      </w:r>
      <w:r w:rsidRPr="00265CAB">
        <w:t>, </w:t>
      </w:r>
      <w:r w:rsidRPr="00265CAB">
        <w:rPr>
          <w:i/>
          <w:iCs/>
        </w:rPr>
        <w:t>28</w:t>
      </w:r>
      <w:r w:rsidRPr="00265CAB">
        <w:t>(2), 200-212.</w:t>
      </w:r>
    </w:p>
    <w:p w14:paraId="614EAA4A" w14:textId="77777777" w:rsidR="00D76E62" w:rsidRDefault="00D76E62" w:rsidP="004C2C5A">
      <w:pPr>
        <w:numPr>
          <w:ilvl w:val="0"/>
          <w:numId w:val="39"/>
        </w:numPr>
      </w:pPr>
      <w:r w:rsidRPr="00D76E62">
        <w:t xml:space="preserve">Munn, Z., Peters, M. D., Stern, C., Tufanaru, C., McArthur, A., &amp; Aromataris, E. (2018). Systematic review or scoping review? Guidance for authors when choosing between a systematic or scoping review approach. BMC medical research methodology, 18, 20. </w:t>
      </w:r>
    </w:p>
    <w:p w14:paraId="716C97AC" w14:textId="77777777" w:rsidR="00975287" w:rsidRDefault="00D76E62" w:rsidP="004C2C5A">
      <w:pPr>
        <w:numPr>
          <w:ilvl w:val="0"/>
          <w:numId w:val="39"/>
        </w:numPr>
      </w:pPr>
      <w:r w:rsidRPr="00D76E62">
        <w:t xml:space="preserve">Higginbottom, G. M., Boadu, N. Y., &amp; Pillay, J. J. (2013). Guidance on performing focused ethnographies with an emphasis on healthcare research. 21. O'Cathain, A., Croot, L., Duncan, </w:t>
      </w:r>
    </w:p>
    <w:p w14:paraId="7A99845E" w14:textId="77777777" w:rsidR="00975287" w:rsidRDefault="00D76E62" w:rsidP="004C2C5A">
      <w:pPr>
        <w:numPr>
          <w:ilvl w:val="0"/>
          <w:numId w:val="39"/>
        </w:numPr>
      </w:pPr>
      <w:r w:rsidRPr="00D76E62">
        <w:t xml:space="preserve">E., Rousseau, N., Sworn, K., Turner, K. M., ... &amp; Hoddinott, P. (2019). Guidance on how to develop complex interventions to improve health and healthcare. BMJ open, 9(8), e029954. </w:t>
      </w:r>
    </w:p>
    <w:p w14:paraId="0C12A8F7" w14:textId="77777777" w:rsidR="00975287" w:rsidRDefault="00D76E62" w:rsidP="004C2C5A">
      <w:pPr>
        <w:numPr>
          <w:ilvl w:val="0"/>
          <w:numId w:val="39"/>
        </w:numPr>
      </w:pPr>
      <w:r w:rsidRPr="00D76E62">
        <w:lastRenderedPageBreak/>
        <w:t xml:space="preserve">Pedrazza, M., Trifiletti, E., Berlanda, S., Minuzzo, S., &amp; Motteran, A. (2015). Development and initial validation of the nurses’ comfort with touch scale. Journal of nursing measurement, 23(3), 364-378. 23. </w:t>
      </w:r>
    </w:p>
    <w:p w14:paraId="59EF2067" w14:textId="6E77FC30" w:rsidR="00D76E62" w:rsidRDefault="00D76E62" w:rsidP="004C2C5A">
      <w:pPr>
        <w:numPr>
          <w:ilvl w:val="0"/>
          <w:numId w:val="39"/>
        </w:numPr>
      </w:pPr>
      <w:r w:rsidRPr="00D76E62">
        <w:t>Barello, S., Graffigna, G., Pitacco, G., &amp; Provenzi, L. (2017). An educational intervention to train professional nurses in promoting patient engagement: a pilot feasibility study. Frontiers in psychology, 7, 216800.</w:t>
      </w:r>
    </w:p>
    <w:p w14:paraId="0B414600" w14:textId="767E5479" w:rsidR="008D2E81" w:rsidRPr="008D2E81" w:rsidRDefault="008D2E81" w:rsidP="004C2C5A">
      <w:pPr>
        <w:ind w:left="720"/>
      </w:pPr>
    </w:p>
    <w:p w14:paraId="756E7F4C" w14:textId="77777777" w:rsidR="00AB3E1F" w:rsidRDefault="00AB3E1F"/>
    <w:sectPr w:rsidR="00AB3E1F">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7179A" w14:textId="77777777" w:rsidR="004F2DFA" w:rsidRDefault="004F2DFA" w:rsidP="00C2303E">
      <w:pPr>
        <w:spacing w:after="0" w:line="240" w:lineRule="auto"/>
      </w:pPr>
      <w:r>
        <w:separator/>
      </w:r>
    </w:p>
  </w:endnote>
  <w:endnote w:type="continuationSeparator" w:id="0">
    <w:p w14:paraId="617E90EE" w14:textId="77777777" w:rsidR="004F2DFA" w:rsidRDefault="004F2DFA" w:rsidP="00C23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3754795"/>
      <w:docPartObj>
        <w:docPartGallery w:val="Page Numbers (Bottom of Page)"/>
        <w:docPartUnique/>
      </w:docPartObj>
    </w:sdtPr>
    <w:sdtEndPr>
      <w:rPr>
        <w:noProof/>
      </w:rPr>
    </w:sdtEndPr>
    <w:sdtContent>
      <w:p w14:paraId="3FE8322F" w14:textId="03437A49" w:rsidR="00C2303E" w:rsidRDefault="00C230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C4BE1B" w14:textId="77777777" w:rsidR="00C2303E" w:rsidRDefault="00C230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7141B" w14:textId="77777777" w:rsidR="004F2DFA" w:rsidRDefault="004F2DFA" w:rsidP="00C2303E">
      <w:pPr>
        <w:spacing w:after="0" w:line="240" w:lineRule="auto"/>
      </w:pPr>
      <w:r>
        <w:separator/>
      </w:r>
    </w:p>
  </w:footnote>
  <w:footnote w:type="continuationSeparator" w:id="0">
    <w:p w14:paraId="1626D837" w14:textId="77777777" w:rsidR="004F2DFA" w:rsidRDefault="004F2DFA" w:rsidP="00C230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802F5"/>
    <w:multiLevelType w:val="hybridMultilevel"/>
    <w:tmpl w:val="E84C5F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BA7B5B"/>
    <w:multiLevelType w:val="multilevel"/>
    <w:tmpl w:val="2AC2CF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E668E"/>
    <w:multiLevelType w:val="multilevel"/>
    <w:tmpl w:val="4AFE67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6A06DF"/>
    <w:multiLevelType w:val="hybridMultilevel"/>
    <w:tmpl w:val="9EFCA0B8"/>
    <w:lvl w:ilvl="0" w:tplc="08090001">
      <w:start w:val="1"/>
      <w:numFmt w:val="bullet"/>
      <w:lvlText w:val=""/>
      <w:lvlJc w:val="left"/>
      <w:pPr>
        <w:ind w:left="767" w:hanging="360"/>
      </w:pPr>
      <w:rPr>
        <w:rFonts w:ascii="Symbol" w:hAnsi="Symbol" w:hint="default"/>
      </w:rPr>
    </w:lvl>
    <w:lvl w:ilvl="1" w:tplc="08090003" w:tentative="1">
      <w:start w:val="1"/>
      <w:numFmt w:val="bullet"/>
      <w:lvlText w:val="o"/>
      <w:lvlJc w:val="left"/>
      <w:pPr>
        <w:ind w:left="1487" w:hanging="360"/>
      </w:pPr>
      <w:rPr>
        <w:rFonts w:ascii="Courier New" w:hAnsi="Courier New" w:cs="Courier New" w:hint="default"/>
      </w:rPr>
    </w:lvl>
    <w:lvl w:ilvl="2" w:tplc="08090005" w:tentative="1">
      <w:start w:val="1"/>
      <w:numFmt w:val="bullet"/>
      <w:lvlText w:val=""/>
      <w:lvlJc w:val="left"/>
      <w:pPr>
        <w:ind w:left="2207" w:hanging="360"/>
      </w:pPr>
      <w:rPr>
        <w:rFonts w:ascii="Wingdings" w:hAnsi="Wingdings" w:hint="default"/>
      </w:rPr>
    </w:lvl>
    <w:lvl w:ilvl="3" w:tplc="08090001" w:tentative="1">
      <w:start w:val="1"/>
      <w:numFmt w:val="bullet"/>
      <w:lvlText w:val=""/>
      <w:lvlJc w:val="left"/>
      <w:pPr>
        <w:ind w:left="2927" w:hanging="360"/>
      </w:pPr>
      <w:rPr>
        <w:rFonts w:ascii="Symbol" w:hAnsi="Symbol" w:hint="default"/>
      </w:rPr>
    </w:lvl>
    <w:lvl w:ilvl="4" w:tplc="08090003" w:tentative="1">
      <w:start w:val="1"/>
      <w:numFmt w:val="bullet"/>
      <w:lvlText w:val="o"/>
      <w:lvlJc w:val="left"/>
      <w:pPr>
        <w:ind w:left="3647" w:hanging="360"/>
      </w:pPr>
      <w:rPr>
        <w:rFonts w:ascii="Courier New" w:hAnsi="Courier New" w:cs="Courier New" w:hint="default"/>
      </w:rPr>
    </w:lvl>
    <w:lvl w:ilvl="5" w:tplc="08090005" w:tentative="1">
      <w:start w:val="1"/>
      <w:numFmt w:val="bullet"/>
      <w:lvlText w:val=""/>
      <w:lvlJc w:val="left"/>
      <w:pPr>
        <w:ind w:left="4367" w:hanging="360"/>
      </w:pPr>
      <w:rPr>
        <w:rFonts w:ascii="Wingdings" w:hAnsi="Wingdings" w:hint="default"/>
      </w:rPr>
    </w:lvl>
    <w:lvl w:ilvl="6" w:tplc="08090001" w:tentative="1">
      <w:start w:val="1"/>
      <w:numFmt w:val="bullet"/>
      <w:lvlText w:val=""/>
      <w:lvlJc w:val="left"/>
      <w:pPr>
        <w:ind w:left="5087" w:hanging="360"/>
      </w:pPr>
      <w:rPr>
        <w:rFonts w:ascii="Symbol" w:hAnsi="Symbol" w:hint="default"/>
      </w:rPr>
    </w:lvl>
    <w:lvl w:ilvl="7" w:tplc="08090003" w:tentative="1">
      <w:start w:val="1"/>
      <w:numFmt w:val="bullet"/>
      <w:lvlText w:val="o"/>
      <w:lvlJc w:val="left"/>
      <w:pPr>
        <w:ind w:left="5807" w:hanging="360"/>
      </w:pPr>
      <w:rPr>
        <w:rFonts w:ascii="Courier New" w:hAnsi="Courier New" w:cs="Courier New" w:hint="default"/>
      </w:rPr>
    </w:lvl>
    <w:lvl w:ilvl="8" w:tplc="08090005" w:tentative="1">
      <w:start w:val="1"/>
      <w:numFmt w:val="bullet"/>
      <w:lvlText w:val=""/>
      <w:lvlJc w:val="left"/>
      <w:pPr>
        <w:ind w:left="6527" w:hanging="360"/>
      </w:pPr>
      <w:rPr>
        <w:rFonts w:ascii="Wingdings" w:hAnsi="Wingdings" w:hint="default"/>
      </w:rPr>
    </w:lvl>
  </w:abstractNum>
  <w:abstractNum w:abstractNumId="4" w15:restartNumberingAfterBreak="0">
    <w:nsid w:val="0668730E"/>
    <w:multiLevelType w:val="multilevel"/>
    <w:tmpl w:val="655AC1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780B55"/>
    <w:multiLevelType w:val="multilevel"/>
    <w:tmpl w:val="BF0CB7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515F2A"/>
    <w:multiLevelType w:val="multilevel"/>
    <w:tmpl w:val="5268E7B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35620F"/>
    <w:multiLevelType w:val="multilevel"/>
    <w:tmpl w:val="254E7A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BA5FD2"/>
    <w:multiLevelType w:val="multilevel"/>
    <w:tmpl w:val="AAF61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797CFB"/>
    <w:multiLevelType w:val="multilevel"/>
    <w:tmpl w:val="D7CC29B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CE49DB"/>
    <w:multiLevelType w:val="multilevel"/>
    <w:tmpl w:val="488A6CD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A40602"/>
    <w:multiLevelType w:val="multilevel"/>
    <w:tmpl w:val="66DA3A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2E6DC1"/>
    <w:multiLevelType w:val="multilevel"/>
    <w:tmpl w:val="85348C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0C2BBB"/>
    <w:multiLevelType w:val="multilevel"/>
    <w:tmpl w:val="9CBEAA9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6A411E"/>
    <w:multiLevelType w:val="multilevel"/>
    <w:tmpl w:val="B956BC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395432"/>
    <w:multiLevelType w:val="multilevel"/>
    <w:tmpl w:val="759097D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9443A7"/>
    <w:multiLevelType w:val="multilevel"/>
    <w:tmpl w:val="3BF0D5A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B732CA"/>
    <w:multiLevelType w:val="multilevel"/>
    <w:tmpl w:val="60A6184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3751E4"/>
    <w:multiLevelType w:val="multilevel"/>
    <w:tmpl w:val="B10A43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567789"/>
    <w:multiLevelType w:val="multilevel"/>
    <w:tmpl w:val="373A109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3123B2"/>
    <w:multiLevelType w:val="multilevel"/>
    <w:tmpl w:val="575E0D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5D4D01"/>
    <w:multiLevelType w:val="multilevel"/>
    <w:tmpl w:val="D9FE5D4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B01C66"/>
    <w:multiLevelType w:val="multilevel"/>
    <w:tmpl w:val="3508F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815EDA"/>
    <w:multiLevelType w:val="multilevel"/>
    <w:tmpl w:val="4C5A8F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CA5A2C"/>
    <w:multiLevelType w:val="multilevel"/>
    <w:tmpl w:val="3A0A25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606882"/>
    <w:multiLevelType w:val="multilevel"/>
    <w:tmpl w:val="369C4E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816ED7"/>
    <w:multiLevelType w:val="hybridMultilevel"/>
    <w:tmpl w:val="0BA888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32D3A5E"/>
    <w:multiLevelType w:val="multilevel"/>
    <w:tmpl w:val="CC7C6E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346E2E"/>
    <w:multiLevelType w:val="hybridMultilevel"/>
    <w:tmpl w:val="59B03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9665C4F"/>
    <w:multiLevelType w:val="multilevel"/>
    <w:tmpl w:val="2410DD3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2D5E95"/>
    <w:multiLevelType w:val="multilevel"/>
    <w:tmpl w:val="709456D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953377"/>
    <w:multiLevelType w:val="multilevel"/>
    <w:tmpl w:val="5044D27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A23DC6"/>
    <w:multiLevelType w:val="multilevel"/>
    <w:tmpl w:val="4F805F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BD629B"/>
    <w:multiLevelType w:val="multilevel"/>
    <w:tmpl w:val="431C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8015E9"/>
    <w:multiLevelType w:val="multilevel"/>
    <w:tmpl w:val="A22AA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877334"/>
    <w:multiLevelType w:val="multilevel"/>
    <w:tmpl w:val="E19495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431BFD"/>
    <w:multiLevelType w:val="hybridMultilevel"/>
    <w:tmpl w:val="BE2E9CDC"/>
    <w:lvl w:ilvl="0" w:tplc="08090001">
      <w:start w:val="1"/>
      <w:numFmt w:val="bullet"/>
      <w:lvlText w:val=""/>
      <w:lvlJc w:val="left"/>
      <w:pPr>
        <w:ind w:left="767" w:hanging="360"/>
      </w:pPr>
      <w:rPr>
        <w:rFonts w:ascii="Symbol" w:hAnsi="Symbol" w:hint="default"/>
      </w:rPr>
    </w:lvl>
    <w:lvl w:ilvl="1" w:tplc="08090003" w:tentative="1">
      <w:start w:val="1"/>
      <w:numFmt w:val="bullet"/>
      <w:lvlText w:val="o"/>
      <w:lvlJc w:val="left"/>
      <w:pPr>
        <w:ind w:left="1487" w:hanging="360"/>
      </w:pPr>
      <w:rPr>
        <w:rFonts w:ascii="Courier New" w:hAnsi="Courier New" w:cs="Courier New" w:hint="default"/>
      </w:rPr>
    </w:lvl>
    <w:lvl w:ilvl="2" w:tplc="08090005" w:tentative="1">
      <w:start w:val="1"/>
      <w:numFmt w:val="bullet"/>
      <w:lvlText w:val=""/>
      <w:lvlJc w:val="left"/>
      <w:pPr>
        <w:ind w:left="2207" w:hanging="360"/>
      </w:pPr>
      <w:rPr>
        <w:rFonts w:ascii="Wingdings" w:hAnsi="Wingdings" w:hint="default"/>
      </w:rPr>
    </w:lvl>
    <w:lvl w:ilvl="3" w:tplc="08090001" w:tentative="1">
      <w:start w:val="1"/>
      <w:numFmt w:val="bullet"/>
      <w:lvlText w:val=""/>
      <w:lvlJc w:val="left"/>
      <w:pPr>
        <w:ind w:left="2927" w:hanging="360"/>
      </w:pPr>
      <w:rPr>
        <w:rFonts w:ascii="Symbol" w:hAnsi="Symbol" w:hint="default"/>
      </w:rPr>
    </w:lvl>
    <w:lvl w:ilvl="4" w:tplc="08090003" w:tentative="1">
      <w:start w:val="1"/>
      <w:numFmt w:val="bullet"/>
      <w:lvlText w:val="o"/>
      <w:lvlJc w:val="left"/>
      <w:pPr>
        <w:ind w:left="3647" w:hanging="360"/>
      </w:pPr>
      <w:rPr>
        <w:rFonts w:ascii="Courier New" w:hAnsi="Courier New" w:cs="Courier New" w:hint="default"/>
      </w:rPr>
    </w:lvl>
    <w:lvl w:ilvl="5" w:tplc="08090005" w:tentative="1">
      <w:start w:val="1"/>
      <w:numFmt w:val="bullet"/>
      <w:lvlText w:val=""/>
      <w:lvlJc w:val="left"/>
      <w:pPr>
        <w:ind w:left="4367" w:hanging="360"/>
      </w:pPr>
      <w:rPr>
        <w:rFonts w:ascii="Wingdings" w:hAnsi="Wingdings" w:hint="default"/>
      </w:rPr>
    </w:lvl>
    <w:lvl w:ilvl="6" w:tplc="08090001" w:tentative="1">
      <w:start w:val="1"/>
      <w:numFmt w:val="bullet"/>
      <w:lvlText w:val=""/>
      <w:lvlJc w:val="left"/>
      <w:pPr>
        <w:ind w:left="5087" w:hanging="360"/>
      </w:pPr>
      <w:rPr>
        <w:rFonts w:ascii="Symbol" w:hAnsi="Symbol" w:hint="default"/>
      </w:rPr>
    </w:lvl>
    <w:lvl w:ilvl="7" w:tplc="08090003" w:tentative="1">
      <w:start w:val="1"/>
      <w:numFmt w:val="bullet"/>
      <w:lvlText w:val="o"/>
      <w:lvlJc w:val="left"/>
      <w:pPr>
        <w:ind w:left="5807" w:hanging="360"/>
      </w:pPr>
      <w:rPr>
        <w:rFonts w:ascii="Courier New" w:hAnsi="Courier New" w:cs="Courier New" w:hint="default"/>
      </w:rPr>
    </w:lvl>
    <w:lvl w:ilvl="8" w:tplc="08090005" w:tentative="1">
      <w:start w:val="1"/>
      <w:numFmt w:val="bullet"/>
      <w:lvlText w:val=""/>
      <w:lvlJc w:val="left"/>
      <w:pPr>
        <w:ind w:left="6527" w:hanging="360"/>
      </w:pPr>
      <w:rPr>
        <w:rFonts w:ascii="Wingdings" w:hAnsi="Wingdings" w:hint="default"/>
      </w:rPr>
    </w:lvl>
  </w:abstractNum>
  <w:abstractNum w:abstractNumId="37" w15:restartNumberingAfterBreak="0">
    <w:nsid w:val="70AC3DB9"/>
    <w:multiLevelType w:val="multilevel"/>
    <w:tmpl w:val="14869EC4"/>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F36EF3"/>
    <w:multiLevelType w:val="multilevel"/>
    <w:tmpl w:val="553C713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DD1F42"/>
    <w:multiLevelType w:val="multilevel"/>
    <w:tmpl w:val="B8B692E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27155A"/>
    <w:multiLevelType w:val="multilevel"/>
    <w:tmpl w:val="A63020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ED491A"/>
    <w:multiLevelType w:val="multilevel"/>
    <w:tmpl w:val="3F7E3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2830771">
    <w:abstractNumId w:val="41"/>
  </w:num>
  <w:num w:numId="2" w16cid:durableId="1225489460">
    <w:abstractNumId w:val="20"/>
  </w:num>
  <w:num w:numId="3" w16cid:durableId="1070929732">
    <w:abstractNumId w:val="4"/>
  </w:num>
  <w:num w:numId="4" w16cid:durableId="1694764207">
    <w:abstractNumId w:val="24"/>
  </w:num>
  <w:num w:numId="5" w16cid:durableId="1639384772">
    <w:abstractNumId w:val="22"/>
  </w:num>
  <w:num w:numId="6" w16cid:durableId="1043559307">
    <w:abstractNumId w:val="27"/>
  </w:num>
  <w:num w:numId="7" w16cid:durableId="92826244">
    <w:abstractNumId w:val="7"/>
  </w:num>
  <w:num w:numId="8" w16cid:durableId="1605528768">
    <w:abstractNumId w:val="14"/>
  </w:num>
  <w:num w:numId="9" w16cid:durableId="1864391672">
    <w:abstractNumId w:val="2"/>
  </w:num>
  <w:num w:numId="10" w16cid:durableId="1982804111">
    <w:abstractNumId w:val="35"/>
  </w:num>
  <w:num w:numId="11" w16cid:durableId="1161655758">
    <w:abstractNumId w:val="32"/>
  </w:num>
  <w:num w:numId="12" w16cid:durableId="662007919">
    <w:abstractNumId w:val="31"/>
  </w:num>
  <w:num w:numId="13" w16cid:durableId="1552616365">
    <w:abstractNumId w:val="9"/>
  </w:num>
  <w:num w:numId="14" w16cid:durableId="972367791">
    <w:abstractNumId w:val="17"/>
  </w:num>
  <w:num w:numId="15" w16cid:durableId="1666936962">
    <w:abstractNumId w:val="21"/>
  </w:num>
  <w:num w:numId="16" w16cid:durableId="1171094925">
    <w:abstractNumId w:val="38"/>
  </w:num>
  <w:num w:numId="17" w16cid:durableId="678392837">
    <w:abstractNumId w:val="34"/>
  </w:num>
  <w:num w:numId="18" w16cid:durableId="1349989039">
    <w:abstractNumId w:val="12"/>
  </w:num>
  <w:num w:numId="19" w16cid:durableId="854464584">
    <w:abstractNumId w:val="1"/>
  </w:num>
  <w:num w:numId="20" w16cid:durableId="539705933">
    <w:abstractNumId w:val="18"/>
  </w:num>
  <w:num w:numId="21" w16cid:durableId="1509516367">
    <w:abstractNumId w:val="23"/>
  </w:num>
  <w:num w:numId="22" w16cid:durableId="521288173">
    <w:abstractNumId w:val="25"/>
  </w:num>
  <w:num w:numId="23" w16cid:durableId="163514958">
    <w:abstractNumId w:val="40"/>
  </w:num>
  <w:num w:numId="24" w16cid:durableId="1648821088">
    <w:abstractNumId w:val="10"/>
  </w:num>
  <w:num w:numId="25" w16cid:durableId="1029717548">
    <w:abstractNumId w:val="19"/>
  </w:num>
  <w:num w:numId="26" w16cid:durableId="2022582532">
    <w:abstractNumId w:val="30"/>
  </w:num>
  <w:num w:numId="27" w16cid:durableId="1641838627">
    <w:abstractNumId w:val="39"/>
  </w:num>
  <w:num w:numId="28" w16cid:durableId="1392771308">
    <w:abstractNumId w:val="15"/>
  </w:num>
  <w:num w:numId="29" w16cid:durableId="1520238635">
    <w:abstractNumId w:val="6"/>
  </w:num>
  <w:num w:numId="30" w16cid:durableId="2011057106">
    <w:abstractNumId w:val="29"/>
  </w:num>
  <w:num w:numId="31" w16cid:durableId="1056197045">
    <w:abstractNumId w:val="13"/>
  </w:num>
  <w:num w:numId="32" w16cid:durableId="1737823132">
    <w:abstractNumId w:val="16"/>
  </w:num>
  <w:num w:numId="33" w16cid:durableId="1644390968">
    <w:abstractNumId w:val="8"/>
  </w:num>
  <w:num w:numId="34" w16cid:durableId="255989102">
    <w:abstractNumId w:val="37"/>
  </w:num>
  <w:num w:numId="35" w16cid:durableId="1637830696">
    <w:abstractNumId w:val="11"/>
  </w:num>
  <w:num w:numId="36" w16cid:durableId="107242719">
    <w:abstractNumId w:val="5"/>
  </w:num>
  <w:num w:numId="37" w16cid:durableId="1635284745">
    <w:abstractNumId w:val="28"/>
  </w:num>
  <w:num w:numId="38" w16cid:durableId="1106924780">
    <w:abstractNumId w:val="33"/>
  </w:num>
  <w:num w:numId="39" w16cid:durableId="1968705191">
    <w:abstractNumId w:val="26"/>
  </w:num>
  <w:num w:numId="40" w16cid:durableId="383720599">
    <w:abstractNumId w:val="3"/>
  </w:num>
  <w:num w:numId="41" w16cid:durableId="1130320220">
    <w:abstractNumId w:val="0"/>
  </w:num>
  <w:num w:numId="42" w16cid:durableId="102605751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298"/>
    <w:rsid w:val="000046BE"/>
    <w:rsid w:val="00010401"/>
    <w:rsid w:val="000167A5"/>
    <w:rsid w:val="000222BC"/>
    <w:rsid w:val="00037872"/>
    <w:rsid w:val="000627FB"/>
    <w:rsid w:val="000638A0"/>
    <w:rsid w:val="00085068"/>
    <w:rsid w:val="000B2057"/>
    <w:rsid w:val="000C2112"/>
    <w:rsid w:val="000D6380"/>
    <w:rsid w:val="000E01D0"/>
    <w:rsid w:val="000E06E5"/>
    <w:rsid w:val="000E303B"/>
    <w:rsid w:val="000F6B9F"/>
    <w:rsid w:val="00142B1F"/>
    <w:rsid w:val="00151D86"/>
    <w:rsid w:val="00154767"/>
    <w:rsid w:val="00157122"/>
    <w:rsid w:val="0015781E"/>
    <w:rsid w:val="0016264A"/>
    <w:rsid w:val="00166D67"/>
    <w:rsid w:val="001773C7"/>
    <w:rsid w:val="00187CF3"/>
    <w:rsid w:val="001A1A27"/>
    <w:rsid w:val="001C7E1E"/>
    <w:rsid w:val="001D222D"/>
    <w:rsid w:val="001D264D"/>
    <w:rsid w:val="001D5B58"/>
    <w:rsid w:val="002054D9"/>
    <w:rsid w:val="00206A8E"/>
    <w:rsid w:val="00214EF4"/>
    <w:rsid w:val="002204C1"/>
    <w:rsid w:val="002349BE"/>
    <w:rsid w:val="00242448"/>
    <w:rsid w:val="00262106"/>
    <w:rsid w:val="00263602"/>
    <w:rsid w:val="00265CAB"/>
    <w:rsid w:val="002921F0"/>
    <w:rsid w:val="00292A3E"/>
    <w:rsid w:val="002B3905"/>
    <w:rsid w:val="002D48E0"/>
    <w:rsid w:val="002D652D"/>
    <w:rsid w:val="002E23F3"/>
    <w:rsid w:val="002E52B9"/>
    <w:rsid w:val="002E5F0A"/>
    <w:rsid w:val="002E60AF"/>
    <w:rsid w:val="002F27D5"/>
    <w:rsid w:val="003118C8"/>
    <w:rsid w:val="00313CEF"/>
    <w:rsid w:val="003228D9"/>
    <w:rsid w:val="00347ABF"/>
    <w:rsid w:val="00350FBA"/>
    <w:rsid w:val="00355AAE"/>
    <w:rsid w:val="003572A0"/>
    <w:rsid w:val="00371315"/>
    <w:rsid w:val="00383944"/>
    <w:rsid w:val="003874B6"/>
    <w:rsid w:val="003B0CCF"/>
    <w:rsid w:val="003B18B1"/>
    <w:rsid w:val="003D471A"/>
    <w:rsid w:val="003E32D9"/>
    <w:rsid w:val="003E419A"/>
    <w:rsid w:val="003E6767"/>
    <w:rsid w:val="003F2939"/>
    <w:rsid w:val="00413002"/>
    <w:rsid w:val="00430425"/>
    <w:rsid w:val="00487C3A"/>
    <w:rsid w:val="004B1475"/>
    <w:rsid w:val="004C2C5A"/>
    <w:rsid w:val="004F2DFA"/>
    <w:rsid w:val="0050026C"/>
    <w:rsid w:val="00502A5E"/>
    <w:rsid w:val="005150C3"/>
    <w:rsid w:val="0051523B"/>
    <w:rsid w:val="00534530"/>
    <w:rsid w:val="00536CB2"/>
    <w:rsid w:val="005621F6"/>
    <w:rsid w:val="005668A1"/>
    <w:rsid w:val="005823A3"/>
    <w:rsid w:val="005870B8"/>
    <w:rsid w:val="005A7C80"/>
    <w:rsid w:val="005C7EF1"/>
    <w:rsid w:val="005E23C9"/>
    <w:rsid w:val="005F36CE"/>
    <w:rsid w:val="00602CA6"/>
    <w:rsid w:val="00610B3F"/>
    <w:rsid w:val="00621310"/>
    <w:rsid w:val="006245F3"/>
    <w:rsid w:val="00630311"/>
    <w:rsid w:val="00632C18"/>
    <w:rsid w:val="00632C94"/>
    <w:rsid w:val="006356E8"/>
    <w:rsid w:val="00635B92"/>
    <w:rsid w:val="006555A4"/>
    <w:rsid w:val="00671B85"/>
    <w:rsid w:val="00677930"/>
    <w:rsid w:val="00681C10"/>
    <w:rsid w:val="006919D3"/>
    <w:rsid w:val="006A3811"/>
    <w:rsid w:val="006B0C1F"/>
    <w:rsid w:val="006D1AE9"/>
    <w:rsid w:val="006E6B39"/>
    <w:rsid w:val="007431E5"/>
    <w:rsid w:val="00757D68"/>
    <w:rsid w:val="007622B0"/>
    <w:rsid w:val="00762CC9"/>
    <w:rsid w:val="00763750"/>
    <w:rsid w:val="00766128"/>
    <w:rsid w:val="007835F5"/>
    <w:rsid w:val="00796E9B"/>
    <w:rsid w:val="007A06D5"/>
    <w:rsid w:val="007A6E0A"/>
    <w:rsid w:val="007B31CC"/>
    <w:rsid w:val="007C1BBC"/>
    <w:rsid w:val="007F5E15"/>
    <w:rsid w:val="007F728C"/>
    <w:rsid w:val="00804CBD"/>
    <w:rsid w:val="00812F02"/>
    <w:rsid w:val="00834274"/>
    <w:rsid w:val="0085719F"/>
    <w:rsid w:val="00860B49"/>
    <w:rsid w:val="00873DCD"/>
    <w:rsid w:val="008819C8"/>
    <w:rsid w:val="00895C16"/>
    <w:rsid w:val="0089642F"/>
    <w:rsid w:val="008A2AC0"/>
    <w:rsid w:val="008B4F24"/>
    <w:rsid w:val="008D2E81"/>
    <w:rsid w:val="008E1C6A"/>
    <w:rsid w:val="008F186F"/>
    <w:rsid w:val="008F5600"/>
    <w:rsid w:val="00952049"/>
    <w:rsid w:val="00975287"/>
    <w:rsid w:val="009939A3"/>
    <w:rsid w:val="00993AA9"/>
    <w:rsid w:val="009A6B05"/>
    <w:rsid w:val="009B77E0"/>
    <w:rsid w:val="009D4143"/>
    <w:rsid w:val="009E08D1"/>
    <w:rsid w:val="00A05287"/>
    <w:rsid w:val="00A05561"/>
    <w:rsid w:val="00A104D8"/>
    <w:rsid w:val="00A24068"/>
    <w:rsid w:val="00A27B36"/>
    <w:rsid w:val="00A44B78"/>
    <w:rsid w:val="00A5698E"/>
    <w:rsid w:val="00A65225"/>
    <w:rsid w:val="00A77A08"/>
    <w:rsid w:val="00A84C5E"/>
    <w:rsid w:val="00A923A2"/>
    <w:rsid w:val="00A94B8F"/>
    <w:rsid w:val="00A96EC4"/>
    <w:rsid w:val="00A9735F"/>
    <w:rsid w:val="00AA339D"/>
    <w:rsid w:val="00AB3E1F"/>
    <w:rsid w:val="00AB5C64"/>
    <w:rsid w:val="00AC1AB9"/>
    <w:rsid w:val="00AC6480"/>
    <w:rsid w:val="00AD3E67"/>
    <w:rsid w:val="00AD43AA"/>
    <w:rsid w:val="00AD5DA6"/>
    <w:rsid w:val="00AE6CF2"/>
    <w:rsid w:val="00B37D38"/>
    <w:rsid w:val="00B534F6"/>
    <w:rsid w:val="00B70189"/>
    <w:rsid w:val="00B86A32"/>
    <w:rsid w:val="00B86FD6"/>
    <w:rsid w:val="00B87C43"/>
    <w:rsid w:val="00B94C6D"/>
    <w:rsid w:val="00BB7995"/>
    <w:rsid w:val="00BC7694"/>
    <w:rsid w:val="00BE449B"/>
    <w:rsid w:val="00BE48F0"/>
    <w:rsid w:val="00BF1C27"/>
    <w:rsid w:val="00C0192D"/>
    <w:rsid w:val="00C031BE"/>
    <w:rsid w:val="00C125CE"/>
    <w:rsid w:val="00C2303E"/>
    <w:rsid w:val="00C26132"/>
    <w:rsid w:val="00C4758D"/>
    <w:rsid w:val="00C51AE0"/>
    <w:rsid w:val="00C532A2"/>
    <w:rsid w:val="00C82AAE"/>
    <w:rsid w:val="00C8336D"/>
    <w:rsid w:val="00C905E1"/>
    <w:rsid w:val="00C911C1"/>
    <w:rsid w:val="00C93775"/>
    <w:rsid w:val="00C94CFF"/>
    <w:rsid w:val="00CA3C3E"/>
    <w:rsid w:val="00CC321D"/>
    <w:rsid w:val="00CC5DCF"/>
    <w:rsid w:val="00CD2AA7"/>
    <w:rsid w:val="00CE7313"/>
    <w:rsid w:val="00CF3ECA"/>
    <w:rsid w:val="00D13317"/>
    <w:rsid w:val="00D15B4D"/>
    <w:rsid w:val="00D17298"/>
    <w:rsid w:val="00D66768"/>
    <w:rsid w:val="00D76E62"/>
    <w:rsid w:val="00DA5167"/>
    <w:rsid w:val="00DB460E"/>
    <w:rsid w:val="00DB4CAD"/>
    <w:rsid w:val="00DF0587"/>
    <w:rsid w:val="00E01527"/>
    <w:rsid w:val="00E04985"/>
    <w:rsid w:val="00E25CEF"/>
    <w:rsid w:val="00E2620A"/>
    <w:rsid w:val="00E33242"/>
    <w:rsid w:val="00E41DC8"/>
    <w:rsid w:val="00E52184"/>
    <w:rsid w:val="00E726CC"/>
    <w:rsid w:val="00E91BB7"/>
    <w:rsid w:val="00EC2F28"/>
    <w:rsid w:val="00ED4D80"/>
    <w:rsid w:val="00ED712C"/>
    <w:rsid w:val="00EF467C"/>
    <w:rsid w:val="00EF7739"/>
    <w:rsid w:val="00F060E6"/>
    <w:rsid w:val="00F12422"/>
    <w:rsid w:val="00F37A64"/>
    <w:rsid w:val="00F465DE"/>
    <w:rsid w:val="00F7311B"/>
    <w:rsid w:val="00F97143"/>
    <w:rsid w:val="00FB762B"/>
    <w:rsid w:val="00FE4E02"/>
    <w:rsid w:val="00FE509E"/>
    <w:rsid w:val="00FF5128"/>
    <w:rsid w:val="014C0008"/>
    <w:rsid w:val="029EA8EE"/>
    <w:rsid w:val="0663E00E"/>
    <w:rsid w:val="111CA4D7"/>
    <w:rsid w:val="12765D76"/>
    <w:rsid w:val="14365262"/>
    <w:rsid w:val="145C2E48"/>
    <w:rsid w:val="165DF92C"/>
    <w:rsid w:val="16DE4EE5"/>
    <w:rsid w:val="1C77C663"/>
    <w:rsid w:val="1D08249D"/>
    <w:rsid w:val="213AB627"/>
    <w:rsid w:val="267864FA"/>
    <w:rsid w:val="2E0010D2"/>
    <w:rsid w:val="2F9BE133"/>
    <w:rsid w:val="314AFE92"/>
    <w:rsid w:val="32D381F5"/>
    <w:rsid w:val="38100E6E"/>
    <w:rsid w:val="3C9E4F04"/>
    <w:rsid w:val="3FF0E539"/>
    <w:rsid w:val="4632F795"/>
    <w:rsid w:val="4D53A269"/>
    <w:rsid w:val="52D06F22"/>
    <w:rsid w:val="5483313E"/>
    <w:rsid w:val="55107763"/>
    <w:rsid w:val="56076638"/>
    <w:rsid w:val="567464A8"/>
    <w:rsid w:val="57BAD200"/>
    <w:rsid w:val="5C972135"/>
    <w:rsid w:val="621A8D4C"/>
    <w:rsid w:val="63DF4D12"/>
    <w:rsid w:val="644B8B8A"/>
    <w:rsid w:val="65909A37"/>
    <w:rsid w:val="6832C520"/>
    <w:rsid w:val="7015C2AC"/>
    <w:rsid w:val="77DEBC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74622"/>
  <w15:chartTrackingRefBased/>
  <w15:docId w15:val="{5EC89A4C-407D-4301-B117-7038FDE2F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B3E1F"/>
    <w:rPr>
      <w:color w:val="0563C1" w:themeColor="hyperlink"/>
      <w:u w:val="single"/>
    </w:rPr>
  </w:style>
  <w:style w:type="character" w:styleId="UnresolvedMention">
    <w:name w:val="Unresolved Mention"/>
    <w:basedOn w:val="DefaultParagraphFont"/>
    <w:uiPriority w:val="99"/>
    <w:semiHidden/>
    <w:unhideWhenUsed/>
    <w:rsid w:val="00AB3E1F"/>
    <w:rPr>
      <w:color w:val="605E5C"/>
      <w:shd w:val="clear" w:color="auto" w:fill="E1DFDD"/>
    </w:rPr>
  </w:style>
  <w:style w:type="paragraph" w:styleId="Header">
    <w:name w:val="header"/>
    <w:basedOn w:val="Normal"/>
    <w:link w:val="HeaderChar"/>
    <w:uiPriority w:val="99"/>
    <w:unhideWhenUsed/>
    <w:rsid w:val="00C230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303E"/>
  </w:style>
  <w:style w:type="paragraph" w:styleId="Footer">
    <w:name w:val="footer"/>
    <w:basedOn w:val="Normal"/>
    <w:link w:val="FooterChar"/>
    <w:uiPriority w:val="99"/>
    <w:unhideWhenUsed/>
    <w:rsid w:val="00C230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303E"/>
  </w:style>
  <w:style w:type="paragraph" w:styleId="ListParagraph">
    <w:name w:val="List Paragraph"/>
    <w:basedOn w:val="Normal"/>
    <w:uiPriority w:val="34"/>
    <w:qFormat/>
    <w:rsid w:val="00A05561"/>
    <w:pPr>
      <w:ind w:left="720"/>
      <w:contextualSpacing/>
    </w:pPr>
  </w:style>
  <w:style w:type="paragraph" w:styleId="Revision">
    <w:name w:val="Revision"/>
    <w:hidden/>
    <w:uiPriority w:val="99"/>
    <w:semiHidden/>
    <w:rsid w:val="006555A4"/>
    <w:pPr>
      <w:spacing w:after="0" w:line="240" w:lineRule="auto"/>
    </w:pPr>
  </w:style>
  <w:style w:type="character" w:styleId="CommentReference">
    <w:name w:val="annotation reference"/>
    <w:basedOn w:val="DefaultParagraphFont"/>
    <w:uiPriority w:val="99"/>
    <w:semiHidden/>
    <w:unhideWhenUsed/>
    <w:rsid w:val="006555A4"/>
    <w:rPr>
      <w:sz w:val="16"/>
      <w:szCs w:val="16"/>
    </w:rPr>
  </w:style>
  <w:style w:type="paragraph" w:styleId="CommentText">
    <w:name w:val="annotation text"/>
    <w:basedOn w:val="Normal"/>
    <w:link w:val="CommentTextChar"/>
    <w:uiPriority w:val="99"/>
    <w:unhideWhenUsed/>
    <w:rsid w:val="006555A4"/>
    <w:pPr>
      <w:spacing w:line="240" w:lineRule="auto"/>
    </w:pPr>
    <w:rPr>
      <w:sz w:val="20"/>
      <w:szCs w:val="20"/>
    </w:rPr>
  </w:style>
  <w:style w:type="character" w:customStyle="1" w:styleId="CommentTextChar">
    <w:name w:val="Comment Text Char"/>
    <w:basedOn w:val="DefaultParagraphFont"/>
    <w:link w:val="CommentText"/>
    <w:uiPriority w:val="99"/>
    <w:rsid w:val="006555A4"/>
    <w:rPr>
      <w:sz w:val="20"/>
      <w:szCs w:val="20"/>
    </w:rPr>
  </w:style>
  <w:style w:type="paragraph" w:styleId="CommentSubject">
    <w:name w:val="annotation subject"/>
    <w:basedOn w:val="CommentText"/>
    <w:next w:val="CommentText"/>
    <w:link w:val="CommentSubjectChar"/>
    <w:uiPriority w:val="99"/>
    <w:semiHidden/>
    <w:unhideWhenUsed/>
    <w:rsid w:val="006555A4"/>
    <w:rPr>
      <w:b/>
      <w:bCs/>
    </w:rPr>
  </w:style>
  <w:style w:type="character" w:customStyle="1" w:styleId="CommentSubjectChar">
    <w:name w:val="Comment Subject Char"/>
    <w:basedOn w:val="CommentTextChar"/>
    <w:link w:val="CommentSubject"/>
    <w:uiPriority w:val="99"/>
    <w:semiHidden/>
    <w:rsid w:val="006555A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3493">
      <w:bodyDiv w:val="1"/>
      <w:marLeft w:val="0"/>
      <w:marRight w:val="0"/>
      <w:marTop w:val="0"/>
      <w:marBottom w:val="0"/>
      <w:divBdr>
        <w:top w:val="none" w:sz="0" w:space="0" w:color="auto"/>
        <w:left w:val="none" w:sz="0" w:space="0" w:color="auto"/>
        <w:bottom w:val="none" w:sz="0" w:space="0" w:color="auto"/>
        <w:right w:val="none" w:sz="0" w:space="0" w:color="auto"/>
      </w:divBdr>
      <w:divsChild>
        <w:div w:id="347219484">
          <w:marLeft w:val="0"/>
          <w:marRight w:val="0"/>
          <w:marTop w:val="0"/>
          <w:marBottom w:val="0"/>
          <w:divBdr>
            <w:top w:val="none" w:sz="0" w:space="0" w:color="auto"/>
            <w:left w:val="none" w:sz="0" w:space="0" w:color="auto"/>
            <w:bottom w:val="none" w:sz="0" w:space="0" w:color="auto"/>
            <w:right w:val="none" w:sz="0" w:space="0" w:color="auto"/>
          </w:divBdr>
        </w:div>
        <w:div w:id="141771995">
          <w:marLeft w:val="0"/>
          <w:marRight w:val="0"/>
          <w:marTop w:val="0"/>
          <w:marBottom w:val="0"/>
          <w:divBdr>
            <w:top w:val="none" w:sz="0" w:space="0" w:color="auto"/>
            <w:left w:val="none" w:sz="0" w:space="0" w:color="auto"/>
            <w:bottom w:val="none" w:sz="0" w:space="0" w:color="auto"/>
            <w:right w:val="none" w:sz="0" w:space="0" w:color="auto"/>
          </w:divBdr>
        </w:div>
        <w:div w:id="772435786">
          <w:marLeft w:val="0"/>
          <w:marRight w:val="0"/>
          <w:marTop w:val="0"/>
          <w:marBottom w:val="0"/>
          <w:divBdr>
            <w:top w:val="none" w:sz="0" w:space="0" w:color="auto"/>
            <w:left w:val="none" w:sz="0" w:space="0" w:color="auto"/>
            <w:bottom w:val="none" w:sz="0" w:space="0" w:color="auto"/>
            <w:right w:val="none" w:sz="0" w:space="0" w:color="auto"/>
          </w:divBdr>
        </w:div>
      </w:divsChild>
    </w:div>
    <w:div w:id="569926209">
      <w:bodyDiv w:val="1"/>
      <w:marLeft w:val="0"/>
      <w:marRight w:val="0"/>
      <w:marTop w:val="0"/>
      <w:marBottom w:val="0"/>
      <w:divBdr>
        <w:top w:val="none" w:sz="0" w:space="0" w:color="auto"/>
        <w:left w:val="none" w:sz="0" w:space="0" w:color="auto"/>
        <w:bottom w:val="none" w:sz="0" w:space="0" w:color="auto"/>
        <w:right w:val="none" w:sz="0" w:space="0" w:color="auto"/>
      </w:divBdr>
      <w:divsChild>
        <w:div w:id="1767195055">
          <w:marLeft w:val="0"/>
          <w:marRight w:val="0"/>
          <w:marTop w:val="0"/>
          <w:marBottom w:val="0"/>
          <w:divBdr>
            <w:top w:val="none" w:sz="0" w:space="0" w:color="auto"/>
            <w:left w:val="none" w:sz="0" w:space="0" w:color="auto"/>
            <w:bottom w:val="none" w:sz="0" w:space="0" w:color="auto"/>
            <w:right w:val="none" w:sz="0" w:space="0" w:color="auto"/>
          </w:divBdr>
          <w:divsChild>
            <w:div w:id="544369481">
              <w:marLeft w:val="0"/>
              <w:marRight w:val="0"/>
              <w:marTop w:val="0"/>
              <w:marBottom w:val="0"/>
              <w:divBdr>
                <w:top w:val="none" w:sz="0" w:space="0" w:color="auto"/>
                <w:left w:val="none" w:sz="0" w:space="0" w:color="auto"/>
                <w:bottom w:val="none" w:sz="0" w:space="0" w:color="auto"/>
                <w:right w:val="none" w:sz="0" w:space="0" w:color="auto"/>
              </w:divBdr>
            </w:div>
            <w:div w:id="1895771498">
              <w:marLeft w:val="0"/>
              <w:marRight w:val="0"/>
              <w:marTop w:val="0"/>
              <w:marBottom w:val="0"/>
              <w:divBdr>
                <w:top w:val="none" w:sz="0" w:space="0" w:color="auto"/>
                <w:left w:val="none" w:sz="0" w:space="0" w:color="auto"/>
                <w:bottom w:val="none" w:sz="0" w:space="0" w:color="auto"/>
                <w:right w:val="none" w:sz="0" w:space="0" w:color="auto"/>
              </w:divBdr>
            </w:div>
            <w:div w:id="1136139921">
              <w:marLeft w:val="0"/>
              <w:marRight w:val="0"/>
              <w:marTop w:val="0"/>
              <w:marBottom w:val="0"/>
              <w:divBdr>
                <w:top w:val="none" w:sz="0" w:space="0" w:color="auto"/>
                <w:left w:val="none" w:sz="0" w:space="0" w:color="auto"/>
                <w:bottom w:val="none" w:sz="0" w:space="0" w:color="auto"/>
                <w:right w:val="none" w:sz="0" w:space="0" w:color="auto"/>
              </w:divBdr>
            </w:div>
            <w:div w:id="637339692">
              <w:marLeft w:val="0"/>
              <w:marRight w:val="0"/>
              <w:marTop w:val="0"/>
              <w:marBottom w:val="0"/>
              <w:divBdr>
                <w:top w:val="none" w:sz="0" w:space="0" w:color="auto"/>
                <w:left w:val="none" w:sz="0" w:space="0" w:color="auto"/>
                <w:bottom w:val="none" w:sz="0" w:space="0" w:color="auto"/>
                <w:right w:val="none" w:sz="0" w:space="0" w:color="auto"/>
              </w:divBdr>
            </w:div>
            <w:div w:id="2090999410">
              <w:marLeft w:val="0"/>
              <w:marRight w:val="0"/>
              <w:marTop w:val="0"/>
              <w:marBottom w:val="0"/>
              <w:divBdr>
                <w:top w:val="none" w:sz="0" w:space="0" w:color="auto"/>
                <w:left w:val="none" w:sz="0" w:space="0" w:color="auto"/>
                <w:bottom w:val="none" w:sz="0" w:space="0" w:color="auto"/>
                <w:right w:val="none" w:sz="0" w:space="0" w:color="auto"/>
              </w:divBdr>
            </w:div>
            <w:div w:id="1163086836">
              <w:marLeft w:val="0"/>
              <w:marRight w:val="0"/>
              <w:marTop w:val="0"/>
              <w:marBottom w:val="0"/>
              <w:divBdr>
                <w:top w:val="none" w:sz="0" w:space="0" w:color="auto"/>
                <w:left w:val="none" w:sz="0" w:space="0" w:color="auto"/>
                <w:bottom w:val="none" w:sz="0" w:space="0" w:color="auto"/>
                <w:right w:val="none" w:sz="0" w:space="0" w:color="auto"/>
              </w:divBdr>
            </w:div>
            <w:div w:id="1287545914">
              <w:marLeft w:val="0"/>
              <w:marRight w:val="0"/>
              <w:marTop w:val="0"/>
              <w:marBottom w:val="0"/>
              <w:divBdr>
                <w:top w:val="none" w:sz="0" w:space="0" w:color="auto"/>
                <w:left w:val="none" w:sz="0" w:space="0" w:color="auto"/>
                <w:bottom w:val="none" w:sz="0" w:space="0" w:color="auto"/>
                <w:right w:val="none" w:sz="0" w:space="0" w:color="auto"/>
              </w:divBdr>
            </w:div>
            <w:div w:id="1406998273">
              <w:marLeft w:val="0"/>
              <w:marRight w:val="0"/>
              <w:marTop w:val="0"/>
              <w:marBottom w:val="0"/>
              <w:divBdr>
                <w:top w:val="none" w:sz="0" w:space="0" w:color="auto"/>
                <w:left w:val="none" w:sz="0" w:space="0" w:color="auto"/>
                <w:bottom w:val="none" w:sz="0" w:space="0" w:color="auto"/>
                <w:right w:val="none" w:sz="0" w:space="0" w:color="auto"/>
              </w:divBdr>
            </w:div>
            <w:div w:id="495194509">
              <w:marLeft w:val="0"/>
              <w:marRight w:val="0"/>
              <w:marTop w:val="0"/>
              <w:marBottom w:val="0"/>
              <w:divBdr>
                <w:top w:val="none" w:sz="0" w:space="0" w:color="auto"/>
                <w:left w:val="none" w:sz="0" w:space="0" w:color="auto"/>
                <w:bottom w:val="none" w:sz="0" w:space="0" w:color="auto"/>
                <w:right w:val="none" w:sz="0" w:space="0" w:color="auto"/>
              </w:divBdr>
            </w:div>
            <w:div w:id="1725255952">
              <w:marLeft w:val="0"/>
              <w:marRight w:val="0"/>
              <w:marTop w:val="0"/>
              <w:marBottom w:val="0"/>
              <w:divBdr>
                <w:top w:val="none" w:sz="0" w:space="0" w:color="auto"/>
                <w:left w:val="none" w:sz="0" w:space="0" w:color="auto"/>
                <w:bottom w:val="none" w:sz="0" w:space="0" w:color="auto"/>
                <w:right w:val="none" w:sz="0" w:space="0" w:color="auto"/>
              </w:divBdr>
            </w:div>
          </w:divsChild>
        </w:div>
        <w:div w:id="1696541960">
          <w:marLeft w:val="0"/>
          <w:marRight w:val="0"/>
          <w:marTop w:val="0"/>
          <w:marBottom w:val="0"/>
          <w:divBdr>
            <w:top w:val="none" w:sz="0" w:space="0" w:color="auto"/>
            <w:left w:val="none" w:sz="0" w:space="0" w:color="auto"/>
            <w:bottom w:val="none" w:sz="0" w:space="0" w:color="auto"/>
            <w:right w:val="none" w:sz="0" w:space="0" w:color="auto"/>
          </w:divBdr>
        </w:div>
        <w:div w:id="387845937">
          <w:marLeft w:val="0"/>
          <w:marRight w:val="0"/>
          <w:marTop w:val="0"/>
          <w:marBottom w:val="0"/>
          <w:divBdr>
            <w:top w:val="none" w:sz="0" w:space="0" w:color="auto"/>
            <w:left w:val="none" w:sz="0" w:space="0" w:color="auto"/>
            <w:bottom w:val="none" w:sz="0" w:space="0" w:color="auto"/>
            <w:right w:val="none" w:sz="0" w:space="0" w:color="auto"/>
          </w:divBdr>
        </w:div>
        <w:div w:id="1607880039">
          <w:marLeft w:val="0"/>
          <w:marRight w:val="0"/>
          <w:marTop w:val="0"/>
          <w:marBottom w:val="0"/>
          <w:divBdr>
            <w:top w:val="none" w:sz="0" w:space="0" w:color="auto"/>
            <w:left w:val="none" w:sz="0" w:space="0" w:color="auto"/>
            <w:bottom w:val="none" w:sz="0" w:space="0" w:color="auto"/>
            <w:right w:val="none" w:sz="0" w:space="0" w:color="auto"/>
          </w:divBdr>
        </w:div>
        <w:div w:id="420833215">
          <w:marLeft w:val="0"/>
          <w:marRight w:val="0"/>
          <w:marTop w:val="0"/>
          <w:marBottom w:val="0"/>
          <w:divBdr>
            <w:top w:val="none" w:sz="0" w:space="0" w:color="auto"/>
            <w:left w:val="none" w:sz="0" w:space="0" w:color="auto"/>
            <w:bottom w:val="none" w:sz="0" w:space="0" w:color="auto"/>
            <w:right w:val="none" w:sz="0" w:space="0" w:color="auto"/>
          </w:divBdr>
        </w:div>
        <w:div w:id="543101914">
          <w:marLeft w:val="0"/>
          <w:marRight w:val="0"/>
          <w:marTop w:val="0"/>
          <w:marBottom w:val="0"/>
          <w:divBdr>
            <w:top w:val="none" w:sz="0" w:space="0" w:color="auto"/>
            <w:left w:val="none" w:sz="0" w:space="0" w:color="auto"/>
            <w:bottom w:val="none" w:sz="0" w:space="0" w:color="auto"/>
            <w:right w:val="none" w:sz="0" w:space="0" w:color="auto"/>
          </w:divBdr>
        </w:div>
      </w:divsChild>
    </w:div>
    <w:div w:id="612908251">
      <w:bodyDiv w:val="1"/>
      <w:marLeft w:val="0"/>
      <w:marRight w:val="0"/>
      <w:marTop w:val="0"/>
      <w:marBottom w:val="0"/>
      <w:divBdr>
        <w:top w:val="none" w:sz="0" w:space="0" w:color="auto"/>
        <w:left w:val="none" w:sz="0" w:space="0" w:color="auto"/>
        <w:bottom w:val="none" w:sz="0" w:space="0" w:color="auto"/>
        <w:right w:val="none" w:sz="0" w:space="0" w:color="auto"/>
      </w:divBdr>
      <w:divsChild>
        <w:div w:id="1520849123">
          <w:marLeft w:val="0"/>
          <w:marRight w:val="0"/>
          <w:marTop w:val="0"/>
          <w:marBottom w:val="0"/>
          <w:divBdr>
            <w:top w:val="none" w:sz="0" w:space="0" w:color="auto"/>
            <w:left w:val="none" w:sz="0" w:space="0" w:color="auto"/>
            <w:bottom w:val="none" w:sz="0" w:space="0" w:color="auto"/>
            <w:right w:val="none" w:sz="0" w:space="0" w:color="auto"/>
          </w:divBdr>
        </w:div>
        <w:div w:id="855311835">
          <w:marLeft w:val="0"/>
          <w:marRight w:val="0"/>
          <w:marTop w:val="0"/>
          <w:marBottom w:val="0"/>
          <w:divBdr>
            <w:top w:val="none" w:sz="0" w:space="0" w:color="auto"/>
            <w:left w:val="none" w:sz="0" w:space="0" w:color="auto"/>
            <w:bottom w:val="none" w:sz="0" w:space="0" w:color="auto"/>
            <w:right w:val="none" w:sz="0" w:space="0" w:color="auto"/>
          </w:divBdr>
        </w:div>
        <w:div w:id="584723790">
          <w:marLeft w:val="0"/>
          <w:marRight w:val="0"/>
          <w:marTop w:val="0"/>
          <w:marBottom w:val="0"/>
          <w:divBdr>
            <w:top w:val="none" w:sz="0" w:space="0" w:color="auto"/>
            <w:left w:val="none" w:sz="0" w:space="0" w:color="auto"/>
            <w:bottom w:val="none" w:sz="0" w:space="0" w:color="auto"/>
            <w:right w:val="none" w:sz="0" w:space="0" w:color="auto"/>
          </w:divBdr>
        </w:div>
        <w:div w:id="670452900">
          <w:marLeft w:val="0"/>
          <w:marRight w:val="0"/>
          <w:marTop w:val="0"/>
          <w:marBottom w:val="0"/>
          <w:divBdr>
            <w:top w:val="none" w:sz="0" w:space="0" w:color="auto"/>
            <w:left w:val="none" w:sz="0" w:space="0" w:color="auto"/>
            <w:bottom w:val="none" w:sz="0" w:space="0" w:color="auto"/>
            <w:right w:val="none" w:sz="0" w:space="0" w:color="auto"/>
          </w:divBdr>
        </w:div>
        <w:div w:id="1395201033">
          <w:marLeft w:val="0"/>
          <w:marRight w:val="0"/>
          <w:marTop w:val="0"/>
          <w:marBottom w:val="0"/>
          <w:divBdr>
            <w:top w:val="none" w:sz="0" w:space="0" w:color="auto"/>
            <w:left w:val="none" w:sz="0" w:space="0" w:color="auto"/>
            <w:bottom w:val="none" w:sz="0" w:space="0" w:color="auto"/>
            <w:right w:val="none" w:sz="0" w:space="0" w:color="auto"/>
          </w:divBdr>
        </w:div>
        <w:div w:id="629895324">
          <w:marLeft w:val="0"/>
          <w:marRight w:val="0"/>
          <w:marTop w:val="0"/>
          <w:marBottom w:val="0"/>
          <w:divBdr>
            <w:top w:val="none" w:sz="0" w:space="0" w:color="auto"/>
            <w:left w:val="none" w:sz="0" w:space="0" w:color="auto"/>
            <w:bottom w:val="none" w:sz="0" w:space="0" w:color="auto"/>
            <w:right w:val="none" w:sz="0" w:space="0" w:color="auto"/>
          </w:divBdr>
        </w:div>
        <w:div w:id="733284269">
          <w:marLeft w:val="0"/>
          <w:marRight w:val="0"/>
          <w:marTop w:val="0"/>
          <w:marBottom w:val="0"/>
          <w:divBdr>
            <w:top w:val="none" w:sz="0" w:space="0" w:color="auto"/>
            <w:left w:val="none" w:sz="0" w:space="0" w:color="auto"/>
            <w:bottom w:val="none" w:sz="0" w:space="0" w:color="auto"/>
            <w:right w:val="none" w:sz="0" w:space="0" w:color="auto"/>
          </w:divBdr>
        </w:div>
        <w:div w:id="527960283">
          <w:marLeft w:val="0"/>
          <w:marRight w:val="0"/>
          <w:marTop w:val="0"/>
          <w:marBottom w:val="0"/>
          <w:divBdr>
            <w:top w:val="none" w:sz="0" w:space="0" w:color="auto"/>
            <w:left w:val="none" w:sz="0" w:space="0" w:color="auto"/>
            <w:bottom w:val="none" w:sz="0" w:space="0" w:color="auto"/>
            <w:right w:val="none" w:sz="0" w:space="0" w:color="auto"/>
          </w:divBdr>
        </w:div>
        <w:div w:id="996541040">
          <w:marLeft w:val="0"/>
          <w:marRight w:val="0"/>
          <w:marTop w:val="0"/>
          <w:marBottom w:val="0"/>
          <w:divBdr>
            <w:top w:val="none" w:sz="0" w:space="0" w:color="auto"/>
            <w:left w:val="none" w:sz="0" w:space="0" w:color="auto"/>
            <w:bottom w:val="none" w:sz="0" w:space="0" w:color="auto"/>
            <w:right w:val="none" w:sz="0" w:space="0" w:color="auto"/>
          </w:divBdr>
        </w:div>
        <w:div w:id="1402560564">
          <w:marLeft w:val="0"/>
          <w:marRight w:val="0"/>
          <w:marTop w:val="0"/>
          <w:marBottom w:val="0"/>
          <w:divBdr>
            <w:top w:val="none" w:sz="0" w:space="0" w:color="auto"/>
            <w:left w:val="none" w:sz="0" w:space="0" w:color="auto"/>
            <w:bottom w:val="none" w:sz="0" w:space="0" w:color="auto"/>
            <w:right w:val="none" w:sz="0" w:space="0" w:color="auto"/>
          </w:divBdr>
        </w:div>
        <w:div w:id="1135417679">
          <w:marLeft w:val="0"/>
          <w:marRight w:val="0"/>
          <w:marTop w:val="0"/>
          <w:marBottom w:val="0"/>
          <w:divBdr>
            <w:top w:val="none" w:sz="0" w:space="0" w:color="auto"/>
            <w:left w:val="none" w:sz="0" w:space="0" w:color="auto"/>
            <w:bottom w:val="none" w:sz="0" w:space="0" w:color="auto"/>
            <w:right w:val="none" w:sz="0" w:space="0" w:color="auto"/>
          </w:divBdr>
        </w:div>
        <w:div w:id="1894384601">
          <w:marLeft w:val="0"/>
          <w:marRight w:val="0"/>
          <w:marTop w:val="0"/>
          <w:marBottom w:val="0"/>
          <w:divBdr>
            <w:top w:val="none" w:sz="0" w:space="0" w:color="auto"/>
            <w:left w:val="none" w:sz="0" w:space="0" w:color="auto"/>
            <w:bottom w:val="none" w:sz="0" w:space="0" w:color="auto"/>
            <w:right w:val="none" w:sz="0" w:space="0" w:color="auto"/>
          </w:divBdr>
        </w:div>
        <w:div w:id="928193897">
          <w:marLeft w:val="0"/>
          <w:marRight w:val="0"/>
          <w:marTop w:val="0"/>
          <w:marBottom w:val="0"/>
          <w:divBdr>
            <w:top w:val="none" w:sz="0" w:space="0" w:color="auto"/>
            <w:left w:val="none" w:sz="0" w:space="0" w:color="auto"/>
            <w:bottom w:val="none" w:sz="0" w:space="0" w:color="auto"/>
            <w:right w:val="none" w:sz="0" w:space="0" w:color="auto"/>
          </w:divBdr>
        </w:div>
        <w:div w:id="1633947565">
          <w:marLeft w:val="0"/>
          <w:marRight w:val="0"/>
          <w:marTop w:val="0"/>
          <w:marBottom w:val="0"/>
          <w:divBdr>
            <w:top w:val="none" w:sz="0" w:space="0" w:color="auto"/>
            <w:left w:val="none" w:sz="0" w:space="0" w:color="auto"/>
            <w:bottom w:val="none" w:sz="0" w:space="0" w:color="auto"/>
            <w:right w:val="none" w:sz="0" w:space="0" w:color="auto"/>
          </w:divBdr>
        </w:div>
        <w:div w:id="2087846366">
          <w:marLeft w:val="0"/>
          <w:marRight w:val="0"/>
          <w:marTop w:val="0"/>
          <w:marBottom w:val="0"/>
          <w:divBdr>
            <w:top w:val="none" w:sz="0" w:space="0" w:color="auto"/>
            <w:left w:val="none" w:sz="0" w:space="0" w:color="auto"/>
            <w:bottom w:val="none" w:sz="0" w:space="0" w:color="auto"/>
            <w:right w:val="none" w:sz="0" w:space="0" w:color="auto"/>
          </w:divBdr>
        </w:div>
        <w:div w:id="1015955785">
          <w:marLeft w:val="0"/>
          <w:marRight w:val="0"/>
          <w:marTop w:val="0"/>
          <w:marBottom w:val="0"/>
          <w:divBdr>
            <w:top w:val="none" w:sz="0" w:space="0" w:color="auto"/>
            <w:left w:val="none" w:sz="0" w:space="0" w:color="auto"/>
            <w:bottom w:val="none" w:sz="0" w:space="0" w:color="auto"/>
            <w:right w:val="none" w:sz="0" w:space="0" w:color="auto"/>
          </w:divBdr>
        </w:div>
        <w:div w:id="767965830">
          <w:marLeft w:val="0"/>
          <w:marRight w:val="0"/>
          <w:marTop w:val="0"/>
          <w:marBottom w:val="0"/>
          <w:divBdr>
            <w:top w:val="none" w:sz="0" w:space="0" w:color="auto"/>
            <w:left w:val="none" w:sz="0" w:space="0" w:color="auto"/>
            <w:bottom w:val="none" w:sz="0" w:space="0" w:color="auto"/>
            <w:right w:val="none" w:sz="0" w:space="0" w:color="auto"/>
          </w:divBdr>
        </w:div>
        <w:div w:id="1275135041">
          <w:marLeft w:val="0"/>
          <w:marRight w:val="0"/>
          <w:marTop w:val="0"/>
          <w:marBottom w:val="0"/>
          <w:divBdr>
            <w:top w:val="none" w:sz="0" w:space="0" w:color="auto"/>
            <w:left w:val="none" w:sz="0" w:space="0" w:color="auto"/>
            <w:bottom w:val="none" w:sz="0" w:space="0" w:color="auto"/>
            <w:right w:val="none" w:sz="0" w:space="0" w:color="auto"/>
          </w:divBdr>
        </w:div>
        <w:div w:id="721641271">
          <w:marLeft w:val="0"/>
          <w:marRight w:val="0"/>
          <w:marTop w:val="0"/>
          <w:marBottom w:val="0"/>
          <w:divBdr>
            <w:top w:val="none" w:sz="0" w:space="0" w:color="auto"/>
            <w:left w:val="none" w:sz="0" w:space="0" w:color="auto"/>
            <w:bottom w:val="none" w:sz="0" w:space="0" w:color="auto"/>
            <w:right w:val="none" w:sz="0" w:space="0" w:color="auto"/>
          </w:divBdr>
        </w:div>
        <w:div w:id="1662809234">
          <w:marLeft w:val="0"/>
          <w:marRight w:val="0"/>
          <w:marTop w:val="0"/>
          <w:marBottom w:val="0"/>
          <w:divBdr>
            <w:top w:val="none" w:sz="0" w:space="0" w:color="auto"/>
            <w:left w:val="none" w:sz="0" w:space="0" w:color="auto"/>
            <w:bottom w:val="none" w:sz="0" w:space="0" w:color="auto"/>
            <w:right w:val="none" w:sz="0" w:space="0" w:color="auto"/>
          </w:divBdr>
        </w:div>
        <w:div w:id="576406259">
          <w:marLeft w:val="0"/>
          <w:marRight w:val="0"/>
          <w:marTop w:val="0"/>
          <w:marBottom w:val="0"/>
          <w:divBdr>
            <w:top w:val="none" w:sz="0" w:space="0" w:color="auto"/>
            <w:left w:val="none" w:sz="0" w:space="0" w:color="auto"/>
            <w:bottom w:val="none" w:sz="0" w:space="0" w:color="auto"/>
            <w:right w:val="none" w:sz="0" w:space="0" w:color="auto"/>
          </w:divBdr>
        </w:div>
        <w:div w:id="299654712">
          <w:marLeft w:val="0"/>
          <w:marRight w:val="0"/>
          <w:marTop w:val="0"/>
          <w:marBottom w:val="0"/>
          <w:divBdr>
            <w:top w:val="none" w:sz="0" w:space="0" w:color="auto"/>
            <w:left w:val="none" w:sz="0" w:space="0" w:color="auto"/>
            <w:bottom w:val="none" w:sz="0" w:space="0" w:color="auto"/>
            <w:right w:val="none" w:sz="0" w:space="0" w:color="auto"/>
          </w:divBdr>
        </w:div>
        <w:div w:id="469902145">
          <w:marLeft w:val="0"/>
          <w:marRight w:val="0"/>
          <w:marTop w:val="0"/>
          <w:marBottom w:val="0"/>
          <w:divBdr>
            <w:top w:val="none" w:sz="0" w:space="0" w:color="auto"/>
            <w:left w:val="none" w:sz="0" w:space="0" w:color="auto"/>
            <w:bottom w:val="none" w:sz="0" w:space="0" w:color="auto"/>
            <w:right w:val="none" w:sz="0" w:space="0" w:color="auto"/>
          </w:divBdr>
        </w:div>
        <w:div w:id="171578138">
          <w:marLeft w:val="0"/>
          <w:marRight w:val="0"/>
          <w:marTop w:val="0"/>
          <w:marBottom w:val="0"/>
          <w:divBdr>
            <w:top w:val="none" w:sz="0" w:space="0" w:color="auto"/>
            <w:left w:val="none" w:sz="0" w:space="0" w:color="auto"/>
            <w:bottom w:val="none" w:sz="0" w:space="0" w:color="auto"/>
            <w:right w:val="none" w:sz="0" w:space="0" w:color="auto"/>
          </w:divBdr>
        </w:div>
        <w:div w:id="1517233947">
          <w:marLeft w:val="0"/>
          <w:marRight w:val="0"/>
          <w:marTop w:val="0"/>
          <w:marBottom w:val="0"/>
          <w:divBdr>
            <w:top w:val="none" w:sz="0" w:space="0" w:color="auto"/>
            <w:left w:val="none" w:sz="0" w:space="0" w:color="auto"/>
            <w:bottom w:val="none" w:sz="0" w:space="0" w:color="auto"/>
            <w:right w:val="none" w:sz="0" w:space="0" w:color="auto"/>
          </w:divBdr>
        </w:div>
        <w:div w:id="1113675347">
          <w:marLeft w:val="0"/>
          <w:marRight w:val="0"/>
          <w:marTop w:val="0"/>
          <w:marBottom w:val="0"/>
          <w:divBdr>
            <w:top w:val="none" w:sz="0" w:space="0" w:color="auto"/>
            <w:left w:val="none" w:sz="0" w:space="0" w:color="auto"/>
            <w:bottom w:val="none" w:sz="0" w:space="0" w:color="auto"/>
            <w:right w:val="none" w:sz="0" w:space="0" w:color="auto"/>
          </w:divBdr>
        </w:div>
        <w:div w:id="1626884181">
          <w:marLeft w:val="0"/>
          <w:marRight w:val="0"/>
          <w:marTop w:val="0"/>
          <w:marBottom w:val="0"/>
          <w:divBdr>
            <w:top w:val="none" w:sz="0" w:space="0" w:color="auto"/>
            <w:left w:val="none" w:sz="0" w:space="0" w:color="auto"/>
            <w:bottom w:val="none" w:sz="0" w:space="0" w:color="auto"/>
            <w:right w:val="none" w:sz="0" w:space="0" w:color="auto"/>
          </w:divBdr>
        </w:div>
        <w:div w:id="252862191">
          <w:marLeft w:val="0"/>
          <w:marRight w:val="0"/>
          <w:marTop w:val="0"/>
          <w:marBottom w:val="0"/>
          <w:divBdr>
            <w:top w:val="none" w:sz="0" w:space="0" w:color="auto"/>
            <w:left w:val="none" w:sz="0" w:space="0" w:color="auto"/>
            <w:bottom w:val="none" w:sz="0" w:space="0" w:color="auto"/>
            <w:right w:val="none" w:sz="0" w:space="0" w:color="auto"/>
          </w:divBdr>
        </w:div>
        <w:div w:id="1145854102">
          <w:marLeft w:val="0"/>
          <w:marRight w:val="0"/>
          <w:marTop w:val="0"/>
          <w:marBottom w:val="0"/>
          <w:divBdr>
            <w:top w:val="none" w:sz="0" w:space="0" w:color="auto"/>
            <w:left w:val="none" w:sz="0" w:space="0" w:color="auto"/>
            <w:bottom w:val="none" w:sz="0" w:space="0" w:color="auto"/>
            <w:right w:val="none" w:sz="0" w:space="0" w:color="auto"/>
          </w:divBdr>
        </w:div>
        <w:div w:id="1987005832">
          <w:marLeft w:val="0"/>
          <w:marRight w:val="0"/>
          <w:marTop w:val="0"/>
          <w:marBottom w:val="0"/>
          <w:divBdr>
            <w:top w:val="none" w:sz="0" w:space="0" w:color="auto"/>
            <w:left w:val="none" w:sz="0" w:space="0" w:color="auto"/>
            <w:bottom w:val="none" w:sz="0" w:space="0" w:color="auto"/>
            <w:right w:val="none" w:sz="0" w:space="0" w:color="auto"/>
          </w:divBdr>
        </w:div>
        <w:div w:id="498276670">
          <w:marLeft w:val="0"/>
          <w:marRight w:val="0"/>
          <w:marTop w:val="0"/>
          <w:marBottom w:val="0"/>
          <w:divBdr>
            <w:top w:val="none" w:sz="0" w:space="0" w:color="auto"/>
            <w:left w:val="none" w:sz="0" w:space="0" w:color="auto"/>
            <w:bottom w:val="none" w:sz="0" w:space="0" w:color="auto"/>
            <w:right w:val="none" w:sz="0" w:space="0" w:color="auto"/>
          </w:divBdr>
        </w:div>
        <w:div w:id="690684427">
          <w:marLeft w:val="0"/>
          <w:marRight w:val="0"/>
          <w:marTop w:val="0"/>
          <w:marBottom w:val="0"/>
          <w:divBdr>
            <w:top w:val="none" w:sz="0" w:space="0" w:color="auto"/>
            <w:left w:val="none" w:sz="0" w:space="0" w:color="auto"/>
            <w:bottom w:val="none" w:sz="0" w:space="0" w:color="auto"/>
            <w:right w:val="none" w:sz="0" w:space="0" w:color="auto"/>
          </w:divBdr>
        </w:div>
        <w:div w:id="542907621">
          <w:marLeft w:val="0"/>
          <w:marRight w:val="0"/>
          <w:marTop w:val="0"/>
          <w:marBottom w:val="0"/>
          <w:divBdr>
            <w:top w:val="none" w:sz="0" w:space="0" w:color="auto"/>
            <w:left w:val="none" w:sz="0" w:space="0" w:color="auto"/>
            <w:bottom w:val="none" w:sz="0" w:space="0" w:color="auto"/>
            <w:right w:val="none" w:sz="0" w:space="0" w:color="auto"/>
          </w:divBdr>
        </w:div>
        <w:div w:id="552156138">
          <w:marLeft w:val="0"/>
          <w:marRight w:val="0"/>
          <w:marTop w:val="0"/>
          <w:marBottom w:val="0"/>
          <w:divBdr>
            <w:top w:val="none" w:sz="0" w:space="0" w:color="auto"/>
            <w:left w:val="none" w:sz="0" w:space="0" w:color="auto"/>
            <w:bottom w:val="none" w:sz="0" w:space="0" w:color="auto"/>
            <w:right w:val="none" w:sz="0" w:space="0" w:color="auto"/>
          </w:divBdr>
        </w:div>
        <w:div w:id="789907455">
          <w:marLeft w:val="0"/>
          <w:marRight w:val="0"/>
          <w:marTop w:val="0"/>
          <w:marBottom w:val="0"/>
          <w:divBdr>
            <w:top w:val="none" w:sz="0" w:space="0" w:color="auto"/>
            <w:left w:val="none" w:sz="0" w:space="0" w:color="auto"/>
            <w:bottom w:val="none" w:sz="0" w:space="0" w:color="auto"/>
            <w:right w:val="none" w:sz="0" w:space="0" w:color="auto"/>
          </w:divBdr>
        </w:div>
        <w:div w:id="1896503979">
          <w:marLeft w:val="0"/>
          <w:marRight w:val="0"/>
          <w:marTop w:val="0"/>
          <w:marBottom w:val="0"/>
          <w:divBdr>
            <w:top w:val="none" w:sz="0" w:space="0" w:color="auto"/>
            <w:left w:val="none" w:sz="0" w:space="0" w:color="auto"/>
            <w:bottom w:val="none" w:sz="0" w:space="0" w:color="auto"/>
            <w:right w:val="none" w:sz="0" w:space="0" w:color="auto"/>
          </w:divBdr>
        </w:div>
        <w:div w:id="1306862073">
          <w:marLeft w:val="0"/>
          <w:marRight w:val="0"/>
          <w:marTop w:val="0"/>
          <w:marBottom w:val="0"/>
          <w:divBdr>
            <w:top w:val="none" w:sz="0" w:space="0" w:color="auto"/>
            <w:left w:val="none" w:sz="0" w:space="0" w:color="auto"/>
            <w:bottom w:val="none" w:sz="0" w:space="0" w:color="auto"/>
            <w:right w:val="none" w:sz="0" w:space="0" w:color="auto"/>
          </w:divBdr>
        </w:div>
        <w:div w:id="916281307">
          <w:marLeft w:val="0"/>
          <w:marRight w:val="0"/>
          <w:marTop w:val="0"/>
          <w:marBottom w:val="0"/>
          <w:divBdr>
            <w:top w:val="none" w:sz="0" w:space="0" w:color="auto"/>
            <w:left w:val="none" w:sz="0" w:space="0" w:color="auto"/>
            <w:bottom w:val="none" w:sz="0" w:space="0" w:color="auto"/>
            <w:right w:val="none" w:sz="0" w:space="0" w:color="auto"/>
          </w:divBdr>
        </w:div>
        <w:div w:id="303658529">
          <w:marLeft w:val="0"/>
          <w:marRight w:val="0"/>
          <w:marTop w:val="0"/>
          <w:marBottom w:val="0"/>
          <w:divBdr>
            <w:top w:val="none" w:sz="0" w:space="0" w:color="auto"/>
            <w:left w:val="none" w:sz="0" w:space="0" w:color="auto"/>
            <w:bottom w:val="none" w:sz="0" w:space="0" w:color="auto"/>
            <w:right w:val="none" w:sz="0" w:space="0" w:color="auto"/>
          </w:divBdr>
        </w:div>
        <w:div w:id="790786134">
          <w:marLeft w:val="0"/>
          <w:marRight w:val="0"/>
          <w:marTop w:val="0"/>
          <w:marBottom w:val="0"/>
          <w:divBdr>
            <w:top w:val="none" w:sz="0" w:space="0" w:color="auto"/>
            <w:left w:val="none" w:sz="0" w:space="0" w:color="auto"/>
            <w:bottom w:val="none" w:sz="0" w:space="0" w:color="auto"/>
            <w:right w:val="none" w:sz="0" w:space="0" w:color="auto"/>
          </w:divBdr>
        </w:div>
        <w:div w:id="1455320987">
          <w:marLeft w:val="0"/>
          <w:marRight w:val="0"/>
          <w:marTop w:val="0"/>
          <w:marBottom w:val="0"/>
          <w:divBdr>
            <w:top w:val="none" w:sz="0" w:space="0" w:color="auto"/>
            <w:left w:val="none" w:sz="0" w:space="0" w:color="auto"/>
            <w:bottom w:val="none" w:sz="0" w:space="0" w:color="auto"/>
            <w:right w:val="none" w:sz="0" w:space="0" w:color="auto"/>
          </w:divBdr>
        </w:div>
        <w:div w:id="85271933">
          <w:marLeft w:val="0"/>
          <w:marRight w:val="0"/>
          <w:marTop w:val="0"/>
          <w:marBottom w:val="0"/>
          <w:divBdr>
            <w:top w:val="none" w:sz="0" w:space="0" w:color="auto"/>
            <w:left w:val="none" w:sz="0" w:space="0" w:color="auto"/>
            <w:bottom w:val="none" w:sz="0" w:space="0" w:color="auto"/>
            <w:right w:val="none" w:sz="0" w:space="0" w:color="auto"/>
          </w:divBdr>
        </w:div>
        <w:div w:id="1889027604">
          <w:marLeft w:val="0"/>
          <w:marRight w:val="0"/>
          <w:marTop w:val="0"/>
          <w:marBottom w:val="0"/>
          <w:divBdr>
            <w:top w:val="none" w:sz="0" w:space="0" w:color="auto"/>
            <w:left w:val="none" w:sz="0" w:space="0" w:color="auto"/>
            <w:bottom w:val="none" w:sz="0" w:space="0" w:color="auto"/>
            <w:right w:val="none" w:sz="0" w:space="0" w:color="auto"/>
          </w:divBdr>
        </w:div>
        <w:div w:id="201134849">
          <w:marLeft w:val="0"/>
          <w:marRight w:val="0"/>
          <w:marTop w:val="0"/>
          <w:marBottom w:val="0"/>
          <w:divBdr>
            <w:top w:val="none" w:sz="0" w:space="0" w:color="auto"/>
            <w:left w:val="none" w:sz="0" w:space="0" w:color="auto"/>
            <w:bottom w:val="none" w:sz="0" w:space="0" w:color="auto"/>
            <w:right w:val="none" w:sz="0" w:space="0" w:color="auto"/>
          </w:divBdr>
        </w:div>
        <w:div w:id="958954856">
          <w:marLeft w:val="0"/>
          <w:marRight w:val="0"/>
          <w:marTop w:val="0"/>
          <w:marBottom w:val="0"/>
          <w:divBdr>
            <w:top w:val="none" w:sz="0" w:space="0" w:color="auto"/>
            <w:left w:val="none" w:sz="0" w:space="0" w:color="auto"/>
            <w:bottom w:val="none" w:sz="0" w:space="0" w:color="auto"/>
            <w:right w:val="none" w:sz="0" w:space="0" w:color="auto"/>
          </w:divBdr>
        </w:div>
        <w:div w:id="1752576459">
          <w:marLeft w:val="0"/>
          <w:marRight w:val="0"/>
          <w:marTop w:val="0"/>
          <w:marBottom w:val="0"/>
          <w:divBdr>
            <w:top w:val="none" w:sz="0" w:space="0" w:color="auto"/>
            <w:left w:val="none" w:sz="0" w:space="0" w:color="auto"/>
            <w:bottom w:val="none" w:sz="0" w:space="0" w:color="auto"/>
            <w:right w:val="none" w:sz="0" w:space="0" w:color="auto"/>
          </w:divBdr>
        </w:div>
        <w:div w:id="956182915">
          <w:marLeft w:val="0"/>
          <w:marRight w:val="0"/>
          <w:marTop w:val="0"/>
          <w:marBottom w:val="0"/>
          <w:divBdr>
            <w:top w:val="none" w:sz="0" w:space="0" w:color="auto"/>
            <w:left w:val="none" w:sz="0" w:space="0" w:color="auto"/>
            <w:bottom w:val="none" w:sz="0" w:space="0" w:color="auto"/>
            <w:right w:val="none" w:sz="0" w:space="0" w:color="auto"/>
          </w:divBdr>
        </w:div>
        <w:div w:id="858082964">
          <w:marLeft w:val="0"/>
          <w:marRight w:val="0"/>
          <w:marTop w:val="0"/>
          <w:marBottom w:val="0"/>
          <w:divBdr>
            <w:top w:val="none" w:sz="0" w:space="0" w:color="auto"/>
            <w:left w:val="none" w:sz="0" w:space="0" w:color="auto"/>
            <w:bottom w:val="none" w:sz="0" w:space="0" w:color="auto"/>
            <w:right w:val="none" w:sz="0" w:space="0" w:color="auto"/>
          </w:divBdr>
        </w:div>
        <w:div w:id="291449065">
          <w:marLeft w:val="0"/>
          <w:marRight w:val="0"/>
          <w:marTop w:val="0"/>
          <w:marBottom w:val="0"/>
          <w:divBdr>
            <w:top w:val="none" w:sz="0" w:space="0" w:color="auto"/>
            <w:left w:val="none" w:sz="0" w:space="0" w:color="auto"/>
            <w:bottom w:val="none" w:sz="0" w:space="0" w:color="auto"/>
            <w:right w:val="none" w:sz="0" w:space="0" w:color="auto"/>
          </w:divBdr>
        </w:div>
        <w:div w:id="471367401">
          <w:marLeft w:val="0"/>
          <w:marRight w:val="0"/>
          <w:marTop w:val="0"/>
          <w:marBottom w:val="0"/>
          <w:divBdr>
            <w:top w:val="none" w:sz="0" w:space="0" w:color="auto"/>
            <w:left w:val="none" w:sz="0" w:space="0" w:color="auto"/>
            <w:bottom w:val="none" w:sz="0" w:space="0" w:color="auto"/>
            <w:right w:val="none" w:sz="0" w:space="0" w:color="auto"/>
          </w:divBdr>
        </w:div>
        <w:div w:id="117335775">
          <w:marLeft w:val="0"/>
          <w:marRight w:val="0"/>
          <w:marTop w:val="0"/>
          <w:marBottom w:val="0"/>
          <w:divBdr>
            <w:top w:val="none" w:sz="0" w:space="0" w:color="auto"/>
            <w:left w:val="none" w:sz="0" w:space="0" w:color="auto"/>
            <w:bottom w:val="none" w:sz="0" w:space="0" w:color="auto"/>
            <w:right w:val="none" w:sz="0" w:space="0" w:color="auto"/>
          </w:divBdr>
        </w:div>
        <w:div w:id="1795440292">
          <w:marLeft w:val="0"/>
          <w:marRight w:val="0"/>
          <w:marTop w:val="0"/>
          <w:marBottom w:val="0"/>
          <w:divBdr>
            <w:top w:val="none" w:sz="0" w:space="0" w:color="auto"/>
            <w:left w:val="none" w:sz="0" w:space="0" w:color="auto"/>
            <w:bottom w:val="none" w:sz="0" w:space="0" w:color="auto"/>
            <w:right w:val="none" w:sz="0" w:space="0" w:color="auto"/>
          </w:divBdr>
        </w:div>
        <w:div w:id="1984044121">
          <w:marLeft w:val="0"/>
          <w:marRight w:val="0"/>
          <w:marTop w:val="0"/>
          <w:marBottom w:val="0"/>
          <w:divBdr>
            <w:top w:val="none" w:sz="0" w:space="0" w:color="auto"/>
            <w:left w:val="none" w:sz="0" w:space="0" w:color="auto"/>
            <w:bottom w:val="none" w:sz="0" w:space="0" w:color="auto"/>
            <w:right w:val="none" w:sz="0" w:space="0" w:color="auto"/>
          </w:divBdr>
        </w:div>
      </w:divsChild>
    </w:div>
    <w:div w:id="744914637">
      <w:bodyDiv w:val="1"/>
      <w:marLeft w:val="0"/>
      <w:marRight w:val="0"/>
      <w:marTop w:val="0"/>
      <w:marBottom w:val="0"/>
      <w:divBdr>
        <w:top w:val="none" w:sz="0" w:space="0" w:color="auto"/>
        <w:left w:val="none" w:sz="0" w:space="0" w:color="auto"/>
        <w:bottom w:val="none" w:sz="0" w:space="0" w:color="auto"/>
        <w:right w:val="none" w:sz="0" w:space="0" w:color="auto"/>
      </w:divBdr>
    </w:div>
    <w:div w:id="1398279358">
      <w:bodyDiv w:val="1"/>
      <w:marLeft w:val="0"/>
      <w:marRight w:val="0"/>
      <w:marTop w:val="0"/>
      <w:marBottom w:val="0"/>
      <w:divBdr>
        <w:top w:val="none" w:sz="0" w:space="0" w:color="auto"/>
        <w:left w:val="none" w:sz="0" w:space="0" w:color="auto"/>
        <w:bottom w:val="none" w:sz="0" w:space="0" w:color="auto"/>
        <w:right w:val="none" w:sz="0" w:space="0" w:color="auto"/>
      </w:divBdr>
      <w:divsChild>
        <w:div w:id="23947154">
          <w:marLeft w:val="0"/>
          <w:marRight w:val="0"/>
          <w:marTop w:val="0"/>
          <w:marBottom w:val="0"/>
          <w:divBdr>
            <w:top w:val="none" w:sz="0" w:space="0" w:color="auto"/>
            <w:left w:val="none" w:sz="0" w:space="0" w:color="auto"/>
            <w:bottom w:val="none" w:sz="0" w:space="0" w:color="auto"/>
            <w:right w:val="none" w:sz="0" w:space="0" w:color="auto"/>
          </w:divBdr>
        </w:div>
        <w:div w:id="1826244168">
          <w:marLeft w:val="0"/>
          <w:marRight w:val="0"/>
          <w:marTop w:val="0"/>
          <w:marBottom w:val="0"/>
          <w:divBdr>
            <w:top w:val="none" w:sz="0" w:space="0" w:color="auto"/>
            <w:left w:val="none" w:sz="0" w:space="0" w:color="auto"/>
            <w:bottom w:val="none" w:sz="0" w:space="0" w:color="auto"/>
            <w:right w:val="none" w:sz="0" w:space="0" w:color="auto"/>
          </w:divBdr>
        </w:div>
      </w:divsChild>
    </w:div>
    <w:div w:id="1635982655">
      <w:bodyDiv w:val="1"/>
      <w:marLeft w:val="0"/>
      <w:marRight w:val="0"/>
      <w:marTop w:val="0"/>
      <w:marBottom w:val="0"/>
      <w:divBdr>
        <w:top w:val="none" w:sz="0" w:space="0" w:color="auto"/>
        <w:left w:val="none" w:sz="0" w:space="0" w:color="auto"/>
        <w:bottom w:val="none" w:sz="0" w:space="0" w:color="auto"/>
        <w:right w:val="none" w:sz="0" w:space="0" w:color="auto"/>
      </w:divBdr>
      <w:divsChild>
        <w:div w:id="2001274135">
          <w:marLeft w:val="0"/>
          <w:marRight w:val="0"/>
          <w:marTop w:val="0"/>
          <w:marBottom w:val="0"/>
          <w:divBdr>
            <w:top w:val="none" w:sz="0" w:space="0" w:color="auto"/>
            <w:left w:val="none" w:sz="0" w:space="0" w:color="auto"/>
            <w:bottom w:val="none" w:sz="0" w:space="0" w:color="auto"/>
            <w:right w:val="none" w:sz="0" w:space="0" w:color="auto"/>
          </w:divBdr>
        </w:div>
        <w:div w:id="1140416301">
          <w:marLeft w:val="0"/>
          <w:marRight w:val="0"/>
          <w:marTop w:val="0"/>
          <w:marBottom w:val="0"/>
          <w:divBdr>
            <w:top w:val="none" w:sz="0" w:space="0" w:color="auto"/>
            <w:left w:val="none" w:sz="0" w:space="0" w:color="auto"/>
            <w:bottom w:val="none" w:sz="0" w:space="0" w:color="auto"/>
            <w:right w:val="none" w:sz="0" w:space="0" w:color="auto"/>
          </w:divBdr>
        </w:div>
      </w:divsChild>
    </w:div>
    <w:div w:id="1660421171">
      <w:bodyDiv w:val="1"/>
      <w:marLeft w:val="0"/>
      <w:marRight w:val="0"/>
      <w:marTop w:val="0"/>
      <w:marBottom w:val="0"/>
      <w:divBdr>
        <w:top w:val="none" w:sz="0" w:space="0" w:color="auto"/>
        <w:left w:val="none" w:sz="0" w:space="0" w:color="auto"/>
        <w:bottom w:val="none" w:sz="0" w:space="0" w:color="auto"/>
        <w:right w:val="none" w:sz="0" w:space="0" w:color="auto"/>
      </w:divBdr>
      <w:divsChild>
        <w:div w:id="1400864113">
          <w:marLeft w:val="0"/>
          <w:marRight w:val="0"/>
          <w:marTop w:val="0"/>
          <w:marBottom w:val="0"/>
          <w:divBdr>
            <w:top w:val="none" w:sz="0" w:space="0" w:color="auto"/>
            <w:left w:val="none" w:sz="0" w:space="0" w:color="auto"/>
            <w:bottom w:val="none" w:sz="0" w:space="0" w:color="auto"/>
            <w:right w:val="none" w:sz="0" w:space="0" w:color="auto"/>
          </w:divBdr>
        </w:div>
        <w:div w:id="2086494249">
          <w:marLeft w:val="0"/>
          <w:marRight w:val="0"/>
          <w:marTop w:val="0"/>
          <w:marBottom w:val="0"/>
          <w:divBdr>
            <w:top w:val="none" w:sz="0" w:space="0" w:color="auto"/>
            <w:left w:val="none" w:sz="0" w:space="0" w:color="auto"/>
            <w:bottom w:val="none" w:sz="0" w:space="0" w:color="auto"/>
            <w:right w:val="none" w:sz="0" w:space="0" w:color="auto"/>
          </w:divBdr>
        </w:div>
        <w:div w:id="603268804">
          <w:marLeft w:val="0"/>
          <w:marRight w:val="0"/>
          <w:marTop w:val="0"/>
          <w:marBottom w:val="0"/>
          <w:divBdr>
            <w:top w:val="none" w:sz="0" w:space="0" w:color="auto"/>
            <w:left w:val="none" w:sz="0" w:space="0" w:color="auto"/>
            <w:bottom w:val="none" w:sz="0" w:space="0" w:color="auto"/>
            <w:right w:val="none" w:sz="0" w:space="0" w:color="auto"/>
          </w:divBdr>
        </w:div>
        <w:div w:id="1327325302">
          <w:marLeft w:val="0"/>
          <w:marRight w:val="0"/>
          <w:marTop w:val="0"/>
          <w:marBottom w:val="0"/>
          <w:divBdr>
            <w:top w:val="none" w:sz="0" w:space="0" w:color="auto"/>
            <w:left w:val="none" w:sz="0" w:space="0" w:color="auto"/>
            <w:bottom w:val="none" w:sz="0" w:space="0" w:color="auto"/>
            <w:right w:val="none" w:sz="0" w:space="0" w:color="auto"/>
          </w:divBdr>
        </w:div>
        <w:div w:id="967861992">
          <w:marLeft w:val="0"/>
          <w:marRight w:val="0"/>
          <w:marTop w:val="0"/>
          <w:marBottom w:val="0"/>
          <w:divBdr>
            <w:top w:val="none" w:sz="0" w:space="0" w:color="auto"/>
            <w:left w:val="none" w:sz="0" w:space="0" w:color="auto"/>
            <w:bottom w:val="none" w:sz="0" w:space="0" w:color="auto"/>
            <w:right w:val="none" w:sz="0" w:space="0" w:color="auto"/>
          </w:divBdr>
        </w:div>
        <w:div w:id="2026662336">
          <w:marLeft w:val="0"/>
          <w:marRight w:val="0"/>
          <w:marTop w:val="0"/>
          <w:marBottom w:val="0"/>
          <w:divBdr>
            <w:top w:val="none" w:sz="0" w:space="0" w:color="auto"/>
            <w:left w:val="none" w:sz="0" w:space="0" w:color="auto"/>
            <w:bottom w:val="none" w:sz="0" w:space="0" w:color="auto"/>
            <w:right w:val="none" w:sz="0" w:space="0" w:color="auto"/>
          </w:divBdr>
        </w:div>
        <w:div w:id="46075989">
          <w:marLeft w:val="0"/>
          <w:marRight w:val="0"/>
          <w:marTop w:val="0"/>
          <w:marBottom w:val="0"/>
          <w:divBdr>
            <w:top w:val="none" w:sz="0" w:space="0" w:color="auto"/>
            <w:left w:val="none" w:sz="0" w:space="0" w:color="auto"/>
            <w:bottom w:val="none" w:sz="0" w:space="0" w:color="auto"/>
            <w:right w:val="none" w:sz="0" w:space="0" w:color="auto"/>
          </w:divBdr>
        </w:div>
        <w:div w:id="403576597">
          <w:marLeft w:val="0"/>
          <w:marRight w:val="0"/>
          <w:marTop w:val="0"/>
          <w:marBottom w:val="0"/>
          <w:divBdr>
            <w:top w:val="none" w:sz="0" w:space="0" w:color="auto"/>
            <w:left w:val="none" w:sz="0" w:space="0" w:color="auto"/>
            <w:bottom w:val="none" w:sz="0" w:space="0" w:color="auto"/>
            <w:right w:val="none" w:sz="0" w:space="0" w:color="auto"/>
          </w:divBdr>
        </w:div>
        <w:div w:id="120462270">
          <w:marLeft w:val="0"/>
          <w:marRight w:val="0"/>
          <w:marTop w:val="0"/>
          <w:marBottom w:val="0"/>
          <w:divBdr>
            <w:top w:val="none" w:sz="0" w:space="0" w:color="auto"/>
            <w:left w:val="none" w:sz="0" w:space="0" w:color="auto"/>
            <w:bottom w:val="none" w:sz="0" w:space="0" w:color="auto"/>
            <w:right w:val="none" w:sz="0" w:space="0" w:color="auto"/>
          </w:divBdr>
        </w:div>
      </w:divsChild>
    </w:div>
    <w:div w:id="2070838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oi.org/10.1177/0164027520915793"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alzheimers.org.uk/about-dementia/types-dementia/what-is-dementia"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ons.gov.uk/census"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www.ageuk.org.uk/our-impact/policy-research/loneliness-research-and-resource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i.org/10.1016/j.archger.2018.08.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adc03938-3996-4301-be8f-a5c751c875e0"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A20D449F47F25479A996793901EAFA8" ma:contentTypeVersion="20" ma:contentTypeDescription="Create a new document." ma:contentTypeScope="" ma:versionID="6bff4093acf19097e42e7b31ab8cfb7d">
  <xsd:schema xmlns:xsd="http://www.w3.org/2001/XMLSchema" xmlns:xs="http://www.w3.org/2001/XMLSchema" xmlns:p="http://schemas.microsoft.com/office/2006/metadata/properties" xmlns:ns1="http://schemas.microsoft.com/sharepoint/v3" xmlns:ns3="adc03938-3996-4301-be8f-a5c751c875e0" xmlns:ns4="89dcfa77-f988-4bb9-99b6-b4b21f3a12e9" targetNamespace="http://schemas.microsoft.com/office/2006/metadata/properties" ma:root="true" ma:fieldsID="897d11168207cc48188f200bca1a2c71" ns1:_="" ns3:_="" ns4:_="">
    <xsd:import namespace="http://schemas.microsoft.com/sharepoint/v3"/>
    <xsd:import namespace="adc03938-3996-4301-be8f-a5c751c875e0"/>
    <xsd:import namespace="89dcfa77-f988-4bb9-99b6-b4b21f3a12e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1:_ip_UnifiedCompliancePolicyProperties" minOccurs="0"/>
                <xsd:element ref="ns1:_ip_UnifiedCompliancePolicyUIAc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description="" ma:hidden="true" ma:internalName="_ip_UnifiedCompliancePolicyProperties">
      <xsd:simpleType>
        <xsd:restriction base="dms:Note"/>
      </xsd:simpleType>
    </xsd:element>
    <xsd:element name="_ip_UnifiedCompliancePolicyUIAction" ma:index="14"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c03938-3996-4301-be8f-a5c751c875e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ystemTags" ma:index="26" nillable="true" ma:displayName="MediaServiceSystemTags" ma:hidden="true" ma:internalName="MediaServiceSystemTags" ma:readOnly="true">
      <xsd:simpleType>
        <xsd:restriction base="dms:Note"/>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9dcfa77-f988-4bb9-99b6-b4b21f3a12e9"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CBF3E7-A242-471F-B846-404883AF16B3}">
  <ds:schemaRefs>
    <ds:schemaRef ds:uri="http://schemas.microsoft.com/office/2006/metadata/properties"/>
    <ds:schemaRef ds:uri="http://schemas.microsoft.com/office/infopath/2007/PartnerControls"/>
    <ds:schemaRef ds:uri="http://schemas.microsoft.com/sharepoint/v3"/>
    <ds:schemaRef ds:uri="adc03938-3996-4301-be8f-a5c751c875e0"/>
  </ds:schemaRefs>
</ds:datastoreItem>
</file>

<file path=customXml/itemProps2.xml><?xml version="1.0" encoding="utf-8"?>
<ds:datastoreItem xmlns:ds="http://schemas.openxmlformats.org/officeDocument/2006/customXml" ds:itemID="{E142163D-EF96-494F-A34C-DD0ED4B234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dc03938-3996-4301-be8f-a5c751c875e0"/>
    <ds:schemaRef ds:uri="89dcfa77-f988-4bb9-99b6-b4b21f3a12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7589E71-E74B-45E5-BBA5-96C9242D87D6}">
  <ds:schemaRefs>
    <ds:schemaRef ds:uri="http://schemas.microsoft.com/sharepoint/v3/contenttype/forms"/>
  </ds:schemaRefs>
</ds:datastoreItem>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Template>
  <TotalTime>1</TotalTime>
  <Pages>9</Pages>
  <Words>4159</Words>
  <Characters>23707</Characters>
  <Application>Microsoft Office Word</Application>
  <DocSecurity>0</DocSecurity>
  <Lines>197</Lines>
  <Paragraphs>55</Paragraphs>
  <ScaleCrop>false</ScaleCrop>
  <Company>University of Exeter</Company>
  <LinksUpToDate>false</LinksUpToDate>
  <CharactersWithSpaces>27811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Luca, Enrico</dc:creator>
  <cp:keywords/>
  <dc:description/>
  <cp:lastModifiedBy>Carol Ann Fawkes</cp:lastModifiedBy>
  <cp:revision>2</cp:revision>
  <dcterms:created xsi:type="dcterms:W3CDTF">2024-04-08T08:11:00Z</dcterms:created>
  <dcterms:modified xsi:type="dcterms:W3CDTF">2024-04-08T08:11:00Z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0x0101006A20D449F47F25479A996793901EAFA8</vt:lpwstr>
  </property>
</Properties>
</file>