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D5F" w:rsidRDefault="003A6D5F" w:rsidP="00977452"/>
    <w:p w:rsidR="00335BF8" w:rsidRDefault="00335BF8" w:rsidP="00977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1C6490" w:rsidRDefault="001C6490" w:rsidP="00335B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医保病人：在医保接口内进行身份识别</w:t>
      </w:r>
      <w:r w:rsidR="003B6AFA">
        <w:rPr>
          <w:rFonts w:hint="eastAsia"/>
        </w:rPr>
        <w:t>，需要发放通用就诊卡</w:t>
      </w:r>
    </w:p>
    <w:p w:rsidR="00335BF8" w:rsidRDefault="00335BF8" w:rsidP="00335B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老病人：指曾在本院就诊过的病人，或者持他院就诊卡、通用就诊卡来本院就诊的病人</w:t>
      </w:r>
    </w:p>
    <w:p w:rsidR="00CB1772" w:rsidRDefault="00CB1772" w:rsidP="00335B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通用就诊卡：磁卡，主要目的是为了解决病人持有多家医院就诊卡不方便就诊，以及降低发卡量，今后还将陆续要求实现诊断、</w:t>
      </w:r>
      <w:r>
        <w:rPr>
          <w:rFonts w:hint="eastAsia"/>
        </w:rPr>
        <w:t>LIS</w:t>
      </w:r>
      <w:r>
        <w:rPr>
          <w:rFonts w:hint="eastAsia"/>
        </w:rPr>
        <w:t>、</w:t>
      </w:r>
      <w:r>
        <w:rPr>
          <w:rFonts w:hint="eastAsia"/>
        </w:rPr>
        <w:t>PACS</w:t>
      </w:r>
      <w:r>
        <w:rPr>
          <w:rFonts w:hint="eastAsia"/>
        </w:rPr>
        <w:t>等医疗数据的上报。</w:t>
      </w:r>
    </w:p>
    <w:p w:rsidR="003A6D5F" w:rsidRDefault="003A6D5F" w:rsidP="00977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IC</w:t>
      </w:r>
      <w:r>
        <w:rPr>
          <w:rFonts w:hint="eastAsia"/>
        </w:rPr>
        <w:t>卡界面</w:t>
      </w:r>
      <w:r w:rsidR="00C14F84">
        <w:rPr>
          <w:rFonts w:hint="eastAsia"/>
        </w:rPr>
        <w:t>（</w:t>
      </w:r>
      <w:r w:rsidR="00C14F84" w:rsidRPr="00C14F84">
        <w:rPr>
          <w:rFonts w:hint="eastAsia"/>
          <w:color w:val="002060"/>
        </w:rPr>
        <w:t>身份识别</w:t>
      </w:r>
      <w:r w:rsidR="00C14F84">
        <w:rPr>
          <w:rFonts w:hint="eastAsia"/>
        </w:rPr>
        <w:t>）</w:t>
      </w:r>
    </w:p>
    <w:p w:rsidR="003A6D5F" w:rsidRDefault="00674563" w:rsidP="003A6D5F">
      <w:pPr>
        <w:pStyle w:val="a3"/>
        <w:ind w:left="420" w:firstLineChars="0" w:firstLine="0"/>
      </w:pPr>
      <w:r>
        <w:rPr>
          <w:noProof/>
        </w:rPr>
        <w:pict>
          <v:group id="_x0000_s1049" style="position:absolute;left:0;text-align:left;margin-left:16.5pt;margin-top:2.55pt;width:385.5pt;height:247.5pt;z-index:251673600" coordorigin="2130,2115" coordsize="7710,4950">
            <v:group id="_x0000_s1048" style="position:absolute;left:2130;top:2115;width:7710;height:4950" coordorigin="2130,2115" coordsize="7710,4950">
              <v:rect id="_x0000_s1026" style="position:absolute;left:2130;top:2115;width:7710;height:495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5" type="#_x0000_t32" style="position:absolute;left:2130;top:6555;width:7710;height:0" o:connectortype="straight"/>
              <v:rect id="_x0000_s1046" style="position:absolute;left:8685;top:6675;width:960;height:300">
                <v:textbox inset="0,0,0,0">
                  <w:txbxContent>
                    <w:p w:rsidR="009877F0" w:rsidRPr="003A6D5F" w:rsidRDefault="009877F0" w:rsidP="003A6D5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取消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9877F0">
                        <w:rPr>
                          <w:rFonts w:hint="eastAsia"/>
                          <w:u w:val="single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 xml:space="preserve">)                          </w:t>
                      </w:r>
                    </w:p>
                  </w:txbxContent>
                </v:textbox>
              </v:rect>
              <v:rect id="_x0000_s1047" style="position:absolute;left:7455;top:6675;width:960;height:300">
                <v:textbox inset="0,0,0,0">
                  <w:txbxContent>
                    <w:p w:rsidR="009877F0" w:rsidRPr="003A6D5F" w:rsidRDefault="009877F0" w:rsidP="003A6D5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确定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9877F0">
                        <w:rPr>
                          <w:rFonts w:hint="eastAsia"/>
                          <w:u w:val="single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 xml:space="preserve">)                          </w:t>
                      </w:r>
                    </w:p>
                  </w:txbxContent>
                </v:textbox>
              </v:rect>
            </v:group>
            <v:rect id="_x0000_s1027" style="position:absolute;left:3150;top:2505;width:1785;height:300">
              <v:textbox inset="0,0,0,0">
                <w:txbxContent>
                  <w:p w:rsidR="003A6D5F" w:rsidRPr="003A6D5F" w:rsidRDefault="003A6D5F" w:rsidP="003A6D5F">
                    <w:r>
                      <w:rPr>
                        <w:rFonts w:hint="eastAsia"/>
                      </w:rPr>
                      <w:t xml:space="preserve">                             </w:t>
                    </w:r>
                  </w:p>
                </w:txbxContent>
              </v:textbox>
            </v:rect>
            <v:rect id="_x0000_s1028" style="position:absolute;left:2445;top:2505;width:675;height:300" strokecolor="white [3212]">
              <v:textbox inset="0,0,0,0">
                <w:txbxContent>
                  <w:p w:rsidR="003A6D5F" w:rsidRPr="003A6D5F" w:rsidRDefault="003A6D5F" w:rsidP="003A6D5F">
                    <w:r>
                      <w:rPr>
                        <w:rFonts w:hint="eastAsia"/>
                      </w:rPr>
                      <w:t>请刷卡</w:t>
                    </w:r>
                    <w:r>
                      <w:rPr>
                        <w:rFonts w:hint="eastAsia"/>
                      </w:rPr>
                      <w:t xml:space="preserve">                             </w:t>
                    </w:r>
                  </w:p>
                </w:txbxContent>
              </v:textbox>
            </v:rect>
            <v:group id="_x0000_s1031" style="position:absolute;left:5385;top:2505;width:870;height:300" coordorigin="5385,2505" coordsize="870,300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29" type="#_x0000_t120" style="position:absolute;left:5385;top:2595;width:165;height:165"/>
              <v:rect id="_x0000_s1030" style="position:absolute;left:5580;top:2505;width:675;height:300" strokecolor="white [3212]">
                <v:textbox inset="0,0,0,0">
                  <w:txbxContent>
                    <w:p w:rsidR="003A6D5F" w:rsidRPr="003A6D5F" w:rsidRDefault="003A6D5F" w:rsidP="003A6D5F">
                      <w:r>
                        <w:rPr>
                          <w:rFonts w:hint="eastAsia"/>
                        </w:rPr>
                        <w:t>就诊卡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</v:rect>
            </v:group>
            <v:group id="_x0000_s1032" style="position:absolute;left:6390;top:2505;width:870;height:300" coordorigin="5385,2505" coordsize="870,300">
              <v:shape id="_x0000_s1033" type="#_x0000_t120" style="position:absolute;left:5385;top:2595;width:165;height:165"/>
              <v:rect id="_x0000_s1034" style="position:absolute;left:5580;top:2505;width:675;height:300" strokecolor="white [3212]">
                <v:textbox inset="0,0,0,0">
                  <w:txbxContent>
                    <w:p w:rsidR="003A6D5F" w:rsidRPr="003A6D5F" w:rsidRDefault="003A6D5F" w:rsidP="003A6D5F">
                      <w:r>
                        <w:rPr>
                          <w:rFonts w:hint="eastAsia"/>
                        </w:rPr>
                        <w:t>明码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</v:rect>
            </v:group>
            <v:group id="_x0000_s1035" style="position:absolute;left:7260;top:2505;width:870;height:300" coordorigin="5385,2505" coordsize="870,300">
              <v:shape id="_x0000_s1036" type="#_x0000_t120" style="position:absolute;left:5385;top:2595;width:165;height:165"/>
              <v:rect id="_x0000_s1037" style="position:absolute;left:5580;top:2505;width:675;height:300" strokecolor="white [3212]">
                <v:textbox inset="0,0,0,0">
                  <w:txbxContent>
                    <w:p w:rsidR="003A6D5F" w:rsidRPr="003A6D5F" w:rsidRDefault="003A6D5F" w:rsidP="003A6D5F">
                      <w:r>
                        <w:rPr>
                          <w:rFonts w:hint="eastAsia"/>
                        </w:rPr>
                        <w:t>身份证</w:t>
                      </w:r>
                      <w:r>
                        <w:rPr>
                          <w:rFonts w:hint="eastAsia"/>
                        </w:rPr>
                        <w:t xml:space="preserve">                            </w:t>
                      </w:r>
                    </w:p>
                  </w:txbxContent>
                </v:textbox>
              </v:rect>
            </v:group>
            <v:group id="_x0000_s1040" style="position:absolute;left:2640;top:3165;width:2295;height:300" coordorigin="2640,3165" coordsize="2295,300">
              <v:rect id="_x0000_s1038" style="position:absolute;left:3150;top:3165;width:1785;height:300">
                <v:textbox inset="0,0,0,0">
                  <w:txbxContent>
                    <w:p w:rsidR="00726AB6" w:rsidRPr="003A6D5F" w:rsidRDefault="00726AB6" w:rsidP="003A6D5F"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</v:rect>
              <v:rect id="_x0000_s1039" style="position:absolute;left:2640;top:3165;width:480;height:300" strokecolor="white [3212]">
                <v:textbox inset="0,0,0,0">
                  <w:txbxContent>
                    <w:p w:rsidR="00726AB6" w:rsidRPr="003A6D5F" w:rsidRDefault="00726AB6" w:rsidP="003A6D5F"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</v:rect>
            </v:group>
            <v:group id="_x0000_s1044" style="position:absolute;left:5160;top:3165;width:1095;height:300" coordorigin="5160,3165" coordsize="1095,300">
              <v:rect id="_x0000_s1042" style="position:absolute;left:5670;top:3165;width:585;height:300" o:regroupid="1">
                <v:textbox inset="0,0,0,0">
                  <w:txbxContent>
                    <w:p w:rsidR="009877F0" w:rsidRPr="003A6D5F" w:rsidRDefault="009877F0" w:rsidP="003A6D5F"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</v:rect>
              <v:rect id="_x0000_s1043" style="position:absolute;left:5160;top:3165;width:480;height:300" o:regroupid="1" strokecolor="white [3212]">
                <v:textbox inset="0,0,0,0">
                  <w:txbxContent>
                    <w:p w:rsidR="009877F0" w:rsidRPr="003A6D5F" w:rsidRDefault="009877F0" w:rsidP="003A6D5F">
                      <w:r>
                        <w:rPr>
                          <w:rFonts w:hint="eastAsia"/>
                        </w:rPr>
                        <w:t>性别</w:t>
                      </w: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</w:txbxContent>
                </v:textbox>
              </v:rect>
            </v:group>
          </v:group>
        </w:pict>
      </w: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3A6D5F" w:rsidRDefault="003A6D5F" w:rsidP="003A6D5F">
      <w:pPr>
        <w:pStyle w:val="a3"/>
        <w:ind w:left="420" w:firstLineChars="0" w:firstLine="0"/>
      </w:pPr>
    </w:p>
    <w:p w:rsidR="005F5065" w:rsidRPr="001F32C3" w:rsidRDefault="005F5065" w:rsidP="003A6D5F">
      <w:pPr>
        <w:pStyle w:val="a3"/>
        <w:ind w:left="420" w:firstLineChars="0" w:firstLine="0"/>
        <w:rPr>
          <w:color w:val="002060"/>
        </w:rPr>
      </w:pPr>
      <w:r w:rsidRPr="001F32C3">
        <w:rPr>
          <w:rFonts w:hint="eastAsia"/>
          <w:color w:val="002060"/>
        </w:rPr>
        <w:t>完成</w:t>
      </w:r>
      <w:r w:rsidR="00FB32C7" w:rsidRPr="001F32C3">
        <w:rPr>
          <w:rFonts w:hint="eastAsia"/>
          <w:color w:val="002060"/>
        </w:rPr>
        <w:t>直接从中心读取病人信息</w:t>
      </w:r>
      <w:r w:rsidR="00FB32C7">
        <w:rPr>
          <w:rFonts w:hint="eastAsia"/>
          <w:color w:val="002060"/>
        </w:rPr>
        <w:t>并完成</w:t>
      </w:r>
      <w:r w:rsidRPr="001F32C3">
        <w:rPr>
          <w:rFonts w:hint="eastAsia"/>
          <w:color w:val="002060"/>
        </w:rPr>
        <w:t>病人</w:t>
      </w:r>
      <w:r w:rsidR="00FB32C7">
        <w:rPr>
          <w:rFonts w:hint="eastAsia"/>
          <w:color w:val="002060"/>
        </w:rPr>
        <w:t>身份</w:t>
      </w:r>
      <w:r w:rsidRPr="001F32C3">
        <w:rPr>
          <w:rFonts w:hint="eastAsia"/>
          <w:color w:val="002060"/>
        </w:rPr>
        <w:t>建档</w:t>
      </w:r>
      <w:r w:rsidR="00945A29">
        <w:rPr>
          <w:rFonts w:hint="eastAsia"/>
          <w:color w:val="002060"/>
        </w:rPr>
        <w:t>的功能，档案号为唯一标识。</w:t>
      </w:r>
    </w:p>
    <w:p w:rsidR="005F5065" w:rsidRPr="005F5065" w:rsidRDefault="005F5065" w:rsidP="003A6D5F">
      <w:pPr>
        <w:pStyle w:val="a3"/>
        <w:ind w:left="420" w:firstLineChars="0" w:firstLine="0"/>
      </w:pPr>
    </w:p>
    <w:p w:rsidR="00AA507B" w:rsidRDefault="00977452" w:rsidP="00977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发卡</w:t>
      </w:r>
    </w:p>
    <w:p w:rsidR="00977452" w:rsidRDefault="003A6D5F" w:rsidP="009774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门诊挂号</w:t>
      </w:r>
    </w:p>
    <w:p w:rsidR="003A6D5F" w:rsidRDefault="003A6D5F" w:rsidP="003A6D5F">
      <w:pPr>
        <w:pStyle w:val="a3"/>
        <w:ind w:left="840" w:firstLineChars="0" w:firstLine="0"/>
      </w:pPr>
      <w:r>
        <w:rPr>
          <w:rFonts w:hint="eastAsia"/>
        </w:rPr>
        <w:t>点击</w:t>
      </w:r>
      <w:r>
        <w:rPr>
          <w:rFonts w:hint="eastAsia"/>
        </w:rPr>
        <w:t>IC</w:t>
      </w:r>
      <w:r w:rsidR="00C14F84">
        <w:rPr>
          <w:rFonts w:hint="eastAsia"/>
        </w:rPr>
        <w:t>卡按钮弹出身份识别</w:t>
      </w:r>
      <w:r>
        <w:rPr>
          <w:rFonts w:hint="eastAsia"/>
        </w:rPr>
        <w:t>界面</w:t>
      </w:r>
    </w:p>
    <w:p w:rsidR="00C14F84" w:rsidRDefault="00EC1B1B" w:rsidP="00EC1B1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点击确定按钮产生病人档案，将档案号写入</w:t>
      </w:r>
      <w:r>
        <w:rPr>
          <w:rFonts w:hint="eastAsia"/>
        </w:rPr>
        <w:t>IC</w:t>
      </w:r>
      <w:r>
        <w:rPr>
          <w:rFonts w:hint="eastAsia"/>
        </w:rPr>
        <w:t>卡号，通用卡号写入就诊号中</w:t>
      </w:r>
      <w:r w:rsidR="005269D1">
        <w:rPr>
          <w:rFonts w:hint="eastAsia"/>
        </w:rPr>
        <w:t>，返回档案号</w:t>
      </w:r>
    </w:p>
    <w:p w:rsidR="00EC1B1B" w:rsidRPr="00C14F84" w:rsidRDefault="008E17CF" w:rsidP="00EC1B1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如果该病人没有通用就诊卡，则操作员按</w:t>
      </w:r>
      <w:r>
        <w:rPr>
          <w:rFonts w:hint="eastAsia"/>
        </w:rPr>
        <w:t>F10</w:t>
      </w:r>
      <w:r>
        <w:rPr>
          <w:rFonts w:hint="eastAsia"/>
        </w:rPr>
        <w:t>，将待发的通用就诊卡刷一</w:t>
      </w:r>
      <w:r w:rsidR="00D96A06">
        <w:rPr>
          <w:rFonts w:hint="eastAsia"/>
        </w:rPr>
        <w:t>下，点击确定按钮进行挂号，即完成发卡，绑定病人身份及挂号的功能</w:t>
      </w:r>
    </w:p>
    <w:p w:rsidR="003A6D5F" w:rsidRDefault="003A6D5F" w:rsidP="009774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入院登记</w:t>
      </w:r>
    </w:p>
    <w:p w:rsidR="005269D1" w:rsidRDefault="005269D1" w:rsidP="005269D1">
      <w:pPr>
        <w:pStyle w:val="a3"/>
        <w:ind w:left="840" w:firstLineChars="0" w:firstLine="0"/>
      </w:pPr>
      <w:r>
        <w:rPr>
          <w:rFonts w:hint="eastAsia"/>
        </w:rPr>
        <w:t>点击</w:t>
      </w:r>
      <w:r>
        <w:rPr>
          <w:rFonts w:hint="eastAsia"/>
        </w:rPr>
        <w:t>IC</w:t>
      </w:r>
      <w:r>
        <w:rPr>
          <w:rFonts w:hint="eastAsia"/>
        </w:rPr>
        <w:t>卡按钮弹出身份识别界面</w:t>
      </w:r>
    </w:p>
    <w:p w:rsidR="005269D1" w:rsidRDefault="005269D1" w:rsidP="005269D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点击确定按钮产生病人档案，将档案号写入</w:t>
      </w:r>
      <w:r>
        <w:rPr>
          <w:rFonts w:hint="eastAsia"/>
        </w:rPr>
        <w:t>IC</w:t>
      </w:r>
      <w:r>
        <w:rPr>
          <w:rFonts w:hint="eastAsia"/>
        </w:rPr>
        <w:t>卡号，通用卡号写入就诊号中，返回档案号</w:t>
      </w:r>
    </w:p>
    <w:p w:rsidR="00D96A06" w:rsidRDefault="005269D1" w:rsidP="00D96A0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直接刷卡进行就诊卡发放，点确定按钮即完成发卡，绑定病人身份以及住院登记功能</w:t>
      </w:r>
    </w:p>
    <w:p w:rsidR="003A6D5F" w:rsidRDefault="003A6D5F" w:rsidP="009774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就诊卡发放管理</w:t>
      </w:r>
    </w:p>
    <w:p w:rsidR="00C17854" w:rsidRDefault="00C17854" w:rsidP="00C178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发卡</w:t>
      </w:r>
    </w:p>
    <w:p w:rsidR="00C17854" w:rsidRDefault="00C17854" w:rsidP="00C17854">
      <w:pPr>
        <w:pStyle w:val="a3"/>
        <w:ind w:left="840" w:firstLineChars="0" w:firstLine="0"/>
      </w:pPr>
      <w:r>
        <w:rPr>
          <w:rFonts w:hint="eastAsia"/>
        </w:rPr>
        <w:t>点击</w:t>
      </w:r>
      <w:r>
        <w:rPr>
          <w:rFonts w:hint="eastAsia"/>
        </w:rPr>
        <w:t>IC</w:t>
      </w:r>
      <w:r>
        <w:rPr>
          <w:rFonts w:hint="eastAsia"/>
        </w:rPr>
        <w:t>卡按钮弹出身份识别界面</w:t>
      </w:r>
    </w:p>
    <w:p w:rsidR="00C17854" w:rsidRDefault="00C17854" w:rsidP="00C1785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点击确定按钮产生病人档案，将档案号写入</w:t>
      </w:r>
      <w:r>
        <w:rPr>
          <w:rFonts w:hint="eastAsia"/>
        </w:rPr>
        <w:t>IC</w:t>
      </w:r>
      <w:r>
        <w:rPr>
          <w:rFonts w:hint="eastAsia"/>
        </w:rPr>
        <w:t>卡号，通用卡号写入就诊号中，返回档案号</w:t>
      </w:r>
    </w:p>
    <w:p w:rsidR="00C17854" w:rsidRDefault="0025671A" w:rsidP="00C1785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将通用就诊卡从读卡器上划过，点击确定发卡</w:t>
      </w:r>
    </w:p>
    <w:p w:rsidR="00C17854" w:rsidRDefault="00C17854" w:rsidP="00C178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换卡</w:t>
      </w:r>
    </w:p>
    <w:p w:rsidR="00977452" w:rsidRDefault="0025671A" w:rsidP="006D4B5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只有本院发放的通</w:t>
      </w:r>
      <w:r w:rsidR="00E11A8A">
        <w:rPr>
          <w:rFonts w:hint="eastAsia"/>
        </w:rPr>
        <w:t>用就诊卡才存在换卡情况，其他情况都是新发卡；而对于数据上传，只有档案号为空的数据才是新发卡，其他情况都是换卡。</w:t>
      </w:r>
      <w:r w:rsidR="00504471">
        <w:rPr>
          <w:rFonts w:hint="eastAsia"/>
        </w:rPr>
        <w:t>需要用一张表来记录卡号的变化以判断</w:t>
      </w:r>
      <w:r w:rsidR="00A33E15">
        <w:rPr>
          <w:rFonts w:hint="eastAsia"/>
        </w:rPr>
        <w:t>上传中心的数据</w:t>
      </w:r>
      <w:r w:rsidR="00504471">
        <w:rPr>
          <w:rFonts w:hint="eastAsia"/>
        </w:rPr>
        <w:t>是换卡还是发卡</w:t>
      </w:r>
    </w:p>
    <w:p w:rsidR="006B5A91" w:rsidRPr="00C43A4F" w:rsidRDefault="006B5A91" w:rsidP="006B5A91">
      <w:pPr>
        <w:rPr>
          <w:rFonts w:hint="eastAsia"/>
          <w:color w:val="002060"/>
        </w:rPr>
      </w:pPr>
      <w:r w:rsidRPr="00C43A4F">
        <w:rPr>
          <w:rFonts w:hint="eastAsia"/>
          <w:color w:val="002060"/>
        </w:rPr>
        <w:tab/>
      </w:r>
      <w:r w:rsidRPr="00C43A4F">
        <w:rPr>
          <w:rFonts w:hint="eastAsia"/>
          <w:color w:val="002060"/>
        </w:rPr>
        <w:t>以下</w:t>
      </w:r>
      <w:r w:rsidR="004A02FD">
        <w:rPr>
          <w:rFonts w:hint="eastAsia"/>
          <w:color w:val="002060"/>
        </w:rPr>
        <w:t>六</w:t>
      </w:r>
      <w:r w:rsidRPr="00C43A4F">
        <w:rPr>
          <w:rFonts w:hint="eastAsia"/>
          <w:color w:val="002060"/>
        </w:rPr>
        <w:t>种情况需分别走一下流程进行检验</w:t>
      </w:r>
      <w:r w:rsidRPr="00C43A4F">
        <w:rPr>
          <w:rFonts w:hint="eastAsia"/>
          <w:color w:val="002060"/>
        </w:rPr>
        <w:t>:</w:t>
      </w:r>
    </w:p>
    <w:p w:rsidR="006B5A91" w:rsidRPr="00C43A4F" w:rsidRDefault="006B5A91" w:rsidP="006B5A91">
      <w:pPr>
        <w:pStyle w:val="a3"/>
        <w:numPr>
          <w:ilvl w:val="1"/>
          <w:numId w:val="1"/>
        </w:numPr>
        <w:ind w:firstLineChars="0"/>
        <w:rPr>
          <w:rFonts w:hint="eastAsia"/>
          <w:color w:val="002060"/>
        </w:rPr>
      </w:pPr>
      <w:r w:rsidRPr="00C43A4F">
        <w:rPr>
          <w:rFonts w:hint="eastAsia"/>
          <w:color w:val="002060"/>
        </w:rPr>
        <w:t>持有非本院发出的通用就诊卡的病人</w:t>
      </w:r>
    </w:p>
    <w:p w:rsidR="006B5A91" w:rsidRPr="00C43A4F" w:rsidRDefault="006B5A91" w:rsidP="006B5A91">
      <w:pPr>
        <w:pStyle w:val="a3"/>
        <w:numPr>
          <w:ilvl w:val="1"/>
          <w:numId w:val="1"/>
        </w:numPr>
        <w:ind w:firstLineChars="0"/>
        <w:rPr>
          <w:rFonts w:hint="eastAsia"/>
          <w:color w:val="002060"/>
        </w:rPr>
      </w:pPr>
      <w:r w:rsidRPr="00C43A4F">
        <w:rPr>
          <w:rFonts w:hint="eastAsia"/>
          <w:color w:val="002060"/>
        </w:rPr>
        <w:t>持有非本院发出的就诊卡的病人</w:t>
      </w:r>
    </w:p>
    <w:p w:rsidR="006B5A91" w:rsidRPr="00C43A4F" w:rsidRDefault="006B5A91" w:rsidP="006B5A91">
      <w:pPr>
        <w:pStyle w:val="a3"/>
        <w:numPr>
          <w:ilvl w:val="1"/>
          <w:numId w:val="1"/>
        </w:numPr>
        <w:ind w:firstLineChars="0"/>
        <w:rPr>
          <w:rFonts w:hint="eastAsia"/>
          <w:color w:val="002060"/>
        </w:rPr>
      </w:pPr>
      <w:r w:rsidRPr="00C43A4F">
        <w:rPr>
          <w:rFonts w:hint="eastAsia"/>
          <w:color w:val="002060"/>
        </w:rPr>
        <w:t>持有本院发出的通用就诊卡的病人</w:t>
      </w:r>
    </w:p>
    <w:p w:rsidR="006B5A91" w:rsidRDefault="006B5A91" w:rsidP="006B5A91">
      <w:pPr>
        <w:pStyle w:val="a3"/>
        <w:numPr>
          <w:ilvl w:val="1"/>
          <w:numId w:val="1"/>
        </w:numPr>
        <w:ind w:firstLineChars="0"/>
        <w:rPr>
          <w:rFonts w:hint="eastAsia"/>
          <w:color w:val="002060"/>
        </w:rPr>
      </w:pPr>
      <w:r w:rsidRPr="00C43A4F">
        <w:rPr>
          <w:rFonts w:hint="eastAsia"/>
          <w:color w:val="002060"/>
        </w:rPr>
        <w:t>持有本院发出的就诊卡的病人</w:t>
      </w:r>
    </w:p>
    <w:p w:rsidR="004A02FD" w:rsidRPr="00C43A4F" w:rsidRDefault="004A02FD" w:rsidP="006B5A91">
      <w:pPr>
        <w:pStyle w:val="a3"/>
        <w:numPr>
          <w:ilvl w:val="1"/>
          <w:numId w:val="1"/>
        </w:numPr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医保或农合病人</w:t>
      </w:r>
      <w:r w:rsidR="000313E1">
        <w:rPr>
          <w:rFonts w:hint="eastAsia"/>
          <w:color w:val="002060"/>
        </w:rPr>
        <w:t>（都需要发通用就诊卡）</w:t>
      </w:r>
    </w:p>
    <w:p w:rsidR="006B5A91" w:rsidRPr="00C43A4F" w:rsidRDefault="006B5A91" w:rsidP="006B5A91">
      <w:pPr>
        <w:pStyle w:val="a3"/>
        <w:numPr>
          <w:ilvl w:val="1"/>
          <w:numId w:val="1"/>
        </w:numPr>
        <w:ind w:firstLineChars="0"/>
        <w:rPr>
          <w:color w:val="002060"/>
        </w:rPr>
      </w:pPr>
      <w:r w:rsidRPr="00C43A4F">
        <w:rPr>
          <w:rFonts w:hint="eastAsia"/>
          <w:color w:val="002060"/>
        </w:rPr>
        <w:t>无法读出病人身份的就诊卡或新登记病人</w:t>
      </w:r>
    </w:p>
    <w:p w:rsidR="00977452" w:rsidRDefault="00977452" w:rsidP="00977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使用通用就诊卡在院内就诊</w:t>
      </w:r>
    </w:p>
    <w:p w:rsidR="007B37EE" w:rsidRDefault="007B37EE" w:rsidP="007B37EE">
      <w:pPr>
        <w:pStyle w:val="a3"/>
        <w:ind w:left="420" w:firstLineChars="0" w:firstLine="0"/>
      </w:pPr>
      <w:r>
        <w:rPr>
          <w:rFonts w:hint="eastAsia"/>
        </w:rPr>
        <w:t>在以下模块涉及到使用就诊卡确定病人身份</w:t>
      </w:r>
      <w:r w:rsidR="00CD4318">
        <w:rPr>
          <w:rFonts w:hint="eastAsia"/>
        </w:rPr>
        <w:t>，发放就诊卡后无正常流程无异</w:t>
      </w:r>
    </w:p>
    <w:p w:rsidR="00B23A5D" w:rsidRDefault="00B23A5D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就诊卡发放管理</w:t>
      </w:r>
    </w:p>
    <w:p w:rsidR="00B23A5D" w:rsidRDefault="00B23A5D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病人信息管理</w:t>
      </w:r>
    </w:p>
    <w:p w:rsidR="00F63CB4" w:rsidRDefault="00043139" w:rsidP="00F63C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病人预交管理</w:t>
      </w:r>
    </w:p>
    <w:p w:rsidR="007B37EE" w:rsidRDefault="00B23A5D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门诊挂号管理</w:t>
      </w:r>
    </w:p>
    <w:p w:rsidR="00B23A5D" w:rsidRDefault="00B859D0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门诊划价管理</w:t>
      </w:r>
    </w:p>
    <w:p w:rsidR="00B859D0" w:rsidRDefault="00B859D0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病人收费管理</w:t>
      </w:r>
    </w:p>
    <w:p w:rsidR="00B859D0" w:rsidRDefault="00856F4F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门诊记帐管理</w:t>
      </w:r>
    </w:p>
    <w:p w:rsidR="00F63CB4" w:rsidRDefault="00F63CB4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病人入院管理</w:t>
      </w:r>
    </w:p>
    <w:p w:rsidR="00856F4F" w:rsidRDefault="00832704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住院记帐管理</w:t>
      </w:r>
    </w:p>
    <w:p w:rsidR="00832704" w:rsidRDefault="001F084F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病人结帐处理</w:t>
      </w:r>
    </w:p>
    <w:p w:rsidR="001F084F" w:rsidRDefault="00600E1C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药品处方发药</w:t>
      </w:r>
    </w:p>
    <w:p w:rsidR="00600E1C" w:rsidRDefault="00600E1C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药品部门发药</w:t>
      </w:r>
    </w:p>
    <w:p w:rsidR="004D1FC7" w:rsidRDefault="008326BA" w:rsidP="007B37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门诊医生工作站</w:t>
      </w:r>
    </w:p>
    <w:p w:rsidR="008326BA" w:rsidRPr="00CF5090" w:rsidRDefault="006A65DA" w:rsidP="007B37EE">
      <w:pPr>
        <w:pStyle w:val="a3"/>
        <w:numPr>
          <w:ilvl w:val="1"/>
          <w:numId w:val="1"/>
        </w:numPr>
        <w:ind w:firstLineChars="0"/>
        <w:rPr>
          <w:rFonts w:hint="eastAsia"/>
          <w:color w:val="A6A6A6" w:themeColor="background1" w:themeShade="A6"/>
        </w:rPr>
      </w:pPr>
      <w:r w:rsidRPr="00CF5090">
        <w:rPr>
          <w:rFonts w:hint="eastAsia"/>
          <w:color w:val="A6A6A6" w:themeColor="background1" w:themeShade="A6"/>
        </w:rPr>
        <w:t>住院医生工作站</w:t>
      </w:r>
    </w:p>
    <w:p w:rsidR="00D6706E" w:rsidRPr="00CF5090" w:rsidRDefault="00D6706E" w:rsidP="007B37EE">
      <w:pPr>
        <w:pStyle w:val="a3"/>
        <w:numPr>
          <w:ilvl w:val="1"/>
          <w:numId w:val="1"/>
        </w:numPr>
        <w:ind w:firstLineChars="0"/>
        <w:rPr>
          <w:rFonts w:hint="eastAsia"/>
          <w:color w:val="A6A6A6" w:themeColor="background1" w:themeShade="A6"/>
        </w:rPr>
      </w:pPr>
      <w:r w:rsidRPr="00CF5090">
        <w:rPr>
          <w:rFonts w:hint="eastAsia"/>
          <w:color w:val="A6A6A6" w:themeColor="background1" w:themeShade="A6"/>
        </w:rPr>
        <w:t>住院护士工作站</w:t>
      </w:r>
    </w:p>
    <w:p w:rsidR="008F0E9E" w:rsidRPr="00CF5090" w:rsidRDefault="008F0E9E" w:rsidP="007B37EE">
      <w:pPr>
        <w:pStyle w:val="a3"/>
        <w:numPr>
          <w:ilvl w:val="1"/>
          <w:numId w:val="1"/>
        </w:numPr>
        <w:ind w:firstLineChars="0"/>
        <w:rPr>
          <w:rFonts w:hint="eastAsia"/>
          <w:color w:val="A6A6A6" w:themeColor="background1" w:themeShade="A6"/>
        </w:rPr>
      </w:pPr>
      <w:r w:rsidRPr="00CF5090">
        <w:rPr>
          <w:rFonts w:hint="eastAsia"/>
          <w:color w:val="A6A6A6" w:themeColor="background1" w:themeShade="A6"/>
        </w:rPr>
        <w:t>医技工作站</w:t>
      </w:r>
    </w:p>
    <w:p w:rsidR="00CF5090" w:rsidRPr="00CF5090" w:rsidRDefault="00CF5090" w:rsidP="00CF5090">
      <w:pPr>
        <w:pStyle w:val="a3"/>
        <w:numPr>
          <w:ilvl w:val="1"/>
          <w:numId w:val="1"/>
        </w:numPr>
        <w:ind w:firstLineChars="0"/>
        <w:rPr>
          <w:rFonts w:hint="eastAsia"/>
          <w:color w:val="A6A6A6" w:themeColor="background1" w:themeShade="A6"/>
        </w:rPr>
      </w:pPr>
      <w:r w:rsidRPr="00CF5090">
        <w:rPr>
          <w:rFonts w:hint="eastAsia"/>
          <w:color w:val="A6A6A6" w:themeColor="background1" w:themeShade="A6"/>
        </w:rPr>
        <w:t>卫材发放管理</w:t>
      </w:r>
    </w:p>
    <w:p w:rsidR="008F0E9E" w:rsidRPr="00CF5090" w:rsidRDefault="004D52E3" w:rsidP="007B37EE">
      <w:pPr>
        <w:pStyle w:val="a3"/>
        <w:numPr>
          <w:ilvl w:val="1"/>
          <w:numId w:val="1"/>
        </w:numPr>
        <w:ind w:firstLineChars="0"/>
        <w:rPr>
          <w:rFonts w:hint="eastAsia"/>
          <w:color w:val="A6A6A6" w:themeColor="background1" w:themeShade="A6"/>
        </w:rPr>
      </w:pPr>
      <w:r w:rsidRPr="00CF5090">
        <w:rPr>
          <w:rFonts w:hint="eastAsia"/>
          <w:color w:val="A6A6A6" w:themeColor="background1" w:themeShade="A6"/>
        </w:rPr>
        <w:t>病人病历检索</w:t>
      </w:r>
    </w:p>
    <w:p w:rsidR="004D52E3" w:rsidRPr="00CF5090" w:rsidRDefault="0025390F" w:rsidP="007B37EE">
      <w:pPr>
        <w:pStyle w:val="a3"/>
        <w:numPr>
          <w:ilvl w:val="1"/>
          <w:numId w:val="1"/>
        </w:numPr>
        <w:ind w:firstLineChars="0"/>
        <w:rPr>
          <w:rFonts w:hint="eastAsia"/>
          <w:color w:val="A6A6A6" w:themeColor="background1" w:themeShade="A6"/>
        </w:rPr>
      </w:pPr>
      <w:r w:rsidRPr="00CF5090">
        <w:rPr>
          <w:rFonts w:hint="eastAsia"/>
          <w:color w:val="A6A6A6" w:themeColor="background1" w:themeShade="A6"/>
        </w:rPr>
        <w:t>检验采集工作站</w:t>
      </w:r>
    </w:p>
    <w:p w:rsidR="0025390F" w:rsidRPr="00CF5090" w:rsidRDefault="00E07233" w:rsidP="007B37EE">
      <w:pPr>
        <w:pStyle w:val="a3"/>
        <w:numPr>
          <w:ilvl w:val="1"/>
          <w:numId w:val="1"/>
        </w:numPr>
        <w:ind w:firstLineChars="0"/>
        <w:rPr>
          <w:color w:val="A6A6A6" w:themeColor="background1" w:themeShade="A6"/>
        </w:rPr>
      </w:pPr>
      <w:r w:rsidRPr="00CF5090">
        <w:rPr>
          <w:rFonts w:hint="eastAsia"/>
          <w:color w:val="A6A6A6" w:themeColor="background1" w:themeShade="A6"/>
        </w:rPr>
        <w:t>影像医技工作站</w:t>
      </w:r>
    </w:p>
    <w:p w:rsidR="003A6D5F" w:rsidRDefault="003A6D5F" w:rsidP="00977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数据更新方式</w:t>
      </w:r>
    </w:p>
    <w:p w:rsidR="002A698B" w:rsidRDefault="0086083F" w:rsidP="00791774">
      <w:pPr>
        <w:ind w:firstLine="420"/>
      </w:pPr>
      <w:r>
        <w:rPr>
          <w:rFonts w:hint="eastAsia"/>
        </w:rPr>
        <w:t>HIS</w:t>
      </w:r>
      <w:r>
        <w:rPr>
          <w:rFonts w:hint="eastAsia"/>
        </w:rPr>
        <w:t>系统中没有设置</w:t>
      </w:r>
      <w:r w:rsidR="00791774">
        <w:rPr>
          <w:rFonts w:hint="eastAsia"/>
        </w:rPr>
        <w:t>发卡方式的基础数据，</w:t>
      </w:r>
      <w:r w:rsidR="002A698B">
        <w:rPr>
          <w:rFonts w:hint="eastAsia"/>
        </w:rPr>
        <w:t>补卡应该明确为遗失补卡还是损坏补卡，保持与文档一致</w:t>
      </w:r>
      <w:r w:rsidR="00791774">
        <w:rPr>
          <w:rFonts w:hint="eastAsia"/>
        </w:rPr>
        <w:t>，且应允许没有卡的病人选择补卡模式</w:t>
      </w:r>
    </w:p>
    <w:p w:rsidR="00BF0C16" w:rsidRDefault="00BF0C16" w:rsidP="004A3F7E">
      <w:pPr>
        <w:ind w:firstLine="420"/>
      </w:pPr>
      <w:r>
        <w:rPr>
          <w:rFonts w:hint="eastAsia"/>
        </w:rPr>
        <w:t>病人信息需要增加：修改标志、上传标志</w:t>
      </w:r>
      <w:r w:rsidR="004A3F7E">
        <w:rPr>
          <w:rFonts w:hint="eastAsia"/>
        </w:rPr>
        <w:t>，当病人信息发生变化时更新修改标志</w:t>
      </w:r>
      <w:r w:rsidR="005D08D4">
        <w:rPr>
          <w:rFonts w:hint="eastAsia"/>
        </w:rPr>
        <w:t>为</w:t>
      </w:r>
      <w:r w:rsidR="005D08D4">
        <w:rPr>
          <w:rFonts w:hint="eastAsia"/>
        </w:rPr>
        <w:t>1</w:t>
      </w:r>
      <w:r w:rsidR="004A3F7E">
        <w:rPr>
          <w:rFonts w:hint="eastAsia"/>
        </w:rPr>
        <w:t>，同时将上传标志</w:t>
      </w:r>
      <w:r w:rsidR="005D08D4">
        <w:rPr>
          <w:rFonts w:hint="eastAsia"/>
        </w:rPr>
        <w:t>设置为</w:t>
      </w:r>
      <w:r w:rsidR="00676560">
        <w:rPr>
          <w:rFonts w:hint="eastAsia"/>
        </w:rPr>
        <w:t>NULL</w:t>
      </w:r>
      <w:r w:rsidR="005D08D4">
        <w:rPr>
          <w:rFonts w:hint="eastAsia"/>
        </w:rPr>
        <w:t>；上传完成后上传标志</w:t>
      </w:r>
      <w:r w:rsidR="00676560">
        <w:rPr>
          <w:rFonts w:hint="eastAsia"/>
        </w:rPr>
        <w:t>设置为</w:t>
      </w:r>
      <w:r w:rsidR="00676560">
        <w:rPr>
          <w:rFonts w:hint="eastAsia"/>
        </w:rPr>
        <w:t>1</w:t>
      </w:r>
      <w:r w:rsidR="004A3F7E">
        <w:rPr>
          <w:rFonts w:hint="eastAsia"/>
        </w:rPr>
        <w:t>，同时将修改标志清为</w:t>
      </w:r>
      <w:r w:rsidR="004A3F7E">
        <w:rPr>
          <w:rFonts w:hint="eastAsia"/>
        </w:rPr>
        <w:t>NULL</w:t>
      </w:r>
    </w:p>
    <w:p w:rsidR="00BF0C16" w:rsidRPr="00012F8E" w:rsidRDefault="00BF0C16" w:rsidP="003A4F4E">
      <w:pPr>
        <w:ind w:firstLine="420"/>
        <w:rPr>
          <w:color w:val="FF0000"/>
        </w:rPr>
      </w:pPr>
      <w:r w:rsidRPr="00012F8E">
        <w:rPr>
          <w:rFonts w:hint="eastAsia"/>
          <w:color w:val="FF0000"/>
        </w:rPr>
        <w:t>增加表“卡发放记录”：</w:t>
      </w:r>
      <w:r w:rsidR="00463C2D" w:rsidRPr="00012F8E">
        <w:rPr>
          <w:rFonts w:hint="eastAsia"/>
          <w:color w:val="FF0000"/>
        </w:rPr>
        <w:t>病人</w:t>
      </w:r>
      <w:r w:rsidR="00463C2D" w:rsidRPr="00012F8E">
        <w:rPr>
          <w:rFonts w:hint="eastAsia"/>
          <w:color w:val="FF0000"/>
        </w:rPr>
        <w:t>ID</w:t>
      </w:r>
      <w:r w:rsidR="00463C2D" w:rsidRPr="00012F8E">
        <w:rPr>
          <w:rFonts w:hint="eastAsia"/>
          <w:color w:val="FF0000"/>
        </w:rPr>
        <w:t>，发卡时间，</w:t>
      </w:r>
      <w:r w:rsidR="00871D78" w:rsidRPr="00012F8E">
        <w:rPr>
          <w:rFonts w:hint="eastAsia"/>
          <w:color w:val="FF0000"/>
        </w:rPr>
        <w:t>旧</w:t>
      </w:r>
      <w:r w:rsidRPr="00012F8E">
        <w:rPr>
          <w:rFonts w:hint="eastAsia"/>
          <w:color w:val="FF0000"/>
        </w:rPr>
        <w:t>卡类型，</w:t>
      </w:r>
      <w:r w:rsidR="00871D78" w:rsidRPr="00012F8E">
        <w:rPr>
          <w:rFonts w:hint="eastAsia"/>
          <w:color w:val="FF0000"/>
        </w:rPr>
        <w:t>旧</w:t>
      </w:r>
      <w:r w:rsidRPr="00012F8E">
        <w:rPr>
          <w:rFonts w:hint="eastAsia"/>
          <w:color w:val="FF0000"/>
        </w:rPr>
        <w:t>卡号，</w:t>
      </w:r>
      <w:r w:rsidR="00871D78" w:rsidRPr="00012F8E">
        <w:rPr>
          <w:rFonts w:hint="eastAsia"/>
          <w:color w:val="FF0000"/>
        </w:rPr>
        <w:t>旧卡</w:t>
      </w:r>
      <w:r w:rsidRPr="00012F8E">
        <w:rPr>
          <w:rFonts w:hint="eastAsia"/>
          <w:color w:val="FF0000"/>
        </w:rPr>
        <w:t>发卡医院</w:t>
      </w:r>
      <w:r w:rsidR="00871D78" w:rsidRPr="00012F8E">
        <w:rPr>
          <w:rFonts w:hint="eastAsia"/>
          <w:color w:val="FF0000"/>
        </w:rPr>
        <w:t>，新卡号，</w:t>
      </w:r>
      <w:r w:rsidR="00980EDD" w:rsidRPr="00012F8E">
        <w:rPr>
          <w:rFonts w:hint="eastAsia"/>
          <w:color w:val="FF0000"/>
        </w:rPr>
        <w:t>上传标志</w:t>
      </w:r>
      <w:r w:rsidR="004F2729" w:rsidRPr="00012F8E">
        <w:rPr>
          <w:rFonts w:hint="eastAsia"/>
          <w:color w:val="FF0000"/>
        </w:rPr>
        <w:t>，需要修改就诊卡发放过程，只要发卡或换卡，就需要向此表中产生一条记录，用以记录原卡号及发卡医院</w:t>
      </w:r>
      <w:r w:rsidR="00585FC9" w:rsidRPr="00012F8E">
        <w:rPr>
          <w:rFonts w:hint="eastAsia"/>
          <w:color w:val="FF0000"/>
        </w:rPr>
        <w:t>；同时身份识别成功后自动插入一条记录</w:t>
      </w:r>
    </w:p>
    <w:p w:rsidR="00BF0C16" w:rsidRDefault="00463C2D" w:rsidP="00BF0C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病人信息的更新</w:t>
      </w:r>
    </w:p>
    <w:p w:rsidR="00BF0C16" w:rsidRDefault="00BF0C16" w:rsidP="00BF0C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就诊卡中保存病人以前的</w:t>
      </w:r>
      <w:r w:rsidR="0008455A">
        <w:rPr>
          <w:rFonts w:hint="eastAsia"/>
        </w:rPr>
        <w:t>通用就诊卡</w:t>
      </w:r>
      <w:r>
        <w:rPr>
          <w:rFonts w:hint="eastAsia"/>
        </w:rPr>
        <w:t>卡号</w:t>
      </w:r>
    </w:p>
    <w:p w:rsidR="00BF0C16" w:rsidRDefault="00BF0C16" w:rsidP="00BF0C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IC</w:t>
      </w:r>
      <w:r>
        <w:rPr>
          <w:rFonts w:hint="eastAsia"/>
        </w:rPr>
        <w:t>卡号中</w:t>
      </w:r>
      <w:r w:rsidRPr="003A008F">
        <w:rPr>
          <w:rFonts w:hint="eastAsia"/>
        </w:rPr>
        <w:t>保存</w:t>
      </w:r>
      <w:r>
        <w:rPr>
          <w:rFonts w:hint="eastAsia"/>
        </w:rPr>
        <w:t>病人的档案号</w:t>
      </w:r>
    </w:p>
    <w:p w:rsidR="00BF0C16" w:rsidRDefault="00893C71" w:rsidP="00BF0C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卡发放记录</w:t>
      </w:r>
      <w:r w:rsidR="00463C2D">
        <w:rPr>
          <w:rFonts w:hint="eastAsia"/>
        </w:rPr>
        <w:t>的更新</w:t>
      </w:r>
    </w:p>
    <w:p w:rsidR="00463C2D" w:rsidRDefault="00463C2D" w:rsidP="00463C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发卡或换卡即插入一条新记录</w:t>
      </w:r>
    </w:p>
    <w:p w:rsidR="00BF0C16" w:rsidRDefault="00BF0C16" w:rsidP="00BF0C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后台上传工具</w:t>
      </w:r>
    </w:p>
    <w:p w:rsidR="001E6A0D" w:rsidRDefault="001E6A0D" w:rsidP="001E6A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自动检索未上传的病人信息，配合卡发放记录进行上传</w:t>
      </w:r>
    </w:p>
    <w:p w:rsidR="00BF0C16" w:rsidRDefault="00BF0C16" w:rsidP="00977452">
      <w:pPr>
        <w:pStyle w:val="a3"/>
        <w:numPr>
          <w:ilvl w:val="0"/>
          <w:numId w:val="1"/>
        </w:numPr>
        <w:ind w:firstLineChars="0"/>
      </w:pPr>
    </w:p>
    <w:sectPr w:rsidR="00BF0C16" w:rsidSect="00AA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F85" w:rsidRDefault="00D20F85" w:rsidP="00FB32C7">
      <w:r>
        <w:separator/>
      </w:r>
    </w:p>
  </w:endnote>
  <w:endnote w:type="continuationSeparator" w:id="1">
    <w:p w:rsidR="00D20F85" w:rsidRDefault="00D20F85" w:rsidP="00FB3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F85" w:rsidRDefault="00D20F85" w:rsidP="00FB32C7">
      <w:r>
        <w:separator/>
      </w:r>
    </w:p>
  </w:footnote>
  <w:footnote w:type="continuationSeparator" w:id="1">
    <w:p w:rsidR="00D20F85" w:rsidRDefault="00D20F85" w:rsidP="00FB32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F429B"/>
    <w:multiLevelType w:val="hybridMultilevel"/>
    <w:tmpl w:val="121E560E"/>
    <w:lvl w:ilvl="0" w:tplc="4A2608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D63A2FD6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7452"/>
    <w:rsid w:val="00012F8E"/>
    <w:rsid w:val="000313E1"/>
    <w:rsid w:val="00043139"/>
    <w:rsid w:val="0008455A"/>
    <w:rsid w:val="00156FD2"/>
    <w:rsid w:val="001C6490"/>
    <w:rsid w:val="001E6A0D"/>
    <w:rsid w:val="001F084F"/>
    <w:rsid w:val="001F32C3"/>
    <w:rsid w:val="0025390F"/>
    <w:rsid w:val="0025671A"/>
    <w:rsid w:val="00257F34"/>
    <w:rsid w:val="002A698B"/>
    <w:rsid w:val="00335BF8"/>
    <w:rsid w:val="003A008F"/>
    <w:rsid w:val="003A4F4E"/>
    <w:rsid w:val="003A6D5F"/>
    <w:rsid w:val="003B6AFA"/>
    <w:rsid w:val="00463C2D"/>
    <w:rsid w:val="00484C7F"/>
    <w:rsid w:val="004A02FD"/>
    <w:rsid w:val="004A3F7E"/>
    <w:rsid w:val="004D1FC7"/>
    <w:rsid w:val="004D52E3"/>
    <w:rsid w:val="004F2729"/>
    <w:rsid w:val="00504471"/>
    <w:rsid w:val="00523BB0"/>
    <w:rsid w:val="005269D1"/>
    <w:rsid w:val="00585FC9"/>
    <w:rsid w:val="005D08D4"/>
    <w:rsid w:val="005F5065"/>
    <w:rsid w:val="00600E1C"/>
    <w:rsid w:val="00674563"/>
    <w:rsid w:val="00676560"/>
    <w:rsid w:val="006A65DA"/>
    <w:rsid w:val="006B5A91"/>
    <w:rsid w:val="006D4B57"/>
    <w:rsid w:val="00726AB6"/>
    <w:rsid w:val="0076477A"/>
    <w:rsid w:val="00791774"/>
    <w:rsid w:val="007B37EE"/>
    <w:rsid w:val="008326BA"/>
    <w:rsid w:val="00832704"/>
    <w:rsid w:val="00856F4F"/>
    <w:rsid w:val="0086083F"/>
    <w:rsid w:val="00871D78"/>
    <w:rsid w:val="00893C71"/>
    <w:rsid w:val="008E17CF"/>
    <w:rsid w:val="008F0E9E"/>
    <w:rsid w:val="00945A29"/>
    <w:rsid w:val="00977452"/>
    <w:rsid w:val="00980EDD"/>
    <w:rsid w:val="009877F0"/>
    <w:rsid w:val="00A33E15"/>
    <w:rsid w:val="00AA507B"/>
    <w:rsid w:val="00B23A5D"/>
    <w:rsid w:val="00B859D0"/>
    <w:rsid w:val="00BF0C16"/>
    <w:rsid w:val="00C14F84"/>
    <w:rsid w:val="00C17854"/>
    <w:rsid w:val="00C43A4F"/>
    <w:rsid w:val="00CB1772"/>
    <w:rsid w:val="00CD4318"/>
    <w:rsid w:val="00CF5090"/>
    <w:rsid w:val="00D20F85"/>
    <w:rsid w:val="00D348D5"/>
    <w:rsid w:val="00D6706E"/>
    <w:rsid w:val="00D96A06"/>
    <w:rsid w:val="00E0208D"/>
    <w:rsid w:val="00E07233"/>
    <w:rsid w:val="00E11A8A"/>
    <w:rsid w:val="00E27D86"/>
    <w:rsid w:val="00EC1B1B"/>
    <w:rsid w:val="00F63CB4"/>
    <w:rsid w:val="00FB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4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45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B3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B32C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B3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B32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朱玉宝</dc:creator>
  <cp:lastModifiedBy>朱玉宝</cp:lastModifiedBy>
  <cp:revision>70</cp:revision>
  <dcterms:created xsi:type="dcterms:W3CDTF">2009-07-16T07:35:00Z</dcterms:created>
  <dcterms:modified xsi:type="dcterms:W3CDTF">2009-07-17T05:36:00Z</dcterms:modified>
</cp:coreProperties>
</file>