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赛题中的相关说明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1 相关说明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两个电感元件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L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与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L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通过耦合产生磁场来传输电能，其相互之间的互感只与距离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有关</w:t>
      </w:r>
      <w:r>
        <w:rPr>
          <w:rFonts w:hint="default" w:ascii="Times New Roman" w:hAnsi="Times New Roman" w:cs="Times New Roman"/>
          <w:sz w:val="24"/>
          <w:szCs w:val="24"/>
        </w:rPr>
        <w:t>，其值为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M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hint="default" w:ascii="Times New Roman" w:hAnsi="Times New Roman" w:cs="Times New Roman"/>
          <w:sz w:val="24"/>
          <w:szCs w:val="24"/>
        </w:rPr>
        <w:t>，耦合系数</w:t>
      </w:r>
      <w:r>
        <w:rPr>
          <w:rFonts w:hint="default" w:ascii="Times New Roman" w:hAnsi="Times New Roman" w:cs="Times New Roman"/>
          <w:position w:val="-14"/>
          <w:sz w:val="24"/>
          <w:szCs w:val="24"/>
        </w:rPr>
        <w:object>
          <v:shape id="_x0000_i1025" o:spt="75" type="#_x0000_t75" style="height:21.1pt;width:84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>。电源和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发射线圈、接收线圈和</w:t>
      </w:r>
      <w:r>
        <w:rPr>
          <w:rFonts w:hint="default" w:ascii="Times New Roman" w:hAnsi="Times New Roman" w:cs="Times New Roman"/>
          <w:sz w:val="24"/>
          <w:szCs w:val="24"/>
        </w:rPr>
        <w:t>负载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cs="Times New Roman"/>
          <w:sz w:val="24"/>
          <w:szCs w:val="24"/>
        </w:rPr>
        <w:t>两个RLC电路之间的能量传输损失可以忽略不计，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均</w:t>
      </w:r>
      <w:r>
        <w:rPr>
          <w:rFonts w:hint="default" w:ascii="Times New Roman" w:hAnsi="Times New Roman" w:cs="Times New Roman"/>
          <w:sz w:val="24"/>
          <w:szCs w:val="24"/>
        </w:rPr>
        <w:t>认为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他们的耦合系数为1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车载部分的参数由车企厂家决定无法更改，非车载部分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可以</w:t>
      </w:r>
      <w:r>
        <w:rPr>
          <w:rFonts w:hint="default" w:ascii="Times New Roman" w:hAnsi="Times New Roman" w:cs="Times New Roman"/>
          <w:sz w:val="24"/>
          <w:szCs w:val="24"/>
        </w:rPr>
        <w:t>通过电磁调节（改变发射频率）、机械调节（改变匹配阻抗L1）提升传输效率，保证电能可靠利用。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如在建立模型是还需要其他变量，但题目中又没有给出该变量的数据，请自行作出合理性假设。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0" w:lineRule="atLeast"/>
        <w:ind w:left="0" w:right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/>
        <w:snapToGrid w:val="0"/>
        <w:spacing w:before="0" w:beforeAutospacing="0" w:after="0" w:afterAutospacing="0" w:line="400" w:lineRule="exact"/>
        <w:ind w:left="0" w:right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2两线圈偏移图示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楷体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581400" cy="2952750"/>
            <wp:effectExtent l="0" t="0" r="0" b="0"/>
            <wp:docPr id="3" name="图片 7" descr="wps87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wps87A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400" w:lineRule="exact"/>
        <w:ind w:left="0" w:right="0"/>
        <w:jc w:val="center"/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Cs/>
          <w:kern w:val="2"/>
          <w:sz w:val="24"/>
          <w:szCs w:val="24"/>
          <w:lang w:val="en-US" w:eastAsia="zh-CN" w:bidi="ar"/>
        </w:rPr>
        <w:t>图1 偏移示意图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2" w:firstLineChars="200"/>
        <w:jc w:val="both"/>
        <w:rPr>
          <w:rFonts w:hint="eastAsia" w:ascii="Times New Roman" w:hAnsi="Times New Roman" w:eastAsia="楷体" w:cs="Times New Roman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2" w:firstLineChars="200"/>
        <w:jc w:val="both"/>
        <w:rPr>
          <w:rFonts w:hint="default" w:ascii="Times New Roman" w:hAnsi="Times New Roman" w:eastAsia="楷体" w:cs="Times New Roman"/>
          <w:b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 w:val="0"/>
          <w:sz w:val="24"/>
          <w:szCs w:val="24"/>
          <w:lang w:val="en-US" w:eastAsia="zh-CN"/>
        </w:rPr>
        <w:t>注意，此图只作为参考。发射线圈圆心在坐标原点（0，0，0），接收线圈圆心在距离h的上方，坐标为（a,0,h）。两线圈的的圆心在X轴上的投影相距a mm。赛题中的对应字母均为斜体，是同一个意思，即a 就是</w:t>
      </w:r>
      <w:r>
        <w:rPr>
          <w:rFonts w:hint="eastAsia" w:ascii="Times New Roman" w:hAnsi="Times New Roman" w:eastAsia="楷体" w:cs="Times New Roman"/>
          <w:b/>
          <w:bCs w:val="0"/>
          <w:i/>
          <w:iCs/>
          <w:sz w:val="24"/>
          <w:szCs w:val="24"/>
          <w:lang w:val="en-US" w:eastAsia="zh-CN"/>
        </w:rPr>
        <w:t>a，</w:t>
      </w:r>
      <w:r>
        <w:rPr>
          <w:rFonts w:hint="eastAsia" w:ascii="Times New Roman" w:hAnsi="Times New Roman" w:eastAsia="楷体" w:cs="Times New Roman"/>
          <w:b/>
          <w:bCs w:val="0"/>
          <w:i w:val="0"/>
          <w:iCs w:val="0"/>
          <w:sz w:val="24"/>
          <w:szCs w:val="24"/>
          <w:lang w:val="en-US" w:eastAsia="zh-CN"/>
        </w:rPr>
        <w:t>h就是</w:t>
      </w:r>
      <w:r>
        <w:rPr>
          <w:rFonts w:hint="eastAsia" w:ascii="Times New Roman" w:hAnsi="Times New Roman" w:eastAsia="楷体" w:cs="Times New Roman"/>
          <w:b/>
          <w:bCs w:val="0"/>
          <w:i/>
          <w:iCs/>
          <w:sz w:val="24"/>
          <w:szCs w:val="24"/>
          <w:lang w:val="en-US" w:eastAsia="zh-CN"/>
        </w:rPr>
        <w:t>h</w:t>
      </w:r>
      <w:r>
        <w:rPr>
          <w:rFonts w:hint="eastAsia" w:ascii="Times New Roman" w:hAnsi="Times New Roman" w:eastAsia="楷体" w:cs="Times New Roman"/>
          <w:b/>
          <w:bCs w:val="0"/>
          <w:i w:val="0"/>
          <w:iCs w:val="0"/>
          <w:sz w:val="24"/>
          <w:szCs w:val="24"/>
          <w:lang w:val="en-US" w:eastAsia="zh-CN"/>
        </w:rPr>
        <w:t>，r就是</w:t>
      </w:r>
      <w:r>
        <w:rPr>
          <w:rFonts w:hint="eastAsia" w:ascii="Times New Roman" w:hAnsi="Times New Roman" w:eastAsia="楷体" w:cs="Times New Roman"/>
          <w:b/>
          <w:bCs w:val="0"/>
          <w:i/>
          <w:iCs/>
          <w:sz w:val="24"/>
          <w:szCs w:val="24"/>
          <w:lang w:val="en-US" w:eastAsia="zh-CN"/>
        </w:rPr>
        <w:t>r</w:t>
      </w:r>
      <w:r>
        <w:rPr>
          <w:rFonts w:hint="eastAsia" w:ascii="Times New Roman" w:hAnsi="Times New Roman" w:eastAsia="楷体" w:cs="Times New Roman"/>
          <w:b/>
          <w:bCs w:val="0"/>
          <w:i w:val="0"/>
          <w:iCs w:val="0"/>
          <w:sz w:val="24"/>
          <w:szCs w:val="24"/>
          <w:lang w:val="en-US" w:eastAsia="zh-CN"/>
        </w:rPr>
        <w:t>等。图中其他字母一概略过，不用理会。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主要参考</w: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但绝对不限于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文献：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[1]张献. 基于电磁—机械同步共振的无线电能传输与转换方法研究[D].河北工业大学,2012.   P44-49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[2]朱勇. 电动汽车无线充电系统建模与电磁安全性研究[D].重庆大学,2016.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[3] SAE, &lt;Wireless Power Transfer for Light-Duty Plug-In 、 Electric Vehicles and Alignment Methodology&gt;, r电动汽车ised 2017.11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[4] 魏斌，电动汽车充电系统互操作性技术报告，中国电动汽车无线充电标准工作组，2017年9月5日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[5] 能源行业电动汽车充电设施标准化技术委员会，电动汽车无线充电产品及互操作性测试技术方案研讨会会议纪要，充电标[2017] 22号文件，2017年12月27日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[6] 能源行业电动汽车充电设施标准化技术委员会，电动汽车无线充电产品及互操作性测试活动的通知，充电标[2017] 23号文件，2017年12月27日</w:t>
      </w:r>
    </w:p>
    <w:p>
      <w:pPr>
        <w:spacing w:line="400" w:lineRule="exact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[7] 电动汽车无线充电系统通用要求（征求意见稿），2016年12月29日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75767"/>
    <w:rsid w:val="04B75767"/>
    <w:rsid w:val="237566ED"/>
    <w:rsid w:val="44445120"/>
    <w:rsid w:val="4DC75E23"/>
    <w:rsid w:val="687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2021-08-05T04:46:00Z</dcterms:created>
  <dc:creator>汪晓银</dc:creator>
  <cp:lastModifiedBy>汪晓银</cp:lastModifiedBy>
  <dcterms:modified xsi:type="dcterms:W3CDTF">2021-08-05T08:55:46Z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000A0CA0DDB34EC7B196780B0C2BDC38</vt:lpwstr>
  </property>
</Properties>
</file>