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FC46" w14:textId="27B2112C" w:rsidR="0045304F" w:rsidRPr="0045304F" w:rsidRDefault="0045304F" w:rsidP="004530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Orchestration Logic</w:t>
      </w:r>
    </w:p>
    <w:p w14:paraId="5D50B88F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orchestration logic coordinates the interaction among the five specialized audit modules and integrates their outputs into a unified audit assessment for AI-based Accounting Information Systems (AI-AIS). The orchestration engine acts as the central control layer responsible for managing module execution, consolidating findings, and producing the final audit report.</w:t>
      </w:r>
    </w:p>
    <w:p w14:paraId="7CC52973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Input Processing</w:t>
      </w:r>
    </w:p>
    <w:p w14:paraId="32D4295F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orchestration engine first receives system documentation and evidence related to the AI-based AIS, including:</w:t>
      </w:r>
    </w:p>
    <w:p w14:paraId="10440073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AI governance policies</w:t>
      </w:r>
    </w:p>
    <w:p w14:paraId="1BD1F493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model documentation and model cards</w:t>
      </w:r>
    </w:p>
    <w:p w14:paraId="60A0791A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training data information</w:t>
      </w:r>
    </w:p>
    <w:p w14:paraId="0752C226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audit logs and operational records</w:t>
      </w:r>
    </w:p>
    <w:p w14:paraId="0CEEEE45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system architecture documentation</w:t>
      </w:r>
    </w:p>
    <w:p w14:paraId="7DF4BE89" w14:textId="2BA2FE6B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These inputs are standardized and distributed to the appropriate audit modules based on their evaluation scope.</w:t>
      </w:r>
    </w:p>
    <w:p w14:paraId="313E8090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Parallel Module Execution</w:t>
      </w:r>
    </w:p>
    <w:p w14:paraId="45D6D247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Once the input data is prepared, the orchestration engine invokes the five audit modules in parallel:</w:t>
      </w:r>
    </w:p>
    <w:p w14:paraId="4A2C94F5" w14:textId="77777777" w:rsidR="0098481A" w:rsidRDefault="0098481A" w:rsidP="009848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Governance &amp; Compliance Module: </w:t>
      </w:r>
      <w:r w:rsidRPr="0098481A">
        <w:rPr>
          <w:rFonts w:ascii="Times New Roman" w:eastAsia="Times New Roman" w:hAnsi="Times New Roman" w:cs="Times New Roman"/>
          <w:kern w:val="0"/>
          <w14:ligatures w14:val="none"/>
        </w:rPr>
        <w:t>Evaluates AI governance policies, risk frameworks, regulatory compliance (ISO 42001, GDPR, NIST AI RMF)</w:t>
      </w:r>
    </w:p>
    <w:p w14:paraId="25C406E4" w14:textId="77777777" w:rsidR="0098481A" w:rsidRDefault="0098481A" w:rsidP="009848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Fairness &amp; Bias Module: </w:t>
      </w:r>
      <w:r w:rsidRPr="0098481A">
        <w:rPr>
          <w:rFonts w:ascii="Times New Roman" w:eastAsia="Times New Roman" w:hAnsi="Times New Roman" w:cs="Times New Roman"/>
          <w:kern w:val="0"/>
          <w14:ligatures w14:val="none"/>
        </w:rPr>
        <w:t>Assesses training data diversity, fairness metrics, bias testing, human oversight</w:t>
      </w:r>
    </w:p>
    <w:p w14:paraId="599022B1" w14:textId="77777777" w:rsidR="0098481A" w:rsidRDefault="0098481A" w:rsidP="009848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Security &amp; Adversarial Robustness Module: </w:t>
      </w:r>
      <w:r w:rsidRPr="0098481A">
        <w:rPr>
          <w:rFonts w:ascii="Times New Roman" w:eastAsia="Times New Roman" w:hAnsi="Times New Roman" w:cs="Times New Roman"/>
          <w:kern w:val="0"/>
          <w14:ligatures w14:val="none"/>
        </w:rPr>
        <w:t>Examines access controls, encryption, adversarial attack resilience, API security</w:t>
      </w:r>
    </w:p>
    <w:p w14:paraId="4ED019E8" w14:textId="77777777" w:rsidR="0098481A" w:rsidRDefault="0098481A" w:rsidP="009848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Explainability &amp; Transparency Module: </w:t>
      </w:r>
      <w:r w:rsidRPr="0098481A">
        <w:rPr>
          <w:rFonts w:ascii="Times New Roman" w:eastAsia="Times New Roman" w:hAnsi="Times New Roman" w:cs="Times New Roman"/>
          <w:kern w:val="0"/>
          <w14:ligatures w14:val="none"/>
        </w:rPr>
        <w:t>Evaluates model interpretability, SHAP/LIME implementation, documentation quality</w:t>
      </w:r>
    </w:p>
    <w:p w14:paraId="30CAB27A" w14:textId="4961FA67" w:rsidR="0098481A" w:rsidRPr="0098481A" w:rsidRDefault="0098481A" w:rsidP="009848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Performance &amp; Drift Monitoring Module: </w:t>
      </w:r>
      <w:r w:rsidRPr="0098481A">
        <w:rPr>
          <w:rFonts w:ascii="Times New Roman" w:eastAsia="Times New Roman" w:hAnsi="Times New Roman" w:cs="Times New Roman"/>
          <w:kern w:val="0"/>
          <w14:ligatures w14:val="none"/>
        </w:rPr>
        <w:t>Analyzes accuracy metrics, drift detection, retraining governance, monitoring dashboards</w:t>
      </w:r>
    </w:p>
    <w:p w14:paraId="136EA08B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Each module performs independent evaluation using its own regulatory and technical criteria and produces a structured output containing:</w:t>
      </w:r>
    </w:p>
    <w:p w14:paraId="1611C20D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risk score</w:t>
      </w:r>
    </w:p>
    <w:p w14:paraId="424E2020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supporting evidence</w:t>
      </w:r>
    </w:p>
    <w:p w14:paraId="4A333654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regulatory mapping</w:t>
      </w:r>
    </w:p>
    <w:p w14:paraId="29B81207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recommended mitigation actions</w:t>
      </w:r>
    </w:p>
    <w:p w14:paraId="125045F8" w14:textId="5752EF91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modular architecture ensures that different risk dimensions are assessed independently.</w:t>
      </w:r>
    </w:p>
    <w:p w14:paraId="2C98F551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Result Aggregation</w:t>
      </w:r>
    </w:p>
    <w:p w14:paraId="0307DD13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After all modules complete their evaluations, the orchestration layer collects and aggregates the outputs. The engine standardizes the outputs into a common audit structure and performs the following tasks:</w:t>
      </w:r>
    </w:p>
    <w:p w14:paraId="5FB8E1AA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normalization of module risk scores</w:t>
      </w:r>
    </w:p>
    <w:p w14:paraId="52B626B4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identification of high-severity findings</w:t>
      </w:r>
    </w:p>
    <w:p w14:paraId="30F7A01B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mapping technical risks to financial reporting impacts</w:t>
      </w:r>
    </w:p>
    <w:p w14:paraId="26C6080C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generation of a preliminary composite risk profile</w:t>
      </w:r>
    </w:p>
    <w:p w14:paraId="3721C6B6" w14:textId="34C2FE6B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This step allows technical AI risks to be translated into potential financial audit implications.</w:t>
      </w:r>
    </w:p>
    <w:p w14:paraId="25D10E55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Cross-Module Review and Conflict Detection</w:t>
      </w:r>
    </w:p>
    <w:p w14:paraId="601FA107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Because different modules may produce divergent assessments, the orchestration logic includes a cross-module review mechanism.</w:t>
      </w:r>
    </w:p>
    <w:p w14:paraId="387174B1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engine compares risk scores and findings across modules to detect inconsistencies. When large score deviations occur (e.g., score difference greater than a predefined threshold), the system flags the case for additional review.</w:t>
      </w:r>
    </w:p>
    <w:p w14:paraId="6EE27B8F" w14:textId="21DA6AEA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These divergence signals are forwarded to the Council of Experts layer for further analysis and arbitration.</w:t>
      </w:r>
    </w:p>
    <w:p w14:paraId="01AB1B5B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Expert Arbitration and Synthesis</w:t>
      </w:r>
    </w:p>
    <w:p w14:paraId="1C453605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At the final stage, the Council of Experts mechanism evaluates the module outputs collectively. The arbitration process includes:</w:t>
      </w:r>
    </w:p>
    <w:p w14:paraId="26362DFE" w14:textId="77777777" w:rsidR="0045304F" w:rsidRPr="0045304F" w:rsidRDefault="0045304F" w:rsidP="00453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peer-review scoring of module outputs</w:t>
      </w:r>
    </w:p>
    <w:p w14:paraId="078F4165" w14:textId="77777777" w:rsidR="0045304F" w:rsidRPr="0045304F" w:rsidRDefault="0045304F" w:rsidP="00453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assessment of evidence consistency</w:t>
      </w:r>
    </w:p>
    <w:p w14:paraId="1DCC642F" w14:textId="77777777" w:rsidR="0045304F" w:rsidRPr="0045304F" w:rsidRDefault="0045304F" w:rsidP="00453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reconciliation of conflicting module findings</w:t>
      </w:r>
    </w:p>
    <w:p w14:paraId="4973FE81" w14:textId="7E9E45B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arbitrator synthesizes the final audit conclusion and generates a composite audit score reflecting the overall risk level of the AI system.</w:t>
      </w:r>
    </w:p>
    <w:p w14:paraId="01F76AE4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Final Audit Output</w:t>
      </w:r>
    </w:p>
    <w:p w14:paraId="0BCC6002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orchestration engine produces the final structured audit report, which includes:</w:t>
      </w:r>
    </w:p>
    <w:p w14:paraId="3A8BE287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module-level risk scores</w:t>
      </w:r>
    </w:p>
    <w:p w14:paraId="237E2F8D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identified regulatory compliance gaps</w:t>
      </w:r>
    </w:p>
    <w:p w14:paraId="3AF2E899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financial materiality assessment</w:t>
      </w:r>
    </w:p>
    <w:p w14:paraId="13D20E26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evidence references</w:t>
      </w:r>
    </w:p>
    <w:p w14:paraId="7C75961A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recommended remediation actions</w:t>
      </w:r>
    </w:p>
    <w:p w14:paraId="460C5C88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 xml:space="preserve">High-risk findings are escalated for </w:t>
      </w:r>
      <w:r w:rsidRPr="00453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human-in-the-loop review</w:t>
      </w: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, ensuring that critical issues are validated by human auditors before final decisions are made.</w:t>
      </w:r>
    </w:p>
    <w:p w14:paraId="70F47CDA" w14:textId="77777777" w:rsidR="0045304F" w:rsidRDefault="0045304F"/>
    <w:sectPr w:rsidR="00453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DDC"/>
    <w:multiLevelType w:val="multilevel"/>
    <w:tmpl w:val="7DE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2453"/>
    <w:multiLevelType w:val="multilevel"/>
    <w:tmpl w:val="9E6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00B9D"/>
    <w:multiLevelType w:val="multilevel"/>
    <w:tmpl w:val="724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1468F"/>
    <w:multiLevelType w:val="multilevel"/>
    <w:tmpl w:val="307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26EE5"/>
    <w:multiLevelType w:val="multilevel"/>
    <w:tmpl w:val="4D90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F3D0B"/>
    <w:multiLevelType w:val="hybridMultilevel"/>
    <w:tmpl w:val="13F6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C1479"/>
    <w:multiLevelType w:val="multilevel"/>
    <w:tmpl w:val="50E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059538">
    <w:abstractNumId w:val="4"/>
  </w:num>
  <w:num w:numId="2" w16cid:durableId="1869022554">
    <w:abstractNumId w:val="3"/>
  </w:num>
  <w:num w:numId="3" w16cid:durableId="622998561">
    <w:abstractNumId w:val="0"/>
  </w:num>
  <w:num w:numId="4" w16cid:durableId="1105806130">
    <w:abstractNumId w:val="2"/>
  </w:num>
  <w:num w:numId="5" w16cid:durableId="660933551">
    <w:abstractNumId w:val="1"/>
  </w:num>
  <w:num w:numId="6" w16cid:durableId="1672831457">
    <w:abstractNumId w:val="6"/>
  </w:num>
  <w:num w:numId="7" w16cid:durableId="1527252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4F"/>
    <w:rsid w:val="0045304F"/>
    <w:rsid w:val="006F7738"/>
    <w:rsid w:val="0098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9347"/>
  <w15:chartTrackingRefBased/>
  <w15:docId w15:val="{A7E2A99F-765D-A743-B1A1-68A5F699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0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0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Shiyuan Liang</dc:creator>
  <cp:keywords/>
  <dc:description/>
  <cp:lastModifiedBy>Shiyuan Liang</cp:lastModifiedBy>
  <cp:revision>2</cp:revision>
  <dcterms:created xsi:type="dcterms:W3CDTF">2026-03-10T18:51:00Z</dcterms:created>
  <dcterms:modified xsi:type="dcterms:W3CDTF">2026-03-10T19:07:00Z</dcterms:modified>
</cp:coreProperties>
</file>