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Cargo bikes take the late shift</w:t>
      </w:r>
    </w:p>
    <w:p>
      <w:r>
        <w:t xml:space="preserve">Several logistics teams now use cargo bike fleets for nighttime delivery in dense retail streets.</w:t>
      </w:r>
    </w:p>
    <w:p>
      <w:r>
        <w:t xml:space="preserve">The draft compares loading zones, delivery windows, and how transit planners measure curb turnover after van traffic drops.</w:t>
      </w:r>
    </w:p>
    <w:sectPr/>
  </w:body>
</w:document>
</file>