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chpkj35ii6h"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i w:val="1"/>
                <w:iCs w:val="1"/>
                <w:color w:val="548dd4"/>
                <w:sz w:val="20"/>
                <w:szCs w:val="20"/>
              </w:rPr>
            </w:pPr>
            <w:r w:rsidDel="00000000" w:rsidR="00000000" w:rsidRPr="00000000">
              <w:rPr>
                <w:i w:val="1"/>
                <w:iCs w:val="1"/>
                <w:color w:val="548dd4"/>
                <w:sz w:val="20"/>
                <w:szCs w:val="20"/>
                <w:rtl w:val="0"/>
              </w:rPr>
              <w:t xml:space="preserve">Durante este periodo se han ejecutado avances sustanciales en el desarrollo de pruebas de usabilidad, rendimiento y seguridad, esenciales para garantizar la calidad del prototipo final.</w:t>
            </w:r>
          </w:p>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Estos ajustes no modifican el objetivo general, pero mejoran la planificación y aseguran un desarrollo más realista y controlado. Se ha avanzado de forma significativa en el desarrollo del proyecto LevelUp, una plataforma web educativa gamificada orientada a reforzar los aprendizajes de estudiantes de educación básica. A la fecha se han completado diversas actividades correspondientes a las primeras fases del proyecto, alineadas con el plan y metodología definidos.</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Las actividades realizadas incluyen:</w:t>
            </w:r>
          </w:p>
          <w:p w:rsidR="00000000" w:rsidDel="00000000" w:rsidP="00000000" w:rsidRDefault="00000000" w:rsidRPr="00000000" w14:paraId="00000010">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Definición formal de la problemática educativa, centrada en la desmotivación estudiantil y la falta de herramientas dinámicas de refuerzo académico.</w:t>
            </w:r>
          </w:p>
          <w:p w:rsidR="00000000" w:rsidDel="00000000" w:rsidP="00000000" w:rsidRDefault="00000000" w:rsidRPr="00000000" w14:paraId="00000011">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Diseño y documentación de la solución, mediante la elaboración del objetivo general, objetivos específicos, las funciones esperadas del software y la justificación pedagógica.</w:t>
            </w:r>
          </w:p>
          <w:p w:rsidR="00000000" w:rsidDel="00000000" w:rsidP="00000000" w:rsidRDefault="00000000" w:rsidRPr="00000000" w14:paraId="00000012">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Desarrollo completo del Plan de Proyecto, que incluye el alcance, cronograma, riesgos, presupuesto, restricciones, roles, metodología y estructura de desglose del trabajo (EDT).</w:t>
            </w:r>
          </w:p>
          <w:p w:rsidR="00000000" w:rsidDel="00000000" w:rsidP="00000000" w:rsidRDefault="00000000" w:rsidRPr="00000000" w14:paraId="00000013">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Levantamiento y documentación de requerimientos, abarcando registro de usuarios, gestión de perfiles, carga de recursos, seguimiento académico, sistema de recompensas, funcionalidades docentes y aspectos de seguridad.</w:t>
            </w:r>
          </w:p>
          <w:p w:rsidR="00000000" w:rsidDel="00000000" w:rsidP="00000000" w:rsidRDefault="00000000" w:rsidRPr="00000000" w14:paraId="00000014">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Modelado técnico inicial, mediante la creación del diagrama de clases, diagrama de base de datos y los casos de uso para los actores Estudiante, Docente y Administrador.</w:t>
            </w:r>
          </w:p>
          <w:p w:rsidR="00000000" w:rsidDel="00000000" w:rsidP="00000000" w:rsidRDefault="00000000" w:rsidRPr="00000000" w14:paraId="00000015">
            <w:pPr>
              <w:numPr>
                <w:ilvl w:val="0"/>
                <w:numId w:val="5"/>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Revisión y validación de los requerimientos mediante análisis cruzado entre integrantes del equipo para asegurar coherencia, trazabilidad y cumplimiento del MVP. </w:t>
            </w:r>
          </w:p>
          <w:p w:rsidR="00000000" w:rsidDel="00000000" w:rsidP="00000000" w:rsidRDefault="00000000" w:rsidRPr="00000000" w14:paraId="00000016">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Ajustes realizados al proyecto:</w:t>
            </w:r>
          </w:p>
          <w:p w:rsidR="00000000" w:rsidDel="00000000" w:rsidP="00000000" w:rsidRDefault="00000000" w:rsidRPr="00000000" w14:paraId="00000017">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Durante el avance se realizaron ajustes menores para asegurar la factibilidad del proyecto dentro de los plazos establecidos:</w:t>
            </w:r>
          </w:p>
          <w:p w:rsidR="00000000" w:rsidDel="00000000" w:rsidP="00000000" w:rsidRDefault="00000000" w:rsidRPr="00000000" w14:paraId="00000018">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 prioriza un MVP más acotado, centrado en login, actividades básicas, sistema de recompensas y seguimiento académico inicial.</w:t>
            </w:r>
          </w:p>
          <w:p w:rsidR="00000000" w:rsidDel="00000000" w:rsidP="00000000" w:rsidRDefault="00000000" w:rsidRPr="00000000" w14:paraId="00000019">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 reforzó la metodología detallando con mayor precisión las fases de pruebas (unitarias, integración, rendimiento y usabilidad).</w:t>
            </w:r>
          </w:p>
          <w:p w:rsidR="00000000" w:rsidDel="00000000" w:rsidP="00000000" w:rsidRDefault="00000000" w:rsidRPr="00000000" w14:paraId="0000001A">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 ajustaron algunas funciones del sistema para mejorar la escalabilidad y seguridad, manteniendo siempre el enfoque en estudiantes de educación básica.</w:t>
            </w:r>
          </w:p>
          <w:p w:rsidR="00000000" w:rsidDel="00000000" w:rsidP="00000000" w:rsidRDefault="00000000" w:rsidRPr="00000000" w14:paraId="0000001B">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Estos ajustes no modifican el objetivo general del proyecto, pero permiten asegurar un desarrollo más controlado y alineado al tiempo disponible.</w:t>
            </w:r>
          </w:p>
        </w:tc>
      </w:tr>
      <w:tr>
        <w:trPr>
          <w:cantSplit w:val="0"/>
          <w:trHeight w:val="124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D">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autenticación, actividades interactivas y sistema de recompensas.</w:t>
            </w:r>
          </w:p>
          <w:p w:rsidR="00000000" w:rsidDel="00000000" w:rsidP="00000000" w:rsidRDefault="00000000" w:rsidRPr="00000000" w14:paraId="0000001E">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una plataforma web educativa gamificada. </w:t>
            </w:r>
          </w:p>
          <w:p w:rsidR="00000000" w:rsidDel="00000000" w:rsidP="00000000" w:rsidRDefault="00000000" w:rsidRPr="00000000" w14:paraId="0000001F">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dashboard de seguimiento y asegurar seguridad y usabilidad</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1">
            <w:pPr>
              <w:jc w:val="both"/>
              <w:rPr>
                <w:i w:val="1"/>
                <w:iCs w:val="1"/>
                <w:color w:val="548dd4"/>
                <w:sz w:val="20"/>
                <w:szCs w:val="20"/>
              </w:rPr>
            </w:pPr>
            <w:r w:rsidDel="00000000" w:rsidR="00000000" w:rsidRPr="00000000">
              <w:rPr>
                <w:i w:val="1"/>
                <w:iCs w:val="1"/>
                <w:color w:val="548dd4"/>
                <w:sz w:val="20"/>
                <w:szCs w:val="20"/>
                <w:rtl w:val="0"/>
              </w:rPr>
              <w:t xml:space="preserve">Se utiliza la Metodología en Cascada, avanzando por fases secuenciales (planificación, análisis, diseño, desarrollo, pruebas y despliegue).</w:t>
            </w:r>
          </w:p>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tl w:val="0"/>
              </w:rPr>
              <w:t xml:space="preserve">Los ajustes se enfocaron en precisar el alcance del MVP, reforzar las actividades de pruebas y validar tempranamente el diseño de interfaz. </w:t>
            </w:r>
          </w:p>
        </w:tc>
      </w:tr>
      <w:tr>
        <w:trPr>
          <w:cantSplit w:val="0"/>
          <w:trHeight w:val="109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4">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Plan de proyecto: define alcance, objetivos, planificación y metodología.</w:t>
            </w:r>
          </w:p>
          <w:p w:rsidR="00000000" w:rsidDel="00000000" w:rsidP="00000000" w:rsidRDefault="00000000" w:rsidRPr="00000000" w14:paraId="00000025">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ERS: detalla requerimientos funcionales y no funcionales.</w:t>
            </w:r>
          </w:p>
          <w:p w:rsidR="00000000" w:rsidDel="00000000" w:rsidP="00000000" w:rsidRDefault="00000000" w:rsidRPr="00000000" w14:paraId="00000026">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Casos de uso: modelan el comportamiento del sistema.</w:t>
            </w:r>
          </w:p>
          <w:p w:rsidR="00000000" w:rsidDel="00000000" w:rsidP="00000000" w:rsidRDefault="00000000" w:rsidRPr="00000000" w14:paraId="00000027">
            <w:pPr>
              <w:numPr>
                <w:ilvl w:val="0"/>
                <w:numId w:val="1"/>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Diagramas técnicos: clases y base de datos que sustentan el diseño.</w:t>
            </w:r>
          </w:p>
          <w:p w:rsidR="00000000" w:rsidDel="00000000" w:rsidP="00000000" w:rsidRDefault="00000000" w:rsidRPr="00000000" w14:paraId="00000028">
            <w:pPr>
              <w:numPr>
                <w:ilvl w:val="0"/>
                <w:numId w:val="1"/>
              </w:numPr>
              <w:ind w:left="720" w:hanging="360"/>
              <w:jc w:val="both"/>
              <w:rPr>
                <w:i w:val="1"/>
                <w:iCs w:val="1"/>
                <w:color w:val="548dd4"/>
                <w:sz w:val="20"/>
                <w:szCs w:val="20"/>
              </w:rPr>
            </w:pPr>
            <w:r w:rsidDel="00000000" w:rsidR="00000000" w:rsidRPr="00000000">
              <w:rPr>
                <w:i w:val="1"/>
                <w:iCs w:val="1"/>
                <w:color w:val="548dd4"/>
                <w:sz w:val="20"/>
                <w:szCs w:val="20"/>
                <w:rtl w:val="0"/>
              </w:rPr>
              <w:t xml:space="preserve">Mockups en Figma: validan usabilidad y experiencia de usuario.</w:t>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Resguardo de calidad:</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Se ha asegurado mediante análisis detallado, modelamiento formal, validaciones internas, diseño UX/UI accesible y planificación anticipada de pruebas.</w:t>
            </w:r>
          </w:p>
        </w:tc>
      </w:tr>
    </w:tbl>
    <w:p w:rsidR="00000000" w:rsidDel="00000000" w:rsidP="00000000" w:rsidRDefault="00000000" w:rsidRPr="00000000" w14:paraId="0000002B">
      <w:pPr>
        <w:rPr>
          <w:b w:val="1"/>
          <w:bCs w:val="1"/>
          <w:color w:val="1f3864"/>
          <w:sz w:val="28"/>
          <w:szCs w:val="28"/>
        </w:rPr>
      </w:pPr>
      <w:r w:rsidDel="00000000" w:rsidR="00000000" w:rsidRPr="00000000">
        <w:rPr>
          <w:rtl w:val="0"/>
        </w:rPr>
      </w:r>
    </w:p>
    <w:p w:rsidR="00000000" w:rsidDel="00000000" w:rsidP="00000000" w:rsidRDefault="00000000" w:rsidRPr="00000000" w14:paraId="0000002C">
      <w:pPr>
        <w:rPr>
          <w:b w:val="1"/>
          <w:bCs w:val="1"/>
          <w:color w:val="1f3864"/>
          <w:sz w:val="28"/>
          <w:szCs w:val="28"/>
        </w:rPr>
      </w:pPr>
      <w:r w:rsidDel="00000000" w:rsidR="00000000" w:rsidRPr="00000000">
        <w:rPr>
          <w:rtl w:val="0"/>
        </w:rPr>
      </w:r>
    </w:p>
    <w:p w:rsidR="00000000" w:rsidDel="00000000" w:rsidP="00000000" w:rsidRDefault="00000000" w:rsidRPr="00000000" w14:paraId="0000002D">
      <w:pPr>
        <w:rPr>
          <w:b w:val="1"/>
          <w:bCs w:val="1"/>
          <w:color w:val="1f3864"/>
          <w:sz w:val="28"/>
          <w:szCs w:val="28"/>
        </w:rPr>
      </w:pPr>
      <w:r w:rsidDel="00000000" w:rsidR="00000000" w:rsidRPr="00000000">
        <w:rPr>
          <w:rtl w:val="0"/>
        </w:rPr>
      </w:r>
    </w:p>
    <w:p w:rsidR="00000000" w:rsidDel="00000000" w:rsidP="00000000" w:rsidRDefault="00000000" w:rsidRPr="00000000" w14:paraId="0000002E">
      <w:pPr>
        <w:rPr>
          <w:b w:val="1"/>
          <w:bCs w:val="1"/>
          <w:color w:val="1f3864"/>
          <w:sz w:val="28"/>
          <w:szCs w:val="28"/>
        </w:rPr>
      </w:pPr>
      <w:r w:rsidDel="00000000" w:rsidR="00000000" w:rsidRPr="00000000">
        <w:rPr>
          <w:rtl w:val="0"/>
        </w:rPr>
      </w:r>
    </w:p>
    <w:p w:rsidR="00000000" w:rsidDel="00000000" w:rsidP="00000000" w:rsidRDefault="00000000" w:rsidRPr="00000000" w14:paraId="0000002F">
      <w:pPr>
        <w:rPr>
          <w:b w:val="1"/>
          <w:bCs w:val="1"/>
          <w:color w:val="1f3864"/>
          <w:sz w:val="28"/>
          <w:szCs w:val="28"/>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tbl>
      <w:tblPr>
        <w:tblStyle w:val="Table3"/>
        <w:tblW w:w="10471.666666666668" w:type="dxa"/>
        <w:jc w:val="left"/>
        <w:tblInd w:w="-838.666666666666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471.666666666668"/>
        <w:tblGridChange w:id="0">
          <w:tblGrid>
            <w:gridCol w:w="10471.66666666666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33">
      <w:pPr>
        <w:rPr>
          <w:b w:val="1"/>
          <w:bCs w:val="1"/>
          <w:color w:val="1f3864"/>
          <w:sz w:val="28"/>
          <w:szCs w:val="28"/>
        </w:rPr>
      </w:pPr>
      <w:r w:rsidDel="00000000" w:rsidR="00000000" w:rsidRPr="00000000">
        <w:rPr>
          <w:rtl w:val="0"/>
        </w:rPr>
      </w:r>
    </w:p>
    <w:sdt>
      <w:sdtPr>
        <w:lock w:val="contentLocked"/>
        <w:id w:val="-704277954"/>
        <w:tag w:val="goog_rdk_0"/>
      </w:sdtPr>
      <w:sdtContent>
        <w:tbl>
          <w:tblPr>
            <w:tblStyle w:val="Table4"/>
            <w:tblpPr w:leftFromText="180" w:rightFromText="180" w:topFromText="0" w:bottomFromText="0" w:vertAnchor="page" w:horzAnchor="margin" w:tblpX="-854.3333333333326" w:tblpY="3978.3333333333303"/>
            <w:tblW w:w="104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0"/>
            <w:gridCol w:w="1260"/>
            <w:gridCol w:w="1155"/>
            <w:gridCol w:w="990"/>
            <w:gridCol w:w="1350"/>
            <w:gridCol w:w="1590"/>
            <w:gridCol w:w="1275"/>
            <w:gridCol w:w="1230"/>
            <w:tblGridChange w:id="0">
              <w:tblGrid>
                <w:gridCol w:w="1640"/>
                <w:gridCol w:w="1260"/>
                <w:gridCol w:w="1155"/>
                <w:gridCol w:w="990"/>
                <w:gridCol w:w="1350"/>
                <w:gridCol w:w="1590"/>
                <w:gridCol w:w="1275"/>
                <w:gridCol w:w="1230"/>
              </w:tblGrid>
            </w:tblGridChange>
          </w:tblGrid>
          <w:tr>
            <w:trPr>
              <w:cantSplit w:val="0"/>
              <w:trHeight w:val="415" w:hRule="atLeast"/>
              <w:tblHeader w:val="1"/>
            </w:trPr>
            <w:tc>
              <w:tcPr>
                <w:gridSpan w:val="8"/>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Ajustes</w:t>
                </w:r>
              </w:p>
            </w:tc>
          </w:tr>
          <w:tr>
            <w:trPr>
              <w:cantSplit w:val="0"/>
              <w:trHeight w:val="711" w:hRule="atLeast"/>
              <w:tblHeader w:val="0"/>
            </w:trPr>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Gestión de proyectos de software</w:t>
                </w:r>
              </w:p>
            </w:tc>
            <w:tc>
              <w:tcPr/>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Plan de proyecto</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Teams, Word, Excel</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Antonia Rojas</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Posible retraso si no se coordinan bien los tiempos</w:t>
                </w:r>
              </w:p>
            </w:tc>
            <w:tc>
              <w:tcPr/>
              <w:p w:rsidR="00000000" w:rsidDel="00000000" w:rsidP="00000000" w:rsidRDefault="00000000" w:rsidRPr="00000000" w14:paraId="0000004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Ninguno</w:t>
                </w:r>
              </w:p>
            </w:tc>
          </w:tr>
          <w:tr>
            <w:trPr>
              <w:cantSplit w:val="0"/>
              <w:trHeight w:val="1231.6666666666697" w:hRule="atLeast"/>
              <w:tblHeader w:val="0"/>
            </w:trPr>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Levantamiento de requerimientos</w:t>
                </w:r>
              </w:p>
            </w:tc>
            <w:tc>
              <w:tcPr/>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Especificación de Requerimientos del Sistema (ERS)</w:t>
                </w:r>
              </w:p>
            </w:tc>
            <w:tc>
              <w:tcPr/>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Teams, Word</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Antonia Rojas</w:t>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Requiere reuniones frecuentes para validar</w:t>
                </w:r>
              </w:p>
            </w:tc>
            <w:tc>
              <w:tcPr/>
              <w:p w:rsidR="00000000" w:rsidDel="00000000" w:rsidP="00000000" w:rsidRDefault="00000000" w:rsidRPr="00000000" w14:paraId="0000005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Se priorizó el alcance hacia un MVP</w:t>
                </w:r>
              </w:p>
            </w:tc>
          </w:tr>
          <w:tr>
            <w:trPr>
              <w:cantSplit w:val="0"/>
              <w:trHeight w:val="1181.6666666666674" w:hRule="atLeast"/>
              <w:tblHeader w:val="0"/>
            </w:trPr>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Diseño de interfaces y arquitectura</w:t>
                </w:r>
              </w:p>
            </w:tc>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Mockups y diagramas (clases, BD, casos de uso)</w:t>
                </w:r>
              </w:p>
            </w:tc>
            <w:tc>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Figma, Dbdiagram, Drawio</w:t>
                </w:r>
              </w:p>
            </w:tc>
            <w:tc>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Millaray Ibarra</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Se debe validar usabilidad con feedback del equipo</w:t>
                </w:r>
              </w:p>
            </w:tc>
            <w:tc>
              <w:tcPr/>
              <w:p w:rsidR="00000000" w:rsidDel="00000000" w:rsidP="00000000" w:rsidRDefault="00000000" w:rsidRPr="00000000" w14:paraId="0000005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Se realizaron mejoras menores según feedback</w:t>
                </w:r>
              </w:p>
            </w:tc>
          </w:tr>
          <w:tr>
            <w:trPr>
              <w:cantSplit w:val="0"/>
              <w:trHeight w:val="1018.3333333333303" w:hRule="atLeast"/>
              <w:tblHeader w:val="0"/>
            </w:trPr>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Gestión de proyectos de software / Planificación</w:t>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Kick-off (reunión inicial)</w:t>
                </w:r>
              </w:p>
            </w:tc>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Teams, Word</w:t>
                </w:r>
              </w:p>
            </w:tc>
            <w:tc>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1 día</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Es clave para establecer acuerdos iniciales</w:t>
                </w:r>
              </w:p>
            </w:tc>
            <w:tc>
              <w:tcPr/>
              <w:p w:rsidR="00000000" w:rsidDel="00000000" w:rsidP="00000000" w:rsidRDefault="00000000" w:rsidRPr="00000000" w14:paraId="0000006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Ninguno</w:t>
                </w:r>
              </w:p>
            </w:tc>
          </w:tr>
          <w:tr>
            <w:trPr>
              <w:cantSplit w:val="0"/>
              <w:trHeight w:val="1001.6666666666674" w:hRule="atLeast"/>
              <w:tblHeader w:val="0"/>
            </w:trPr>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Desarrollo de software</w:t>
                </w:r>
              </w:p>
            </w:tc>
            <w:tc>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Implementación del MVP</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VS Code, GitHub, Django, SQLite3</w:t>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7 semanas</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Millaray Currihual / Millaray Ibarra</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Posibles retrasos por integración de módulos</w:t>
                </w:r>
              </w:p>
            </w:tc>
            <w:tc>
              <w:tcPr/>
              <w:p w:rsidR="00000000" w:rsidDel="00000000" w:rsidP="00000000" w:rsidRDefault="00000000" w:rsidRPr="00000000" w14:paraId="0000006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Ajustes de tiempo y de actividades.</w:t>
                </w:r>
              </w:p>
            </w:tc>
          </w:tr>
          <w:tr>
            <w:trPr>
              <w:cantSplit w:val="0"/>
              <w:trHeight w:val="1181.6666666666674" w:hRule="atLeast"/>
              <w:tblHeader w:val="0"/>
            </w:trPr>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Validación de software</w:t>
                </w:r>
              </w:p>
            </w:tc>
            <w:tc>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Pruebas unitarias e integración</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Python UnitTest, Postman, navegadores</w:t>
                </w:r>
              </w:p>
              <w:p w:rsidR="00000000" w:rsidDel="00000000" w:rsidP="00000000" w:rsidRDefault="00000000" w:rsidRPr="00000000" w14:paraId="0000006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QA (Millaray Currihual)</w:t>
                </w:r>
              </w:p>
            </w:tc>
            <w:tc>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Riesgo de detectar errores tardíos</w:t>
                </w:r>
              </w:p>
            </w:tc>
            <w:tc>
              <w:tcPr/>
              <w:p w:rsidR="00000000" w:rsidDel="00000000" w:rsidP="00000000" w:rsidRDefault="00000000" w:rsidRPr="00000000" w14:paraId="00000073">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Ajustes aplicados.</w:t>
                </w:r>
              </w:p>
            </w:tc>
          </w:tr>
          <w:tr>
            <w:trPr>
              <w:cantSplit w:val="0"/>
              <w:trHeight w:val="1181.6666666666674" w:hRule="atLeast"/>
              <w:tblHeader w:val="0"/>
            </w:trPr>
            <w:tc>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Validación de software</w:t>
                </w:r>
              </w:p>
            </w:tc>
            <w:tc>
              <w:tcPr/>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Pruebas de rendimiento y usabilidad</w:t>
                </w:r>
              </w:p>
            </w:tc>
            <w:tc>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JMeter, feedback usuarios</w:t>
                </w:r>
              </w:p>
            </w:tc>
            <w:tc>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Puede requerir ajustes de última hora</w:t>
                </w:r>
              </w:p>
            </w:tc>
            <w:tc>
              <w:tcPr/>
              <w:p w:rsidR="00000000" w:rsidDel="00000000" w:rsidP="00000000" w:rsidRDefault="00000000" w:rsidRPr="00000000" w14:paraId="0000007B">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Completado</w:t>
                </w:r>
              </w:p>
            </w:tc>
            <w:tc>
              <w:tcPr/>
              <w:p w:rsidR="00000000" w:rsidDel="00000000" w:rsidP="00000000" w:rsidRDefault="00000000" w:rsidRPr="00000000" w14:paraId="0000007C">
                <w:pPr>
                  <w:jc w:val="both"/>
                  <w:rPr>
                    <w:i w:val="1"/>
                    <w:iCs w:val="1"/>
                    <w:color w:val="548dd4"/>
                    <w:sz w:val="18"/>
                    <w:szCs w:val="18"/>
                  </w:rPr>
                </w:pPr>
                <w:r w:rsidDel="00000000" w:rsidR="00000000" w:rsidRPr="00000000">
                  <w:rPr>
                    <w:rtl w:val="0"/>
                  </w:rPr>
                </w:r>
              </w:p>
            </w:tc>
          </w:tr>
          <w:tr>
            <w:trPr>
              <w:cantSplit w:val="0"/>
              <w:trHeight w:val="1181.6666666666674" w:hRule="atLeast"/>
              <w:tblHeader w:val="0"/>
            </w:trPr>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Despliegue y documentación</w:t>
                </w:r>
              </w:p>
            </w:tc>
            <w:tc>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Implementación final</w:t>
                </w:r>
              </w:p>
            </w:tc>
            <w:tc>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Servidor, GitHub, Word, PDF</w:t>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81">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Ajustes finales críticos antes de la entrega</w:t>
                </w:r>
              </w:p>
            </w:tc>
            <w:tc>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No iniciada</w:t>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rtl w:val="0"/>
                  </w:rPr>
                </w:r>
              </w:p>
            </w:tc>
          </w:tr>
          <w:tr>
            <w:trPr>
              <w:cantSplit w:val="0"/>
              <w:trHeight w:val="1181.6666666666674" w:hRule="atLeast"/>
              <w:tblHeader w:val="0"/>
            </w:trPr>
            <w:tc>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Cierre de proyecto</w:t>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Presentación final</w:t>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PowerPoint, Teams, Canva</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Requiere práctica grupal para coordinarse</w:t>
                </w:r>
              </w:p>
            </w:tc>
            <w:tc>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No iniciada</w:t>
                </w:r>
              </w:p>
            </w:tc>
            <w:tc>
              <w:tcPr/>
              <w:p w:rsidR="00000000" w:rsidDel="00000000" w:rsidP="00000000" w:rsidRDefault="00000000" w:rsidRPr="00000000" w14:paraId="0000008C">
                <w:pPr>
                  <w:jc w:val="both"/>
                  <w:rPr>
                    <w:i w:val="1"/>
                    <w:iCs w:val="1"/>
                    <w:color w:val="548dd4"/>
                    <w:sz w:val="18"/>
                    <w:szCs w:val="18"/>
                  </w:rPr>
                </w:pPr>
                <w:r w:rsidDel="00000000" w:rsidR="00000000" w:rsidRPr="00000000">
                  <w:rPr>
                    <w:rtl w:val="0"/>
                  </w:rPr>
                </w:r>
              </w:p>
            </w:tc>
          </w:tr>
        </w:tbl>
      </w:sdtContent>
    </w:sdt>
    <w:p w:rsidR="00000000" w:rsidDel="00000000" w:rsidP="00000000" w:rsidRDefault="00000000" w:rsidRPr="00000000" w14:paraId="0000008D">
      <w:pPr>
        <w:rPr>
          <w:b w:val="1"/>
          <w:bCs w:val="1"/>
          <w:color w:val="1f3864"/>
          <w:sz w:val="28"/>
          <w:szCs w:val="28"/>
        </w:rPr>
      </w:pPr>
      <w:r w:rsidDel="00000000" w:rsidR="00000000" w:rsidRPr="00000000">
        <w:rPr>
          <w:rtl w:val="0"/>
        </w:rPr>
      </w:r>
    </w:p>
    <w:p w:rsidR="00000000" w:rsidDel="00000000" w:rsidP="00000000" w:rsidRDefault="00000000" w:rsidRPr="00000000" w14:paraId="0000008E">
      <w:pPr>
        <w:rPr>
          <w:b w:val="1"/>
          <w:bCs w:val="1"/>
          <w:color w:val="1f3864"/>
          <w:sz w:val="28"/>
          <w:szCs w:val="28"/>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2">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93">
            <w:pPr>
              <w:spacing w:after="240" w:before="240" w:lineRule="auto"/>
              <w:jc w:val="both"/>
              <w:rPr>
                <w:color w:val="1f3864"/>
              </w:rPr>
            </w:pPr>
            <w:r w:rsidDel="00000000" w:rsidR="00000000" w:rsidRPr="00000000">
              <w:rPr>
                <w:color w:val="1f3864"/>
                <w:rtl w:val="0"/>
              </w:rPr>
              <w:t xml:space="preserve">Durante la ejecución del plan de trabajo se analizaron las actividades planificadas, identificando factores que facilitaron el avance y otros que presentaron desafíos. A partir de este monitoreo se realizaron ajustes para optimizar el desarrollo del Proyecto APT.</w:t>
            </w:r>
          </w:p>
          <w:p w:rsidR="00000000" w:rsidDel="00000000" w:rsidP="00000000" w:rsidRDefault="00000000" w:rsidRPr="00000000" w14:paraId="00000094">
            <w:pPr>
              <w:spacing w:after="240" w:before="240" w:lineRule="auto"/>
              <w:jc w:val="both"/>
              <w:rPr>
                <w:color w:val="1f3864"/>
              </w:rPr>
            </w:pPr>
            <w:r w:rsidDel="00000000" w:rsidR="00000000" w:rsidRPr="00000000">
              <w:rPr>
                <w:color w:val="1f3864"/>
                <w:rtl w:val="0"/>
              </w:rPr>
              <w:t xml:space="preserve">En primer lugar, las etapas iniciales de planificación y levantamiento de requerimientos se desarrollaron sin mayores inconvenientes, facilitadas por la buena coordinación del equipo y por el uso de herramientas como Teams, Word y Excel. Esto permitió consolidar un plan claro, con roles definidos y un alcance bien establecido.</w:t>
            </w:r>
          </w:p>
          <w:p w:rsidR="00000000" w:rsidDel="00000000" w:rsidP="00000000" w:rsidRDefault="00000000" w:rsidRPr="00000000" w14:paraId="00000095">
            <w:pPr>
              <w:spacing w:after="240" w:before="240" w:lineRule="auto"/>
              <w:jc w:val="both"/>
              <w:rPr>
                <w:color w:val="1f3864"/>
              </w:rPr>
            </w:pPr>
            <w:r w:rsidDel="00000000" w:rsidR="00000000" w:rsidRPr="00000000">
              <w:rPr>
                <w:color w:val="1f3864"/>
                <w:rtl w:val="0"/>
              </w:rPr>
              <w:t xml:space="preserve">En la fase de diseño de interfaces y arquitectura, el trabajo avanzó adecuadamente gracias a la claridad de los requerimientos y al uso de herramientas visuales. Sin embargo, se identificó la necesidad de realizar iteraciones adicionales debido al feedback del equipo, lo que llevó a extender las sesiones de revisión. Este ajuste permitió mejorar la usabilidad de la plataforma sin quitar el enfoque principal.</w:t>
            </w:r>
          </w:p>
          <w:p w:rsidR="00000000" w:rsidDel="00000000" w:rsidP="00000000" w:rsidRDefault="00000000" w:rsidRPr="00000000" w14:paraId="00000096">
            <w:pPr>
              <w:spacing w:after="240" w:before="240" w:lineRule="auto"/>
              <w:jc w:val="both"/>
              <w:rPr>
                <w:color w:val="1f3864"/>
              </w:rPr>
            </w:pPr>
            <w:r w:rsidDel="00000000" w:rsidR="00000000" w:rsidRPr="00000000">
              <w:rPr>
                <w:color w:val="1f3864"/>
                <w:rtl w:val="0"/>
              </w:rPr>
              <w:t xml:space="preserve">En cuanto al desarrollo de software, aunque la actividad ya está completada, se presentaron dificultades relacionadas con la integración de módulos entre frontend y backend. Para solucionarlo, se establecieron revisiones técnicas más frecuentes, se modificaron algunas actividades y se reforzó la comunicación entre los roles involucrados. Este ajuste permitió estabilizar el MVP dentro del plazo estimado.</w:t>
            </w:r>
          </w:p>
          <w:p w:rsidR="00000000" w:rsidDel="00000000" w:rsidP="00000000" w:rsidRDefault="00000000" w:rsidRPr="00000000" w14:paraId="00000097">
            <w:pPr>
              <w:spacing w:after="240" w:before="240" w:lineRule="auto"/>
              <w:jc w:val="both"/>
              <w:rPr>
                <w:color w:val="1f3864"/>
              </w:rPr>
            </w:pPr>
            <w:r w:rsidDel="00000000" w:rsidR="00000000" w:rsidRPr="00000000">
              <w:rPr>
                <w:color w:val="1f3864"/>
                <w:rtl w:val="0"/>
              </w:rPr>
              <w:t xml:space="preserve">Las etapas de validación también se completaron, pero surgieron retrasos menores por la detección de errores tardíos. Para abordarlo, se priorizaron las pruebas críticas y se redefinió el orden de ejecución, asegurando que los problemas fueran corregidos antes del despliegue.</w:t>
            </w:r>
          </w:p>
          <w:p w:rsidR="00000000" w:rsidDel="00000000" w:rsidP="00000000" w:rsidRDefault="00000000" w:rsidRPr="00000000" w14:paraId="00000098">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Finalmente, se realizaron ajustes en el cronograma, principalmente redistribuyendo los tiempos entre diseño, desarrollo y pruebas para compensar los retrasos detectados durante la integración. Estos cambios permitieron mantener la continuidad del proyecto sin comprometer la calidad del producto final.</w:t>
            </w:r>
            <w:r w:rsidDel="00000000" w:rsidR="00000000" w:rsidRPr="00000000">
              <w:rPr>
                <w:rtl w:val="0"/>
              </w:rPr>
            </w:r>
          </w:p>
        </w:tc>
      </w:tr>
    </w:tbl>
    <w:p w:rsidR="00000000" w:rsidDel="00000000" w:rsidP="00000000" w:rsidRDefault="00000000" w:rsidRPr="00000000" w14:paraId="0000009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color w:val="1f3864"/>
              </w:rPr>
            </w:pPr>
            <w:r w:rsidDel="00000000" w:rsidR="00000000" w:rsidRPr="00000000">
              <w:rPr>
                <w:color w:val="1f3864"/>
                <w:rtl w:val="0"/>
              </w:rPr>
              <w:t xml:space="preserve">De acuerdo con el análisis comparativo entre el cronograma original y el cronograma actualizado, no fue necesario eliminar la mayoría de las actividades planificadas inicialmente, ya que siguieron siendo relevantes para la construcción del MVP. Sin embargo, sí hubo un ajuste importante:</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color w:val="1f3864"/>
              </w:rPr>
            </w:pPr>
            <w:r w:rsidDel="00000000" w:rsidR="00000000" w:rsidRPr="00000000">
              <w:rPr>
                <w:color w:val="1f3864"/>
                <w:rtl w:val="0"/>
              </w:rPr>
              <w:t xml:space="preserve">La actividad “Desarrollo del seguimiento académico y reportes”, incluida en la Fase de Desarrollo del cronograma antiguo, quedó pendiente y para mayor claridad fue postergada del cronograma actualizado.</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color w:val="1f3864"/>
              </w:rPr>
            </w:pPr>
            <w:r w:rsidDel="00000000" w:rsidR="00000000" w:rsidRPr="00000000">
              <w:rPr>
                <w:color w:val="1f3864"/>
                <w:rtl w:val="0"/>
              </w:rPr>
              <w:t xml:space="preserve">En el cronograma original, esta actividad formaba parte de un conjunto de ocho tareas desarrolladas en 36 días. No obstante, en el cronograma nuevo, donde la Fase de Desarrollo se extiende a 53 días, esta tarea ya no aparece, siendo reemplazada por nuevas actividades más alineadas con la versión actual del proyecto, como:</w:t>
            </w:r>
          </w:p>
          <w:p w:rsidR="00000000" w:rsidDel="00000000" w:rsidP="00000000" w:rsidRDefault="00000000" w:rsidRPr="00000000" w14:paraId="0000009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jc w:val="both"/>
              <w:rPr>
                <w:color w:val="1f3864"/>
                <w:u w:val="none"/>
              </w:rPr>
            </w:pPr>
            <w:r w:rsidDel="00000000" w:rsidR="00000000" w:rsidRPr="00000000">
              <w:rPr>
                <w:color w:val="1f3864"/>
                <w:rtl w:val="0"/>
              </w:rPr>
              <w:t xml:space="preserve">Desarrollo de módulo para crear cursos y asignaturas</w:t>
            </w:r>
          </w:p>
          <w:p w:rsidR="00000000" w:rsidDel="00000000" w:rsidP="00000000" w:rsidRDefault="00000000" w:rsidRPr="00000000" w14:paraId="0000009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color w:val="1f3864"/>
                <w:u w:val="none"/>
              </w:rPr>
            </w:pPr>
            <w:r w:rsidDel="00000000" w:rsidR="00000000" w:rsidRPr="00000000">
              <w:rPr>
                <w:color w:val="1f3864"/>
                <w:rtl w:val="0"/>
              </w:rPr>
              <w:t xml:space="preserve">Desarrollo/diseño del juego educativo</w:t>
            </w:r>
          </w:p>
          <w:p w:rsidR="00000000" w:rsidDel="00000000" w:rsidP="00000000" w:rsidRDefault="00000000" w:rsidRPr="00000000" w14:paraId="000000A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color w:val="1f3864"/>
                <w:u w:val="none"/>
              </w:rPr>
            </w:pPr>
            <w:r w:rsidDel="00000000" w:rsidR="00000000" w:rsidRPr="00000000">
              <w:rPr>
                <w:color w:val="1f3864"/>
                <w:rtl w:val="0"/>
              </w:rPr>
              <w:t xml:space="preserve">Creación y gestión de actividades</w:t>
            </w:r>
          </w:p>
          <w:p w:rsidR="00000000" w:rsidDel="00000000" w:rsidP="00000000" w:rsidRDefault="00000000" w:rsidRPr="00000000" w14:paraId="000000A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both"/>
              <w:rPr>
                <w:color w:val="1f3864"/>
                <w:u w:val="none"/>
              </w:rPr>
            </w:pPr>
            <w:r w:rsidDel="00000000" w:rsidR="00000000" w:rsidRPr="00000000">
              <w:rPr>
                <w:color w:val="1f3864"/>
                <w:rtl w:val="0"/>
              </w:rPr>
              <w:t xml:space="preserve">Enlace entre actividades/juegos y preguntas de los docentes</w:t>
            </w:r>
          </w:p>
          <w:p w:rsidR="00000000" w:rsidDel="00000000" w:rsidP="00000000" w:rsidRDefault="00000000" w:rsidRPr="00000000" w14:paraId="000000A2">
            <w:pPr>
              <w:spacing w:after="240" w:before="240" w:lineRule="auto"/>
              <w:jc w:val="both"/>
              <w:rPr>
                <w:color w:val="1f3864"/>
              </w:rPr>
            </w:pPr>
            <w:r w:rsidDel="00000000" w:rsidR="00000000" w:rsidRPr="00000000">
              <w:rPr>
                <w:color w:val="1f3864"/>
                <w:rtl w:val="0"/>
              </w:rPr>
              <w:t xml:space="preserve">La postergación del módulo de seguimiento académico y reportes responde a que, para esta entrega, no constituía una prioridad dentro del alcance del MVP. Si bien la actividad sigue siendo parte del proyecto, en esta fase se priorizaron otras funcionalidades esenciales que aportan directamente a la versión mínima viable, por lo que este módulo se reprogramó para una etapa posterior.</w:t>
            </w:r>
          </w:p>
          <w:p w:rsidR="00000000" w:rsidDel="00000000" w:rsidP="00000000" w:rsidRDefault="00000000" w:rsidRPr="00000000" w14:paraId="000000A3">
            <w:pPr>
              <w:spacing w:after="240" w:before="240" w:lineRule="auto"/>
              <w:jc w:val="both"/>
              <w:rPr>
                <w:color w:val="1f3864"/>
              </w:rPr>
            </w:pPr>
            <w:r w:rsidDel="00000000" w:rsidR="00000000" w:rsidRPr="00000000">
              <w:rPr>
                <w:color w:val="1f3864"/>
                <w:rtl w:val="0"/>
              </w:rPr>
              <w:t xml:space="preserve">En consecuencia, este ajuste permitió reorganizar la carga de trabajo y enfocar los esfuerzos en las áreas críticas del proyecto, manteniendo la coherencia con el alcance actualizado sin comprometer la calidad del producto final.</w:t>
            </w:r>
          </w:p>
        </w:tc>
      </w:tr>
    </w:tbl>
    <w:p w:rsidR="00000000" w:rsidDel="00000000" w:rsidP="00000000" w:rsidRDefault="00000000" w:rsidRPr="00000000" w14:paraId="000000A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color w:val="1f3864"/>
              </w:rPr>
            </w:pPr>
            <w:r w:rsidDel="00000000" w:rsidR="00000000" w:rsidRPr="00000000">
              <w:rPr>
                <w:color w:val="1f3864"/>
                <w:rtl w:val="0"/>
              </w:rPr>
              <w:t xml:space="preserve">Las únicas actividades que aún no se han iniciado son Despliegue y Documentación (programada para el 24 de noviembre) y Cierre de Proyecto / Presentación Final (1 de diciembre). Estas no presentan retraso, ya que su ejecución está planificada para fechas posteriores a la elaboración de este informe.</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color w:val="1f3864"/>
                <w:rtl w:val="0"/>
              </w:rPr>
              <w:t xml:space="preserve">No se han iniciado porque dependen de la finalización del MVP y de las fases previas ya completadas. Para asegurar su cumplimiento, se mantendrá el cronograma establecido, se coordinará la disponibilidad del equipo y se realizarán revisiones internas previas para garantizar que el producto esté listo para su implementación y presentación.</w:t>
            </w: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XOIlQrGpqiXLjoSVSLbATnkyQ==">CgMxLjAaHwoBMBIaChgICVIUChJ0YWJsZS5tZ2h5NW9reGthbGgyDmguN2NocGtqMzVpaTZoOAByITFHRlBxNWw2UmxWMC10WmN1WGNxd0pFYTRuV2dIV0Z0Xw==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