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话务及投诉部门实习汇报</w:t>
      </w:r>
    </w:p>
    <w:p>
      <w:pPr>
        <w:rPr>
          <w:rFonts w:hint="eastAsia"/>
          <w:lang w:val="en-US" w:eastAsia="zh-CN"/>
        </w:rPr>
      </w:pPr>
    </w:p>
    <w:p>
      <w:pPr>
        <w:ind w:left="54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汇报人：梁正明</w:t>
      </w:r>
    </w:p>
    <w:p>
      <w:pPr>
        <w:ind w:left="546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实习目的：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了解公司部门的构成和各项规章制度，熟悉话务及投诉部门业务处理流程及规范，学习专业技术人员处理相关业务问题的方法。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锻炼自己的动手能力，将理论与实践相结合，提高自己对所学知识的运用灵活性，并且培养自己发现问题、解决问题的能力，加强对公司业务的认识。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培养自己的集体凝聚力，让自己更快地融入电信员工的集体生活中。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实习部门：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话务及投诉部门（周一周二到话务部、周三周四到投诉部）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实习内容：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话务部门：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在话务部老员工的带领下，熟悉了话务部门的业务知识和运营流程，然后通过旁听，大概了解了话务部门对电信客户需求的处理流程，我将本次所学内容做出了如下总结：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⑴ 部门职责</w:t>
      </w:r>
      <w:r>
        <w:rPr>
          <w:rFonts w:hint="eastAsia" w:ascii="宋体" w:hAnsi="宋体" w:eastAsia="宋体" w:cs="宋体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针对电信客户10000号来电对客户需求、问题做出合理的处理和回答。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Calibri" w:hAnsi="Calibri" w:cs="Calibri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⑵ 目标客户：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本部门主要针对的目标客户人群主要为6星级以上客户。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Calibri" w:hAnsi="Calibri" w:cs="Calibri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⑶ 来电类型：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来电类型主要分为查询类、咨询类、办理类、投诉类、故障类五大类，查询类主要是用户对自己的话费花销情况、套餐办理等方面的查询。咨询类为用户对电信的某一项服务存在疑惑，如宽带、套餐、自己的流量使用情况等方面咨询。办理类为用户希望办理电信的一些服务，如宽带，套餐等。投诉类为电信客户对电信的某些服务不满，希望通过向相关部门投诉并得到处理的举措。故障类主要包括移动上网功能故障、固话故障、宽带故障、天翼高清故障和专线故障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="Calibri" w:hAnsi="Calibri" w:cs="Calibri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2" w:firstLineChars="200"/>
        <w:jc w:val="left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⑷ 运营策略及流程：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jc w:val="left"/>
        <w:textAlignment w:val="auto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用户拨通10000号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宋体" w:hAnsi="宋体" w:eastAsia="宋体" w:cs="宋体"/>
          <w:lang w:val="en-US" w:eastAsia="zh-CN"/>
        </w:rPr>
        <w:t>用户提出问题及</w:t>
      </w:r>
      <w:r>
        <w:rPr>
          <w:rFonts w:hint="eastAsia" w:ascii="Calibri" w:hAnsi="Calibri" w:cs="Calibri"/>
          <w:lang w:val="en-US" w:eastAsia="zh-CN"/>
        </w:rPr>
        <w:t>需求</w:t>
      </w:r>
      <w:r>
        <w:rPr>
          <w:rFonts w:hint="default" w:ascii="Arial" w:hAnsi="Arial" w:eastAsia="宋体" w:cs="Arial"/>
          <w:lang w:val="en-US" w:eastAsia="zh-CN"/>
        </w:rPr>
        <w:t>→</w:t>
      </w:r>
      <w:r>
        <w:rPr>
          <w:rFonts w:hint="eastAsia" w:ascii="Arial" w:hAnsi="Arial" w:eastAsia="宋体" w:cs="Arial"/>
          <w:lang w:val="en-US" w:eastAsia="zh-CN"/>
        </w:rPr>
        <w:t>专业人员进行预处理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</w:t>
      </w:r>
      <w:r>
        <w:rPr>
          <w:rFonts w:hint="eastAsia" w:ascii="Arial" w:hAnsi="Arial" w:eastAsia="宋体" w:cs="Arial"/>
          <w:lang w:val="en-US" w:eastAsia="zh-CN"/>
        </w:rPr>
        <w:t>对于能在线解决的问题，专业人员进行在线处理。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 w:ascii="Arial" w:hAnsi="Arial" w:eastAsia="宋体" w:cs="Arial"/>
          <w:lang w:val="en-US" w:eastAsia="zh-CN"/>
        </w:rPr>
        <w:t>对于无法在线解决的问题，进行派单处理。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200"/>
        <w:jc w:val="left"/>
        <w:textAlignment w:val="auto"/>
        <w:rPr>
          <w:rFonts w:hint="eastAsia" w:ascii="Arial" w:hAnsi="Arial" w:eastAsia="宋体" w:cs="Arial"/>
          <w:lang w:val="en-US" w:eastAsia="zh-CN"/>
        </w:rPr>
      </w:pPr>
      <w:r>
        <w:rPr>
          <w:rFonts w:hint="eastAsia" w:ascii="Arial" w:hAnsi="Arial" w:eastAsia="宋体" w:cs="Arial"/>
          <w:lang w:val="en-US" w:eastAsia="zh-CN"/>
        </w:rPr>
        <w:t>无法解决的问题主要有以下几个：固网障碍（分公司及以下部门处理）、工单组（业务受理）、投诉部（用户投诉）。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⑸ 知识点：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NGCC坐席平台：客户人员对用户咨询问题查询、故障检测、客户信息跟踪的一体化平台。中国电信知识库：协助客户人员查询电信业务知识点的一个知识库。专线为G、U、M等开头的号码。地址、证件、姓名等个人隐私无法提供查询、需用户提供服务密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⑹ 旁听的一些问题处理办法：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对于卡号异常问题，根据国家防诈骗相关规定，对此类用户进行停机处理。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骚扰电话，省内可直接处理，省外请用户咨询12321举报中心。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⑺旁听遇到最多的类型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故障类:主要为宽带故障、移动上网故障、接收电话故障。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查询类：查询流量使用情况、查询消费情况等。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投诉部门：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投诉部门学习总结如下：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default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Calibri" w:hAnsi="Calibri" w:cs="Calibri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⑴ 部门职责：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针对投诉客户的问题拦截处理或派单处理。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Calibri" w:hAnsi="Calibri" w:cs="Calibri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⑵ 目标客户：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投诉倾向客户或投诉客户。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Calibri" w:hAnsi="Calibri" w:cs="Calibri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⑶ 运营策略及流程：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话务员10000号接话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Calibri" w:hAnsi="Calibri" w:cs="Calibri"/>
          <w:lang w:val="en-US" w:eastAsia="zh-CN"/>
        </w:rPr>
        <w:t>针对投诉倾向用户或投诉客户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Calibri" w:hAnsi="Calibri" w:cs="Calibri"/>
          <w:lang w:val="en-US" w:eastAsia="zh-CN"/>
        </w:rPr>
        <w:t>记录投诉工单反馈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投诉部门接单审核处理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用户问题拦截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拦截成功类型：规则性问题、服务质量问题、业务及咨费解释问题。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拦截不成功类型：渠道问题（派属地处理）、系统支撑问题（省级工位处理）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⑷ 知识点：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投诉定义：客户投诉是指客户对公司的产品或服务表示不满，提出书面或口头异议、抗议、索赔、要求解决问题等行为。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投诉分类：按投诉渠道来源，分为省内本级投诉和越级投诉、集团投诉和部省级投诉；按投诉问题性质，省内投诉、集团投诉可进一步细分为普通投诉、重复投诉和重大投诉。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⑸ 工单处理流程：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工单审核：提取工单后，结合现有系统对工单内容进行审核并完善工单内容。审核中判断工单是否无效、是否差错、业务类型是否正确。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工单处理：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预处理：客户投诉问题公司无问题，联系客户解释处理。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转二次审核：</w:t>
      </w:r>
      <w:r>
        <w:rPr>
          <w:rFonts w:hint="eastAsia" w:ascii="Arial" w:hAnsi="Arial" w:cs="Arial"/>
          <w:lang w:val="en-US" w:eastAsia="zh-CN"/>
        </w:rPr>
        <w:t>客户问题</w:t>
      </w:r>
      <w:r>
        <w:rPr>
          <w:rFonts w:hint="eastAsia" w:ascii="Arial" w:hAnsi="Arial" w:cs="Arial"/>
          <w:lang w:val="en-US" w:eastAsia="zh-CN"/>
        </w:rPr>
        <w:t>属于分公司问题、且10000号无法处理。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转服保：</w:t>
      </w:r>
      <w:r>
        <w:rPr>
          <w:rFonts w:hint="eastAsia" w:ascii="Arial" w:hAnsi="Arial" w:cs="Arial"/>
          <w:lang w:val="en-US" w:eastAsia="zh-CN"/>
        </w:rPr>
        <w:t>客户问题</w:t>
      </w:r>
      <w:r>
        <w:rPr>
          <w:rFonts w:hint="eastAsia" w:ascii="Arial" w:hAnsi="Arial" w:cs="Arial"/>
          <w:lang w:val="en-US" w:eastAsia="zh-CN"/>
        </w:rPr>
        <w:t>需省公司相关部门配合处理或因局方原因导致固话无法使用，引发用户不满，要求设置固话呼转，固派发分公司协作呼转固话。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派集团：</w:t>
      </w:r>
      <w:r>
        <w:rPr>
          <w:rFonts w:hint="eastAsia" w:ascii="Arial" w:hAnsi="Arial" w:cs="Arial"/>
          <w:lang w:val="en-US" w:eastAsia="zh-CN"/>
        </w:rPr>
        <w:t>客户问题</w:t>
      </w:r>
      <w:r>
        <w:rPr>
          <w:rFonts w:hint="eastAsia" w:ascii="Arial" w:hAnsi="Arial" w:cs="Arial"/>
          <w:lang w:val="en-US" w:eastAsia="zh-CN"/>
        </w:rPr>
        <w:t>需集团配合处理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派调账单：</w:t>
      </w:r>
      <w:r>
        <w:rPr>
          <w:rFonts w:hint="eastAsia" w:ascii="Arial" w:hAnsi="Arial" w:cs="Arial"/>
          <w:lang w:val="en-US" w:eastAsia="zh-CN"/>
        </w:rPr>
        <w:t>客户问题</w:t>
      </w:r>
      <w:r>
        <w:rPr>
          <w:rFonts w:hint="eastAsia" w:ascii="Arial" w:hAnsi="Arial" w:cs="Arial"/>
          <w:lang w:val="en-US" w:eastAsia="zh-CN"/>
        </w:rPr>
        <w:t>需</w:t>
      </w:r>
      <w:r>
        <w:rPr>
          <w:rFonts w:hint="eastAsia" w:ascii="Arial" w:hAnsi="Arial" w:cs="Arial"/>
          <w:lang w:val="en-US" w:eastAsia="zh-CN"/>
        </w:rPr>
        <w:t>调账。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点跟踪单：客户问题再服务时限内无法处理完结，工单时限将至。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eastAsia" w:ascii="Arial" w:hAnsi="Arial" w:cs="Arial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⑹ 旁听遇到最多的类型：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①用户对扣费不满。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②信号弱覆盖不满。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③服务态度不满。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④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处理进度不满。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实习总结：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本次实习让我了解了话务及投诉部门的业务处理流程，</w:t>
      </w:r>
      <w:r>
        <w:rPr>
          <w:rFonts w:hint="eastAsia"/>
          <w:lang w:val="en-US" w:eastAsia="zh-CN"/>
        </w:rPr>
        <w:t>了解公司部门的构成和各项规章制度，学习专业技术人员处理相关业务问题的方法，并且培养自己发现问题、解决问题的能力，加强对公司业务的认识，培养了自己的集体凝聚力，让自己更快地融入电信员工的集体生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⑴ </w:t>
      </w:r>
      <w:r>
        <w:rPr>
          <w:rFonts w:hint="eastAsia"/>
          <w:lang w:val="en-US" w:eastAsia="zh-CN"/>
        </w:rPr>
        <w:t>业务处理系统较为复杂，可以进行相关方面的调整。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⑵ 对于某些用户问题处理不及时情况存在，会导致客户流失，建议加强相关方面处理。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Calibri" w:hAnsi="Calibri" w:cs="Calibri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 w:ascii="Calibri" w:hAnsi="Calibri" w:cs="Calibr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D1A324"/>
    <w:multiLevelType w:val="singleLevel"/>
    <w:tmpl w:val="D7D1A32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67B9E47"/>
    <w:multiLevelType w:val="singleLevel"/>
    <w:tmpl w:val="367B9E4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71EA23FC"/>
    <w:multiLevelType w:val="singleLevel"/>
    <w:tmpl w:val="71EA23F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007B"/>
    <w:rsid w:val="061D1BEA"/>
    <w:rsid w:val="06D07EB1"/>
    <w:rsid w:val="077842D9"/>
    <w:rsid w:val="08A00E66"/>
    <w:rsid w:val="0AFB39E7"/>
    <w:rsid w:val="0B963A56"/>
    <w:rsid w:val="0E040974"/>
    <w:rsid w:val="10C31F56"/>
    <w:rsid w:val="110A36F0"/>
    <w:rsid w:val="14E62BD3"/>
    <w:rsid w:val="16846C99"/>
    <w:rsid w:val="178A2E4B"/>
    <w:rsid w:val="192F1B4C"/>
    <w:rsid w:val="1B4D42F9"/>
    <w:rsid w:val="1CAB01F4"/>
    <w:rsid w:val="1E2C27A5"/>
    <w:rsid w:val="1EB54097"/>
    <w:rsid w:val="23996A82"/>
    <w:rsid w:val="23A2547D"/>
    <w:rsid w:val="24793BEE"/>
    <w:rsid w:val="27534043"/>
    <w:rsid w:val="28E56A4F"/>
    <w:rsid w:val="2A7C4442"/>
    <w:rsid w:val="343C576A"/>
    <w:rsid w:val="35F12691"/>
    <w:rsid w:val="36AA3943"/>
    <w:rsid w:val="37106B64"/>
    <w:rsid w:val="38870A7F"/>
    <w:rsid w:val="3C16340B"/>
    <w:rsid w:val="40CF6CD7"/>
    <w:rsid w:val="43AF0DDD"/>
    <w:rsid w:val="45C5199A"/>
    <w:rsid w:val="45D943E5"/>
    <w:rsid w:val="465871DC"/>
    <w:rsid w:val="476434BF"/>
    <w:rsid w:val="4A6219FB"/>
    <w:rsid w:val="4B643FCF"/>
    <w:rsid w:val="4C964A52"/>
    <w:rsid w:val="4CE75F72"/>
    <w:rsid w:val="4EAB073D"/>
    <w:rsid w:val="50625115"/>
    <w:rsid w:val="50841053"/>
    <w:rsid w:val="50DA3432"/>
    <w:rsid w:val="582C672A"/>
    <w:rsid w:val="599552A5"/>
    <w:rsid w:val="638979CA"/>
    <w:rsid w:val="652773C3"/>
    <w:rsid w:val="65F97A33"/>
    <w:rsid w:val="67A212BC"/>
    <w:rsid w:val="69483ADE"/>
    <w:rsid w:val="6A0A581C"/>
    <w:rsid w:val="6A221513"/>
    <w:rsid w:val="6FC44FD7"/>
    <w:rsid w:val="710158B8"/>
    <w:rsid w:val="722B20AE"/>
    <w:rsid w:val="76705593"/>
    <w:rsid w:val="771E3160"/>
    <w:rsid w:val="7A643783"/>
    <w:rsid w:val="7A8A667C"/>
    <w:rsid w:val="7D1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2021-03-18T10:30:00Z</dcterms:created>
  <dc:creator>Administrator</dc:creator>
  <cp:lastModifiedBy>7mr°零度的亲吻</cp:lastModifiedBy>
  <dcterms:modified xsi:type="dcterms:W3CDTF">2021-03-18T14:17:34Z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