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pStyle w:val="Title"/>
      </w:pPr>
      <w:r>
        <w:t xml:space="preserve">Devotopia</w:t>
      </w:r>
    </w:p>
    <w:p>
      <w:pPr>
        <w:spacing w:after="80"/>
        <w:jc w:val="center"/>
      </w:pPr>
      <w:r>
        <w:rPr>
          <w:color w:val="4F46E5"/>
          <w:sz w:val="28"/>
          <w:szCs w:val="28"/>
        </w:rPr>
        <w:t xml:space="preserve">Verified Skill Roadmaps</w:t>
      </w:r>
    </w:p>
    <w:p>
      <w:pPr>
        <w:spacing w:after="600"/>
        <w:jc w:val="center"/>
      </w:pPr>
      <w:r>
        <w:rPr>
          <w:b/>
          <w:bCs/>
          <w:sz w:val="24"/>
          <w:szCs w:val="24"/>
        </w:rPr>
        <w:t xml:space="preserve">Presentation Outline &amp; Speaker Notes</w:t>
      </w:r>
    </w:p>
    <w:p>
      <w:pPr>
        <w:spacing w:after="100"/>
        <w:jc w:val="center"/>
      </w:pPr>
      <w:r>
        <w:rPr>
          <w:sz w:val="21"/>
          <w:szCs w:val="21"/>
        </w:rPr>
        <w:t xml:space="preserve">Ali Maher (Leader) · Mohamed El-Saeed · Nada Nasr · Marina George</w:t>
      </w:r>
    </w:p>
    <w:p>
      <w:pPr>
        <w:spacing w:after="500"/>
        <w:jc w:val="center"/>
      </w:pPr>
      <w:r>
        <w:rPr>
          <w:color w:val="6B7280"/>
          <w:sz w:val="21"/>
          <w:szCs w:val="21"/>
        </w:rPr>
        <w:t xml:space="preserve">Open Source Track · ITI</w:t>
      </w:r>
    </w:p>
    <w:p>
      <w:pPr>
        <w:jc w:val="center"/>
      </w:pPr>
      <w:r>
        <w:rPr>
          <w:i/>
          <w:iCs/>
          <w:color w:val="6B7280"/>
          <w:sz w:val="20"/>
          <w:szCs w:val="20"/>
        </w:rPr>
        <w:t xml:space="preserve">Target length: 15 minutes presenting + 5 minutes questions</w:t>
      </w:r>
    </w:p>
    <w:p>
      <w:r>
        <w:br w:type="page"/>
      </w:r>
    </w:p>
    <w:p>
      <w:pPr>
        <w:pStyle w:val="Heading1"/>
      </w:pPr>
      <w:r>
        <w:t xml:space="preserve">Running order</w:t>
      </w:r>
    </w:p>
    <w:tbl>
      <w:tblPr>
        <w:tblW w:type="dxa" w:w="9638"/>
        <w:tblBorders>
          <w:top w:val="single" w:color="CBD5E1" w:sz="4"/>
          <w:left w:val="single" w:color="CBD5E1" w:sz="4"/>
          <w:bottom w:val="single" w:color="CBD5E1" w:sz="4"/>
          <w:right w:val="single" w:color="CBD5E1" w:sz="4"/>
          <w:insideH w:val="single" w:color="CBD5E1" w:sz="2"/>
          <w:insideV w:val="single" w:color="CBD5E1" w:sz="2"/>
        </w:tblBorders>
      </w:tblPr>
      <w:tblGrid>
        <w:gridCol w:w="578"/>
        <w:gridCol w:w="4433"/>
        <w:gridCol w:w="2313"/>
        <w:gridCol w:w="2313"/>
      </w:tblGrid>
      <w:tr>
        <w:trPr>
          <w:tblHeader/>
        </w:trPr>
        <w:tc>
          <w:tcPr>
            <w:tcW w:type="dxa" w:w="578"/>
            <w:shd w:fill="EEF2FF" w:color="auto" w:val="clear"/>
            <w:tcMar>
              <w:top w:type="dxa" w:w="70"/>
              <w:left w:type="dxa" w:w="110"/>
              <w:bottom w:type="dxa" w:w="70"/>
              <w:right w:type="dxa" w:w="110"/>
            </w:tcMar>
          </w:tcPr>
          <w:p>
            <w:pPr>
              <w:spacing w:after="0" w:line="260"/>
            </w:pPr>
            <w:r>
              <w:rPr>
                <w:b/>
                <w:bCs/>
                <w:sz w:val="20"/>
                <w:szCs w:val="20"/>
              </w:rPr>
              <w:t xml:space="preserve">#</w:t>
            </w:r>
          </w:p>
        </w:tc>
        <w:tc>
          <w:tcPr>
            <w:tcW w:type="dxa" w:w="4433"/>
            <w:shd w:fill="EEF2FF" w:color="auto" w:val="clear"/>
            <w:tcMar>
              <w:top w:type="dxa" w:w="70"/>
              <w:left w:type="dxa" w:w="110"/>
              <w:bottom w:type="dxa" w:w="70"/>
              <w:right w:type="dxa" w:w="110"/>
            </w:tcMar>
          </w:tcPr>
          <w:p>
            <w:pPr>
              <w:spacing w:after="0" w:line="260"/>
            </w:pPr>
            <w:r>
              <w:rPr>
                <w:b/>
                <w:bCs/>
                <w:sz w:val="20"/>
                <w:szCs w:val="20"/>
              </w:rPr>
              <w:t xml:space="preserve">Slide</w:t>
            </w:r>
          </w:p>
        </w:tc>
        <w:tc>
          <w:tcPr>
            <w:tcW w:type="dxa" w:w="2313"/>
            <w:shd w:fill="EEF2FF" w:color="auto" w:val="clear"/>
            <w:tcMar>
              <w:top w:type="dxa" w:w="70"/>
              <w:left w:type="dxa" w:w="110"/>
              <w:bottom w:type="dxa" w:w="70"/>
              <w:right w:type="dxa" w:w="110"/>
            </w:tcMar>
          </w:tcPr>
          <w:p>
            <w:pPr>
              <w:spacing w:after="0" w:line="260"/>
            </w:pPr>
            <w:r>
              <w:rPr>
                <w:b/>
                <w:bCs/>
                <w:sz w:val="20"/>
                <w:szCs w:val="20"/>
              </w:rPr>
              <w:t xml:space="preserve">Owner</w:t>
            </w:r>
          </w:p>
        </w:tc>
        <w:tc>
          <w:tcPr>
            <w:tcW w:type="dxa" w:w="2313"/>
            <w:shd w:fill="EEF2FF" w:color="auto" w:val="clear"/>
            <w:tcMar>
              <w:top w:type="dxa" w:w="70"/>
              <w:left w:type="dxa" w:w="110"/>
              <w:bottom w:type="dxa" w:w="70"/>
              <w:right w:type="dxa" w:w="110"/>
            </w:tcMar>
          </w:tcPr>
          <w:p>
            <w:pPr>
              <w:spacing w:after="0" w:line="260"/>
            </w:pPr>
            <w:r>
              <w:rPr>
                <w:b/>
                <w:bCs/>
                <w:sz w:val="20"/>
                <w:szCs w:val="20"/>
              </w:rPr>
              <w:t xml:space="preserve">Time</w:t>
            </w:r>
          </w:p>
        </w:tc>
      </w:tr>
      <w:tr>
        <w:tc>
          <w:tcPr>
            <w:tcW w:type="dxa" w:w="578"/>
            <w:tcMar>
              <w:top w:type="dxa" w:w="70"/>
              <w:left w:type="dxa" w:w="110"/>
              <w:bottom w:type="dxa" w:w="70"/>
              <w:right w:type="dxa" w:w="110"/>
            </w:tcMar>
          </w:tcPr>
          <w:p>
            <w:pPr>
              <w:spacing w:after="0" w:line="260"/>
            </w:pPr>
            <w:r>
              <w:rPr>
                <w:b w:val="false"/>
                <w:bCs w:val="false"/>
                <w:sz w:val="20"/>
                <w:szCs w:val="20"/>
              </w:rPr>
              <w:t xml:space="preserve">1</w:t>
            </w:r>
          </w:p>
        </w:tc>
        <w:tc>
          <w:tcPr>
            <w:tcW w:type="dxa" w:w="4433"/>
            <w:tcMar>
              <w:top w:type="dxa" w:w="70"/>
              <w:left w:type="dxa" w:w="110"/>
              <w:bottom w:type="dxa" w:w="70"/>
              <w:right w:type="dxa" w:w="110"/>
            </w:tcMar>
          </w:tcPr>
          <w:p>
            <w:pPr>
              <w:spacing w:after="0" w:line="260"/>
            </w:pPr>
            <w:r>
              <w:rPr>
                <w:b w:val="false"/>
                <w:bCs w:val="false"/>
                <w:sz w:val="20"/>
                <w:szCs w:val="20"/>
              </w:rPr>
              <w:t xml:space="preserve">Title — ITI logo, project logo, date</w:t>
            </w:r>
          </w:p>
        </w:tc>
        <w:tc>
          <w:tcPr>
            <w:tcW w:type="dxa" w:w="2313"/>
            <w:tcMar>
              <w:top w:type="dxa" w:w="70"/>
              <w:left w:type="dxa" w:w="110"/>
              <w:bottom w:type="dxa" w:w="70"/>
              <w:right w:type="dxa" w:w="110"/>
            </w:tcMar>
          </w:tcPr>
          <w:p>
            <w:pPr>
              <w:spacing w:after="0" w:line="260"/>
            </w:pPr>
            <w:r>
              <w:rPr>
                <w:b w:val="false"/>
                <w:bCs w:val="false"/>
                <w:sz w:val="20"/>
                <w:szCs w:val="20"/>
              </w:rPr>
              <w:t xml:space="preserve">Ali</w:t>
            </w:r>
          </w:p>
        </w:tc>
        <w:tc>
          <w:tcPr>
            <w:tcW w:type="dxa" w:w="2313"/>
            <w:tcMar>
              <w:top w:type="dxa" w:w="70"/>
              <w:left w:type="dxa" w:w="110"/>
              <w:bottom w:type="dxa" w:w="70"/>
              <w:right w:type="dxa" w:w="110"/>
            </w:tcMar>
          </w:tcPr>
          <w:p>
            <w:pPr>
              <w:spacing w:after="0" w:line="260"/>
            </w:pPr>
            <w:r>
              <w:rPr>
                <w:b w:val="false"/>
                <w:bCs w:val="false"/>
                <w:sz w:val="20"/>
                <w:szCs w:val="20"/>
              </w:rPr>
              <w:t xml:space="preserve">0:15</w:t>
            </w:r>
          </w:p>
        </w:tc>
      </w:tr>
      <w:tr>
        <w:tc>
          <w:tcPr>
            <w:tcW w:type="dxa" w:w="578"/>
            <w:tcMar>
              <w:top w:type="dxa" w:w="70"/>
              <w:left w:type="dxa" w:w="110"/>
              <w:bottom w:type="dxa" w:w="70"/>
              <w:right w:type="dxa" w:w="110"/>
            </w:tcMar>
          </w:tcPr>
          <w:p>
            <w:pPr>
              <w:spacing w:after="0" w:line="260"/>
            </w:pPr>
            <w:r>
              <w:rPr>
                <w:b w:val="false"/>
                <w:bCs w:val="false"/>
                <w:sz w:val="20"/>
                <w:szCs w:val="20"/>
              </w:rPr>
              <w:t xml:space="preserve">2</w:t>
            </w:r>
          </w:p>
        </w:tc>
        <w:tc>
          <w:tcPr>
            <w:tcW w:type="dxa" w:w="4433"/>
            <w:tcMar>
              <w:top w:type="dxa" w:w="70"/>
              <w:left w:type="dxa" w:w="110"/>
              <w:bottom w:type="dxa" w:w="70"/>
              <w:right w:type="dxa" w:w="110"/>
            </w:tcMar>
          </w:tcPr>
          <w:p>
            <w:pPr>
              <w:spacing w:after="0" w:line="260"/>
            </w:pPr>
            <w:r>
              <w:rPr>
                <w:b w:val="false"/>
                <w:bCs w:val="false"/>
                <w:sz w:val="20"/>
                <w:szCs w:val="20"/>
              </w:rPr>
              <w:t xml:space="preserve">Team &amp; tracks</w:t>
            </w:r>
          </w:p>
        </w:tc>
        <w:tc>
          <w:tcPr>
            <w:tcW w:type="dxa" w:w="2313"/>
            <w:tcMar>
              <w:top w:type="dxa" w:w="70"/>
              <w:left w:type="dxa" w:w="110"/>
              <w:bottom w:type="dxa" w:w="70"/>
              <w:right w:type="dxa" w:w="110"/>
            </w:tcMar>
          </w:tcPr>
          <w:p>
            <w:pPr>
              <w:spacing w:after="0" w:line="260"/>
            </w:pPr>
            <w:r>
              <w:rPr>
                <w:b w:val="false"/>
                <w:bCs w:val="false"/>
                <w:sz w:val="20"/>
                <w:szCs w:val="20"/>
              </w:rPr>
              <w:t xml:space="preserve">Ali</w:t>
            </w:r>
          </w:p>
        </w:tc>
        <w:tc>
          <w:tcPr>
            <w:tcW w:type="dxa" w:w="2313"/>
            <w:tcMar>
              <w:top w:type="dxa" w:w="70"/>
              <w:left w:type="dxa" w:w="110"/>
              <w:bottom w:type="dxa" w:w="70"/>
              <w:right w:type="dxa" w:w="110"/>
            </w:tcMar>
          </w:tcPr>
          <w:p>
            <w:pPr>
              <w:spacing w:after="0" w:line="260"/>
            </w:pPr>
            <w:r>
              <w:rPr>
                <w:b w:val="false"/>
                <w:bCs w:val="false"/>
                <w:sz w:val="20"/>
                <w:szCs w:val="20"/>
              </w:rPr>
              <w:t xml:space="preserve">0:30</w:t>
            </w:r>
          </w:p>
        </w:tc>
      </w:tr>
      <w:tr>
        <w:tc>
          <w:tcPr>
            <w:tcW w:type="dxa" w:w="578"/>
            <w:tcMar>
              <w:top w:type="dxa" w:w="70"/>
              <w:left w:type="dxa" w:w="110"/>
              <w:bottom w:type="dxa" w:w="70"/>
              <w:right w:type="dxa" w:w="110"/>
            </w:tcMar>
          </w:tcPr>
          <w:p>
            <w:pPr>
              <w:spacing w:after="0" w:line="260"/>
            </w:pPr>
            <w:r>
              <w:rPr>
                <w:b w:val="false"/>
                <w:bCs w:val="false"/>
                <w:sz w:val="20"/>
                <w:szCs w:val="20"/>
              </w:rPr>
              <w:t xml:space="preserve">3</w:t>
            </w:r>
          </w:p>
        </w:tc>
        <w:tc>
          <w:tcPr>
            <w:tcW w:type="dxa" w:w="4433"/>
            <w:tcMar>
              <w:top w:type="dxa" w:w="70"/>
              <w:left w:type="dxa" w:w="110"/>
              <w:bottom w:type="dxa" w:w="70"/>
              <w:right w:type="dxa" w:w="110"/>
            </w:tcMar>
          </w:tcPr>
          <w:p>
            <w:pPr>
              <w:spacing w:after="0" w:line="260"/>
            </w:pPr>
            <w:r>
              <w:rPr>
                <w:b w:val="false"/>
                <w:bCs w:val="false"/>
                <w:sz w:val="20"/>
                <w:szCs w:val="20"/>
              </w:rPr>
              <w:t xml:space="preserve">Outline</w:t>
            </w:r>
          </w:p>
        </w:tc>
        <w:tc>
          <w:tcPr>
            <w:tcW w:type="dxa" w:w="2313"/>
            <w:tcMar>
              <w:top w:type="dxa" w:w="70"/>
              <w:left w:type="dxa" w:w="110"/>
              <w:bottom w:type="dxa" w:w="70"/>
              <w:right w:type="dxa" w:w="110"/>
            </w:tcMar>
          </w:tcPr>
          <w:p>
            <w:pPr>
              <w:spacing w:after="0" w:line="260"/>
            </w:pPr>
            <w:r>
              <w:rPr>
                <w:b w:val="false"/>
                <w:bCs w:val="false"/>
                <w:sz w:val="20"/>
                <w:szCs w:val="20"/>
              </w:rPr>
              <w:t xml:space="preserve">Ali</w:t>
            </w:r>
          </w:p>
        </w:tc>
        <w:tc>
          <w:tcPr>
            <w:tcW w:type="dxa" w:w="2313"/>
            <w:tcMar>
              <w:top w:type="dxa" w:w="70"/>
              <w:left w:type="dxa" w:w="110"/>
              <w:bottom w:type="dxa" w:w="70"/>
              <w:right w:type="dxa" w:w="110"/>
            </w:tcMar>
          </w:tcPr>
          <w:p>
            <w:pPr>
              <w:spacing w:after="0" w:line="260"/>
            </w:pPr>
            <w:r>
              <w:rPr>
                <w:b w:val="false"/>
                <w:bCs w:val="false"/>
                <w:sz w:val="20"/>
                <w:szCs w:val="20"/>
              </w:rPr>
              <w:t xml:space="preserve">0:20</w:t>
            </w:r>
          </w:p>
        </w:tc>
      </w:tr>
      <w:tr>
        <w:tc>
          <w:tcPr>
            <w:tcW w:type="dxa" w:w="578"/>
            <w:tcMar>
              <w:top w:type="dxa" w:w="70"/>
              <w:left w:type="dxa" w:w="110"/>
              <w:bottom w:type="dxa" w:w="70"/>
              <w:right w:type="dxa" w:w="110"/>
            </w:tcMar>
          </w:tcPr>
          <w:p>
            <w:pPr>
              <w:spacing w:after="0" w:line="260"/>
            </w:pPr>
            <w:r>
              <w:rPr>
                <w:b w:val="false"/>
                <w:bCs w:val="false"/>
                <w:sz w:val="20"/>
                <w:szCs w:val="20"/>
              </w:rPr>
              <w:t xml:space="preserve">4</w:t>
            </w:r>
          </w:p>
        </w:tc>
        <w:tc>
          <w:tcPr>
            <w:tcW w:type="dxa" w:w="4433"/>
            <w:tcMar>
              <w:top w:type="dxa" w:w="70"/>
              <w:left w:type="dxa" w:w="110"/>
              <w:bottom w:type="dxa" w:w="70"/>
              <w:right w:type="dxa" w:w="110"/>
            </w:tcMar>
          </w:tcPr>
          <w:p>
            <w:pPr>
              <w:spacing w:after="0" w:line="260"/>
            </w:pPr>
            <w:r>
              <w:rPr>
                <w:b w:val="false"/>
                <w:bCs w:val="false"/>
                <w:sz w:val="20"/>
                <w:szCs w:val="20"/>
              </w:rPr>
              <w:t xml:space="preserve">The problem</w:t>
            </w:r>
          </w:p>
        </w:tc>
        <w:tc>
          <w:tcPr>
            <w:tcW w:type="dxa" w:w="2313"/>
            <w:tcMar>
              <w:top w:type="dxa" w:w="70"/>
              <w:left w:type="dxa" w:w="110"/>
              <w:bottom w:type="dxa" w:w="70"/>
              <w:right w:type="dxa" w:w="110"/>
            </w:tcMar>
          </w:tcPr>
          <w:p>
            <w:pPr>
              <w:spacing w:after="0" w:line="260"/>
            </w:pPr>
            <w:r>
              <w:rPr>
                <w:b w:val="false"/>
                <w:bCs w:val="false"/>
                <w:sz w:val="20"/>
                <w:szCs w:val="20"/>
              </w:rPr>
              <w:t xml:space="preserve">Nada</w:t>
            </w:r>
          </w:p>
        </w:tc>
        <w:tc>
          <w:tcPr>
            <w:tcW w:type="dxa" w:w="2313"/>
            <w:tcMar>
              <w:top w:type="dxa" w:w="70"/>
              <w:left w:type="dxa" w:w="110"/>
              <w:bottom w:type="dxa" w:w="70"/>
              <w:right w:type="dxa" w:w="110"/>
            </w:tcMar>
          </w:tcPr>
          <w:p>
            <w:pPr>
              <w:spacing w:after="0" w:line="260"/>
            </w:pPr>
            <w:r>
              <w:rPr>
                <w:b w:val="false"/>
                <w:bCs w:val="false"/>
                <w:sz w:val="20"/>
                <w:szCs w:val="20"/>
              </w:rPr>
              <w:t xml:space="preserve">2:00</w:t>
            </w:r>
          </w:p>
        </w:tc>
      </w:tr>
      <w:tr>
        <w:tc>
          <w:tcPr>
            <w:tcW w:type="dxa" w:w="578"/>
            <w:tcMar>
              <w:top w:type="dxa" w:w="70"/>
              <w:left w:type="dxa" w:w="110"/>
              <w:bottom w:type="dxa" w:w="70"/>
              <w:right w:type="dxa" w:w="110"/>
            </w:tcMar>
          </w:tcPr>
          <w:p>
            <w:pPr>
              <w:spacing w:after="0" w:line="260"/>
            </w:pPr>
            <w:r>
              <w:rPr>
                <w:b w:val="false"/>
                <w:bCs w:val="false"/>
                <w:sz w:val="20"/>
                <w:szCs w:val="20"/>
              </w:rPr>
              <w:t xml:space="preserve">5</w:t>
            </w:r>
          </w:p>
        </w:tc>
        <w:tc>
          <w:tcPr>
            <w:tcW w:type="dxa" w:w="4433"/>
            <w:tcMar>
              <w:top w:type="dxa" w:w="70"/>
              <w:left w:type="dxa" w:w="110"/>
              <w:bottom w:type="dxa" w:w="70"/>
              <w:right w:type="dxa" w:w="110"/>
            </w:tcMar>
          </w:tcPr>
          <w:p>
            <w:pPr>
              <w:spacing w:after="0" w:line="260"/>
            </w:pPr>
            <w:r>
              <w:rPr>
                <w:b w:val="false"/>
                <w:bCs w:val="false"/>
                <w:sz w:val="20"/>
                <w:szCs w:val="20"/>
              </w:rPr>
              <w:t xml:space="preserve">Competitor analysis</w:t>
            </w:r>
          </w:p>
        </w:tc>
        <w:tc>
          <w:tcPr>
            <w:tcW w:type="dxa" w:w="2313"/>
            <w:tcMar>
              <w:top w:type="dxa" w:w="70"/>
              <w:left w:type="dxa" w:w="110"/>
              <w:bottom w:type="dxa" w:w="70"/>
              <w:right w:type="dxa" w:w="110"/>
            </w:tcMar>
          </w:tcPr>
          <w:p>
            <w:pPr>
              <w:spacing w:after="0" w:line="260"/>
            </w:pPr>
            <w:r>
              <w:rPr>
                <w:b w:val="false"/>
                <w:bCs w:val="false"/>
                <w:sz w:val="20"/>
                <w:szCs w:val="20"/>
              </w:rPr>
              <w:t xml:space="preserve">Nada</w:t>
            </w:r>
          </w:p>
        </w:tc>
        <w:tc>
          <w:tcPr>
            <w:tcW w:type="dxa" w:w="2313"/>
            <w:tcMar>
              <w:top w:type="dxa" w:w="70"/>
              <w:left w:type="dxa" w:w="110"/>
              <w:bottom w:type="dxa" w:w="70"/>
              <w:right w:type="dxa" w:w="110"/>
            </w:tcMar>
          </w:tcPr>
          <w:p>
            <w:pPr>
              <w:spacing w:after="0" w:line="260"/>
            </w:pPr>
            <w:r>
              <w:rPr>
                <w:b w:val="false"/>
                <w:bCs w:val="false"/>
                <w:sz w:val="20"/>
                <w:szCs w:val="20"/>
              </w:rPr>
              <w:t xml:space="preserve">1:30</w:t>
            </w:r>
          </w:p>
        </w:tc>
      </w:tr>
      <w:tr>
        <w:tc>
          <w:tcPr>
            <w:tcW w:type="dxa" w:w="578"/>
            <w:tcMar>
              <w:top w:type="dxa" w:w="70"/>
              <w:left w:type="dxa" w:w="110"/>
              <w:bottom w:type="dxa" w:w="70"/>
              <w:right w:type="dxa" w:w="110"/>
            </w:tcMar>
          </w:tcPr>
          <w:p>
            <w:pPr>
              <w:spacing w:after="0" w:line="260"/>
            </w:pPr>
            <w:r>
              <w:rPr>
                <w:b w:val="false"/>
                <w:bCs w:val="false"/>
                <w:sz w:val="20"/>
                <w:szCs w:val="20"/>
              </w:rPr>
              <w:t xml:space="preserve">6</w:t>
            </w:r>
          </w:p>
        </w:tc>
        <w:tc>
          <w:tcPr>
            <w:tcW w:type="dxa" w:w="4433"/>
            <w:tcMar>
              <w:top w:type="dxa" w:w="70"/>
              <w:left w:type="dxa" w:w="110"/>
              <w:bottom w:type="dxa" w:w="70"/>
              <w:right w:type="dxa" w:w="110"/>
            </w:tcMar>
          </w:tcPr>
          <w:p>
            <w:pPr>
              <w:spacing w:after="0" w:line="260"/>
            </w:pPr>
            <w:r>
              <w:rPr>
                <w:b w:val="false"/>
                <w:bCs w:val="false"/>
                <w:sz w:val="20"/>
                <w:szCs w:val="20"/>
              </w:rPr>
              <w:t xml:space="preserve">Customer analysis</w:t>
            </w:r>
          </w:p>
        </w:tc>
        <w:tc>
          <w:tcPr>
            <w:tcW w:type="dxa" w:w="2313"/>
            <w:tcMar>
              <w:top w:type="dxa" w:w="70"/>
              <w:left w:type="dxa" w:w="110"/>
              <w:bottom w:type="dxa" w:w="70"/>
              <w:right w:type="dxa" w:w="110"/>
            </w:tcMar>
          </w:tcPr>
          <w:p>
            <w:pPr>
              <w:spacing w:after="0" w:line="260"/>
            </w:pPr>
            <w:r>
              <w:rPr>
                <w:b w:val="false"/>
                <w:bCs w:val="false"/>
                <w:sz w:val="20"/>
                <w:szCs w:val="20"/>
              </w:rPr>
              <w:t xml:space="preserve">Nada</w:t>
            </w:r>
          </w:p>
        </w:tc>
        <w:tc>
          <w:tcPr>
            <w:tcW w:type="dxa" w:w="2313"/>
            <w:tcMar>
              <w:top w:type="dxa" w:w="70"/>
              <w:left w:type="dxa" w:w="110"/>
              <w:bottom w:type="dxa" w:w="70"/>
              <w:right w:type="dxa" w:w="110"/>
            </w:tcMar>
          </w:tcPr>
          <w:p>
            <w:pPr>
              <w:spacing w:after="0" w:line="260"/>
            </w:pPr>
            <w:r>
              <w:rPr>
                <w:b w:val="false"/>
                <w:bCs w:val="false"/>
                <w:sz w:val="20"/>
                <w:szCs w:val="20"/>
              </w:rPr>
              <w:t xml:space="preserve">1:30</w:t>
            </w:r>
          </w:p>
        </w:tc>
      </w:tr>
      <w:tr>
        <w:tc>
          <w:tcPr>
            <w:tcW w:type="dxa" w:w="578"/>
            <w:tcMar>
              <w:top w:type="dxa" w:w="70"/>
              <w:left w:type="dxa" w:w="110"/>
              <w:bottom w:type="dxa" w:w="70"/>
              <w:right w:type="dxa" w:w="110"/>
            </w:tcMar>
          </w:tcPr>
          <w:p>
            <w:pPr>
              <w:spacing w:after="0" w:line="260"/>
            </w:pPr>
            <w:r>
              <w:rPr>
                <w:b w:val="false"/>
                <w:bCs w:val="false"/>
                <w:sz w:val="20"/>
                <w:szCs w:val="20"/>
              </w:rPr>
              <w:t xml:space="preserve">7</w:t>
            </w:r>
          </w:p>
        </w:tc>
        <w:tc>
          <w:tcPr>
            <w:tcW w:type="dxa" w:w="4433"/>
            <w:tcMar>
              <w:top w:type="dxa" w:w="70"/>
              <w:left w:type="dxa" w:w="110"/>
              <w:bottom w:type="dxa" w:w="70"/>
              <w:right w:type="dxa" w:w="110"/>
            </w:tcMar>
          </w:tcPr>
          <w:p>
            <w:pPr>
              <w:spacing w:after="0" w:line="260"/>
            </w:pPr>
            <w:r>
              <w:rPr>
                <w:b w:val="false"/>
                <w:bCs w:val="false"/>
                <w:sz w:val="20"/>
                <w:szCs w:val="20"/>
              </w:rPr>
              <w:t xml:space="preserve">Proposed solution &amp; scope</w:t>
            </w:r>
          </w:p>
        </w:tc>
        <w:tc>
          <w:tcPr>
            <w:tcW w:type="dxa" w:w="2313"/>
            <w:tcMar>
              <w:top w:type="dxa" w:w="70"/>
              <w:left w:type="dxa" w:w="110"/>
              <w:bottom w:type="dxa" w:w="70"/>
              <w:right w:type="dxa" w:w="110"/>
            </w:tcMar>
          </w:tcPr>
          <w:p>
            <w:pPr>
              <w:spacing w:after="0" w:line="260"/>
            </w:pPr>
            <w:r>
              <w:rPr>
                <w:b w:val="false"/>
                <w:bCs w:val="false"/>
                <w:sz w:val="20"/>
                <w:szCs w:val="20"/>
              </w:rPr>
              <w:t xml:space="preserve">Mohamed</w:t>
            </w:r>
          </w:p>
        </w:tc>
        <w:tc>
          <w:tcPr>
            <w:tcW w:type="dxa" w:w="2313"/>
            <w:tcMar>
              <w:top w:type="dxa" w:w="70"/>
              <w:left w:type="dxa" w:w="110"/>
              <w:bottom w:type="dxa" w:w="70"/>
              <w:right w:type="dxa" w:w="110"/>
            </w:tcMar>
          </w:tcPr>
          <w:p>
            <w:pPr>
              <w:spacing w:after="0" w:line="260"/>
            </w:pPr>
            <w:r>
              <w:rPr>
                <w:b w:val="false"/>
                <w:bCs w:val="false"/>
                <w:sz w:val="20"/>
                <w:szCs w:val="20"/>
              </w:rPr>
              <w:t xml:space="preserve">2:00</w:t>
            </w:r>
          </w:p>
        </w:tc>
      </w:tr>
      <w:tr>
        <w:tc>
          <w:tcPr>
            <w:tcW w:type="dxa" w:w="578"/>
            <w:tcMar>
              <w:top w:type="dxa" w:w="70"/>
              <w:left w:type="dxa" w:w="110"/>
              <w:bottom w:type="dxa" w:w="70"/>
              <w:right w:type="dxa" w:w="110"/>
            </w:tcMar>
          </w:tcPr>
          <w:p>
            <w:pPr>
              <w:spacing w:after="0" w:line="260"/>
            </w:pPr>
            <w:r>
              <w:rPr>
                <w:b w:val="false"/>
                <w:bCs w:val="false"/>
                <w:sz w:val="20"/>
                <w:szCs w:val="20"/>
              </w:rPr>
              <w:t xml:space="preserve">8</w:t>
            </w:r>
          </w:p>
        </w:tc>
        <w:tc>
          <w:tcPr>
            <w:tcW w:type="dxa" w:w="4433"/>
            <w:tcMar>
              <w:top w:type="dxa" w:w="70"/>
              <w:left w:type="dxa" w:w="110"/>
              <w:bottom w:type="dxa" w:w="70"/>
              <w:right w:type="dxa" w:w="110"/>
            </w:tcMar>
          </w:tcPr>
          <w:p>
            <w:pPr>
              <w:spacing w:after="0" w:line="260"/>
            </w:pPr>
            <w:r>
              <w:rPr>
                <w:b w:val="false"/>
                <w:bCs w:val="false"/>
                <w:sz w:val="20"/>
                <w:szCs w:val="20"/>
              </w:rPr>
              <w:t xml:space="preserve">Stakeholders &amp; impact</w:t>
            </w:r>
          </w:p>
        </w:tc>
        <w:tc>
          <w:tcPr>
            <w:tcW w:type="dxa" w:w="2313"/>
            <w:tcMar>
              <w:top w:type="dxa" w:w="70"/>
              <w:left w:type="dxa" w:w="110"/>
              <w:bottom w:type="dxa" w:w="70"/>
              <w:right w:type="dxa" w:w="110"/>
            </w:tcMar>
          </w:tcPr>
          <w:p>
            <w:pPr>
              <w:spacing w:after="0" w:line="260"/>
            </w:pPr>
            <w:r>
              <w:rPr>
                <w:b w:val="false"/>
                <w:bCs w:val="false"/>
                <w:sz w:val="20"/>
                <w:szCs w:val="20"/>
              </w:rPr>
              <w:t xml:space="preserve">Marina</w:t>
            </w:r>
          </w:p>
        </w:tc>
        <w:tc>
          <w:tcPr>
            <w:tcW w:type="dxa" w:w="2313"/>
            <w:tcMar>
              <w:top w:type="dxa" w:w="70"/>
              <w:left w:type="dxa" w:w="110"/>
              <w:bottom w:type="dxa" w:w="70"/>
              <w:right w:type="dxa" w:w="110"/>
            </w:tcMar>
          </w:tcPr>
          <w:p>
            <w:pPr>
              <w:spacing w:after="0" w:line="260"/>
            </w:pPr>
            <w:r>
              <w:rPr>
                <w:b w:val="false"/>
                <w:bCs w:val="false"/>
                <w:sz w:val="20"/>
                <w:szCs w:val="20"/>
              </w:rPr>
              <w:t xml:space="preserve">1:00</w:t>
            </w:r>
          </w:p>
        </w:tc>
      </w:tr>
      <w:tr>
        <w:tc>
          <w:tcPr>
            <w:tcW w:type="dxa" w:w="578"/>
            <w:tcMar>
              <w:top w:type="dxa" w:w="70"/>
              <w:left w:type="dxa" w:w="110"/>
              <w:bottom w:type="dxa" w:w="70"/>
              <w:right w:type="dxa" w:w="110"/>
            </w:tcMar>
          </w:tcPr>
          <w:p>
            <w:pPr>
              <w:spacing w:after="0" w:line="260"/>
            </w:pPr>
            <w:r>
              <w:rPr>
                <w:b w:val="false"/>
                <w:bCs w:val="false"/>
                <w:sz w:val="20"/>
                <w:szCs w:val="20"/>
              </w:rPr>
              <w:t xml:space="preserve">9</w:t>
            </w:r>
          </w:p>
        </w:tc>
        <w:tc>
          <w:tcPr>
            <w:tcW w:type="dxa" w:w="4433"/>
            <w:tcMar>
              <w:top w:type="dxa" w:w="70"/>
              <w:left w:type="dxa" w:w="110"/>
              <w:bottom w:type="dxa" w:w="70"/>
              <w:right w:type="dxa" w:w="110"/>
            </w:tcMar>
          </w:tcPr>
          <w:p>
            <w:pPr>
              <w:spacing w:after="0" w:line="260"/>
            </w:pPr>
            <w:r>
              <w:rPr>
                <w:b w:val="false"/>
                <w:bCs w:val="false"/>
                <w:sz w:val="20"/>
                <w:szCs w:val="20"/>
              </w:rPr>
              <w:t xml:space="preserve">Tools &amp; technologies</w:t>
            </w:r>
          </w:p>
        </w:tc>
        <w:tc>
          <w:tcPr>
            <w:tcW w:type="dxa" w:w="2313"/>
            <w:tcMar>
              <w:top w:type="dxa" w:w="70"/>
              <w:left w:type="dxa" w:w="110"/>
              <w:bottom w:type="dxa" w:w="70"/>
              <w:right w:type="dxa" w:w="110"/>
            </w:tcMar>
          </w:tcPr>
          <w:p>
            <w:pPr>
              <w:spacing w:after="0" w:line="260"/>
            </w:pPr>
            <w:r>
              <w:rPr>
                <w:b w:val="false"/>
                <w:bCs w:val="false"/>
                <w:sz w:val="20"/>
                <w:szCs w:val="20"/>
              </w:rPr>
              <w:t xml:space="preserve">Mohamed</w:t>
            </w:r>
          </w:p>
        </w:tc>
        <w:tc>
          <w:tcPr>
            <w:tcW w:type="dxa" w:w="2313"/>
            <w:tcMar>
              <w:top w:type="dxa" w:w="70"/>
              <w:left w:type="dxa" w:w="110"/>
              <w:bottom w:type="dxa" w:w="70"/>
              <w:right w:type="dxa" w:w="110"/>
            </w:tcMar>
          </w:tcPr>
          <w:p>
            <w:pPr>
              <w:spacing w:after="0" w:line="260"/>
            </w:pPr>
            <w:r>
              <w:rPr>
                <w:b w:val="false"/>
                <w:bCs w:val="false"/>
                <w:sz w:val="20"/>
                <w:szCs w:val="20"/>
              </w:rPr>
              <w:t xml:space="preserve">1:00</w:t>
            </w:r>
          </w:p>
        </w:tc>
      </w:tr>
      <w:tr>
        <w:tc>
          <w:tcPr>
            <w:tcW w:type="dxa" w:w="578"/>
            <w:tcMar>
              <w:top w:type="dxa" w:w="70"/>
              <w:left w:type="dxa" w:w="110"/>
              <w:bottom w:type="dxa" w:w="70"/>
              <w:right w:type="dxa" w:w="110"/>
            </w:tcMar>
          </w:tcPr>
          <w:p>
            <w:pPr>
              <w:spacing w:after="0" w:line="260"/>
            </w:pPr>
            <w:r>
              <w:rPr>
                <w:b w:val="false"/>
                <w:bCs w:val="false"/>
                <w:sz w:val="20"/>
                <w:szCs w:val="20"/>
              </w:rPr>
              <w:t xml:space="preserve">10</w:t>
            </w:r>
          </w:p>
        </w:tc>
        <w:tc>
          <w:tcPr>
            <w:tcW w:type="dxa" w:w="4433"/>
            <w:tcMar>
              <w:top w:type="dxa" w:w="70"/>
              <w:left w:type="dxa" w:w="110"/>
              <w:bottom w:type="dxa" w:w="70"/>
              <w:right w:type="dxa" w:w="110"/>
            </w:tcMar>
          </w:tcPr>
          <w:p>
            <w:pPr>
              <w:spacing w:after="0" w:line="260"/>
            </w:pPr>
            <w:r>
              <w:rPr>
                <w:b w:val="false"/>
                <w:bCs w:val="false"/>
                <w:sz w:val="20"/>
                <w:szCs w:val="20"/>
              </w:rPr>
              <w:t xml:space="preserve">System architecture</w:t>
            </w:r>
          </w:p>
        </w:tc>
        <w:tc>
          <w:tcPr>
            <w:tcW w:type="dxa" w:w="2313"/>
            <w:tcMar>
              <w:top w:type="dxa" w:w="70"/>
              <w:left w:type="dxa" w:w="110"/>
              <w:bottom w:type="dxa" w:w="70"/>
              <w:right w:type="dxa" w:w="110"/>
            </w:tcMar>
          </w:tcPr>
          <w:p>
            <w:pPr>
              <w:spacing w:after="0" w:line="260"/>
            </w:pPr>
            <w:r>
              <w:rPr>
                <w:b w:val="false"/>
                <w:bCs w:val="false"/>
                <w:sz w:val="20"/>
                <w:szCs w:val="20"/>
              </w:rPr>
              <w:t xml:space="preserve">Mohamed</w:t>
            </w:r>
          </w:p>
        </w:tc>
        <w:tc>
          <w:tcPr>
            <w:tcW w:type="dxa" w:w="2313"/>
            <w:tcMar>
              <w:top w:type="dxa" w:w="70"/>
              <w:left w:type="dxa" w:w="110"/>
              <w:bottom w:type="dxa" w:w="70"/>
              <w:right w:type="dxa" w:w="110"/>
            </w:tcMar>
          </w:tcPr>
          <w:p>
            <w:pPr>
              <w:spacing w:after="0" w:line="260"/>
            </w:pPr>
            <w:r>
              <w:rPr>
                <w:b w:val="false"/>
                <w:bCs w:val="false"/>
                <w:sz w:val="20"/>
                <w:szCs w:val="20"/>
              </w:rPr>
              <w:t xml:space="preserve">1:30</w:t>
            </w:r>
          </w:p>
        </w:tc>
      </w:tr>
      <w:tr>
        <w:tc>
          <w:tcPr>
            <w:tcW w:type="dxa" w:w="578"/>
            <w:tcMar>
              <w:top w:type="dxa" w:w="70"/>
              <w:left w:type="dxa" w:w="110"/>
              <w:bottom w:type="dxa" w:w="70"/>
              <w:right w:type="dxa" w:w="110"/>
            </w:tcMar>
          </w:tcPr>
          <w:p>
            <w:pPr>
              <w:spacing w:after="0" w:line="260"/>
            </w:pPr>
            <w:r>
              <w:rPr>
                <w:b w:val="false"/>
                <w:bCs w:val="false"/>
                <w:sz w:val="20"/>
                <w:szCs w:val="20"/>
              </w:rPr>
              <w:t xml:space="preserve">11</w:t>
            </w:r>
          </w:p>
        </w:tc>
        <w:tc>
          <w:tcPr>
            <w:tcW w:type="dxa" w:w="4433"/>
            <w:tcMar>
              <w:top w:type="dxa" w:w="70"/>
              <w:left w:type="dxa" w:w="110"/>
              <w:bottom w:type="dxa" w:w="70"/>
              <w:right w:type="dxa" w:w="110"/>
            </w:tcMar>
          </w:tcPr>
          <w:p>
            <w:pPr>
              <w:spacing w:after="0" w:line="260"/>
            </w:pPr>
            <w:r>
              <w:rPr>
                <w:b w:val="false"/>
                <w:bCs w:val="false"/>
                <w:sz w:val="20"/>
                <w:szCs w:val="20"/>
              </w:rPr>
              <w:t xml:space="preserve">Demo (2 minutes)</w:t>
            </w:r>
          </w:p>
        </w:tc>
        <w:tc>
          <w:tcPr>
            <w:tcW w:type="dxa" w:w="2313"/>
            <w:tcMar>
              <w:top w:type="dxa" w:w="70"/>
              <w:left w:type="dxa" w:w="110"/>
              <w:bottom w:type="dxa" w:w="70"/>
              <w:right w:type="dxa" w:w="110"/>
            </w:tcMar>
          </w:tcPr>
          <w:p>
            <w:pPr>
              <w:spacing w:after="0" w:line="260"/>
            </w:pPr>
            <w:r>
              <w:rPr>
                <w:b w:val="false"/>
                <w:bCs w:val="false"/>
                <w:sz w:val="20"/>
                <w:szCs w:val="20"/>
              </w:rPr>
              <w:t xml:space="preserve">Ali</w:t>
            </w:r>
          </w:p>
        </w:tc>
        <w:tc>
          <w:tcPr>
            <w:tcW w:type="dxa" w:w="2313"/>
            <w:tcMar>
              <w:top w:type="dxa" w:w="70"/>
              <w:left w:type="dxa" w:w="110"/>
              <w:bottom w:type="dxa" w:w="70"/>
              <w:right w:type="dxa" w:w="110"/>
            </w:tcMar>
          </w:tcPr>
          <w:p>
            <w:pPr>
              <w:spacing w:after="0" w:line="260"/>
            </w:pPr>
            <w:r>
              <w:rPr>
                <w:b w:val="false"/>
                <w:bCs w:val="false"/>
                <w:sz w:val="20"/>
                <w:szCs w:val="20"/>
              </w:rPr>
              <w:t xml:space="preserve">2:00</w:t>
            </w:r>
          </w:p>
        </w:tc>
      </w:tr>
      <w:tr>
        <w:tc>
          <w:tcPr>
            <w:tcW w:type="dxa" w:w="578"/>
            <w:tcMar>
              <w:top w:type="dxa" w:w="70"/>
              <w:left w:type="dxa" w:w="110"/>
              <w:bottom w:type="dxa" w:w="70"/>
              <w:right w:type="dxa" w:w="110"/>
            </w:tcMar>
          </w:tcPr>
          <w:p>
            <w:pPr>
              <w:spacing w:after="0" w:line="260"/>
            </w:pPr>
            <w:r>
              <w:rPr>
                <w:b w:val="false"/>
                <w:bCs w:val="false"/>
                <w:sz w:val="20"/>
                <w:szCs w:val="20"/>
              </w:rPr>
              <w:t xml:space="preserve">12</w:t>
            </w:r>
          </w:p>
        </w:tc>
        <w:tc>
          <w:tcPr>
            <w:tcW w:type="dxa" w:w="4433"/>
            <w:tcMar>
              <w:top w:type="dxa" w:w="70"/>
              <w:left w:type="dxa" w:w="110"/>
              <w:bottom w:type="dxa" w:w="70"/>
              <w:right w:type="dxa" w:w="110"/>
            </w:tcMar>
          </w:tcPr>
          <w:p>
            <w:pPr>
              <w:spacing w:after="0" w:line="260"/>
            </w:pPr>
            <w:r>
              <w:rPr>
                <w:b w:val="false"/>
                <w:bCs w:val="false"/>
                <w:sz w:val="20"/>
                <w:szCs w:val="20"/>
              </w:rPr>
              <w:t xml:space="preserve">Deep dive — the adaptive engine</w:t>
            </w:r>
          </w:p>
        </w:tc>
        <w:tc>
          <w:tcPr>
            <w:tcW w:type="dxa" w:w="2313"/>
            <w:tcMar>
              <w:top w:type="dxa" w:w="70"/>
              <w:left w:type="dxa" w:w="110"/>
              <w:bottom w:type="dxa" w:w="70"/>
              <w:right w:type="dxa" w:w="110"/>
            </w:tcMar>
          </w:tcPr>
          <w:p>
            <w:pPr>
              <w:spacing w:after="0" w:line="260"/>
            </w:pPr>
            <w:r>
              <w:rPr>
                <w:b w:val="false"/>
                <w:bCs w:val="false"/>
                <w:sz w:val="20"/>
                <w:szCs w:val="20"/>
              </w:rPr>
              <w:t xml:space="preserve">Mohamed</w:t>
            </w:r>
          </w:p>
        </w:tc>
        <w:tc>
          <w:tcPr>
            <w:tcW w:type="dxa" w:w="2313"/>
            <w:tcMar>
              <w:top w:type="dxa" w:w="70"/>
              <w:left w:type="dxa" w:w="110"/>
              <w:bottom w:type="dxa" w:w="70"/>
              <w:right w:type="dxa" w:w="110"/>
            </w:tcMar>
          </w:tcPr>
          <w:p>
            <w:pPr>
              <w:spacing w:after="0" w:line="260"/>
            </w:pPr>
            <w:r>
              <w:rPr>
                <w:b w:val="false"/>
                <w:bCs w:val="false"/>
                <w:sz w:val="20"/>
                <w:szCs w:val="20"/>
              </w:rPr>
              <w:t xml:space="preserve">1:30</w:t>
            </w:r>
          </w:p>
        </w:tc>
      </w:tr>
      <w:tr>
        <w:tc>
          <w:tcPr>
            <w:tcW w:type="dxa" w:w="578"/>
            <w:tcMar>
              <w:top w:type="dxa" w:w="70"/>
              <w:left w:type="dxa" w:w="110"/>
              <w:bottom w:type="dxa" w:w="70"/>
              <w:right w:type="dxa" w:w="110"/>
            </w:tcMar>
          </w:tcPr>
          <w:p>
            <w:pPr>
              <w:spacing w:after="0" w:line="260"/>
            </w:pPr>
            <w:r>
              <w:rPr>
                <w:b w:val="false"/>
                <w:bCs w:val="false"/>
                <w:sz w:val="20"/>
                <w:szCs w:val="20"/>
              </w:rPr>
              <w:t xml:space="preserve">13</w:t>
            </w:r>
          </w:p>
        </w:tc>
        <w:tc>
          <w:tcPr>
            <w:tcW w:type="dxa" w:w="4433"/>
            <w:tcMar>
              <w:top w:type="dxa" w:w="70"/>
              <w:left w:type="dxa" w:w="110"/>
              <w:bottom w:type="dxa" w:w="70"/>
              <w:right w:type="dxa" w:w="110"/>
            </w:tcMar>
          </w:tcPr>
          <w:p>
            <w:pPr>
              <w:spacing w:after="0" w:line="260"/>
            </w:pPr>
            <w:r>
              <w:rPr>
                <w:b w:val="false"/>
                <w:bCs w:val="false"/>
                <w:sz w:val="20"/>
                <w:szCs w:val="20"/>
              </w:rPr>
              <w:t xml:space="preserve">Customer testing &amp; improvements</w:t>
            </w:r>
          </w:p>
        </w:tc>
        <w:tc>
          <w:tcPr>
            <w:tcW w:type="dxa" w:w="2313"/>
            <w:tcMar>
              <w:top w:type="dxa" w:w="70"/>
              <w:left w:type="dxa" w:w="110"/>
              <w:bottom w:type="dxa" w:w="70"/>
              <w:right w:type="dxa" w:w="110"/>
            </w:tcMar>
          </w:tcPr>
          <w:p>
            <w:pPr>
              <w:spacing w:after="0" w:line="260"/>
            </w:pPr>
            <w:r>
              <w:rPr>
                <w:b w:val="false"/>
                <w:bCs w:val="false"/>
                <w:sz w:val="20"/>
                <w:szCs w:val="20"/>
              </w:rPr>
              <w:t xml:space="preserve">Marina</w:t>
            </w:r>
          </w:p>
        </w:tc>
        <w:tc>
          <w:tcPr>
            <w:tcW w:type="dxa" w:w="2313"/>
            <w:tcMar>
              <w:top w:type="dxa" w:w="70"/>
              <w:left w:type="dxa" w:w="110"/>
              <w:bottom w:type="dxa" w:w="70"/>
              <w:right w:type="dxa" w:w="110"/>
            </w:tcMar>
          </w:tcPr>
          <w:p>
            <w:pPr>
              <w:spacing w:after="0" w:line="260"/>
            </w:pPr>
            <w:r>
              <w:rPr>
                <w:b w:val="false"/>
                <w:bCs w:val="false"/>
                <w:sz w:val="20"/>
                <w:szCs w:val="20"/>
              </w:rPr>
              <w:t xml:space="preserve">1:30</w:t>
            </w:r>
          </w:p>
        </w:tc>
      </w:tr>
      <w:tr>
        <w:tc>
          <w:tcPr>
            <w:tcW w:type="dxa" w:w="578"/>
            <w:tcMar>
              <w:top w:type="dxa" w:w="70"/>
              <w:left w:type="dxa" w:w="110"/>
              <w:bottom w:type="dxa" w:w="70"/>
              <w:right w:type="dxa" w:w="110"/>
            </w:tcMar>
          </w:tcPr>
          <w:p>
            <w:pPr>
              <w:spacing w:after="0" w:line="260"/>
            </w:pPr>
            <w:r>
              <w:rPr>
                <w:b w:val="false"/>
                <w:bCs w:val="false"/>
                <w:sz w:val="20"/>
                <w:szCs w:val="20"/>
              </w:rPr>
              <w:t xml:space="preserve">14</w:t>
            </w:r>
          </w:p>
        </w:tc>
        <w:tc>
          <w:tcPr>
            <w:tcW w:type="dxa" w:w="4433"/>
            <w:tcMar>
              <w:top w:type="dxa" w:w="70"/>
              <w:left w:type="dxa" w:w="110"/>
              <w:bottom w:type="dxa" w:w="70"/>
              <w:right w:type="dxa" w:w="110"/>
            </w:tcMar>
          </w:tcPr>
          <w:p>
            <w:pPr>
              <w:spacing w:after="0" w:line="260"/>
            </w:pPr>
            <w:r>
              <w:rPr>
                <w:b w:val="false"/>
                <w:bCs w:val="false"/>
                <w:sz w:val="20"/>
                <w:szCs w:val="20"/>
              </w:rPr>
              <w:t xml:space="preserve">Business model</w:t>
            </w:r>
          </w:p>
        </w:tc>
        <w:tc>
          <w:tcPr>
            <w:tcW w:type="dxa" w:w="2313"/>
            <w:tcMar>
              <w:top w:type="dxa" w:w="70"/>
              <w:left w:type="dxa" w:w="110"/>
              <w:bottom w:type="dxa" w:w="70"/>
              <w:right w:type="dxa" w:w="110"/>
            </w:tcMar>
          </w:tcPr>
          <w:p>
            <w:pPr>
              <w:spacing w:after="0" w:line="260"/>
            </w:pPr>
            <w:r>
              <w:rPr>
                <w:b w:val="false"/>
                <w:bCs w:val="false"/>
                <w:sz w:val="20"/>
                <w:szCs w:val="20"/>
              </w:rPr>
              <w:t xml:space="preserve">Marina</w:t>
            </w:r>
          </w:p>
        </w:tc>
        <w:tc>
          <w:tcPr>
            <w:tcW w:type="dxa" w:w="2313"/>
            <w:tcMar>
              <w:top w:type="dxa" w:w="70"/>
              <w:left w:type="dxa" w:w="110"/>
              <w:bottom w:type="dxa" w:w="70"/>
              <w:right w:type="dxa" w:w="110"/>
            </w:tcMar>
          </w:tcPr>
          <w:p>
            <w:pPr>
              <w:spacing w:after="0" w:line="260"/>
            </w:pPr>
            <w:r>
              <w:rPr>
                <w:b w:val="false"/>
                <w:bCs w:val="false"/>
                <w:sz w:val="20"/>
                <w:szCs w:val="20"/>
              </w:rPr>
              <w:t xml:space="preserve">1:00</w:t>
            </w:r>
          </w:p>
        </w:tc>
      </w:tr>
      <w:tr>
        <w:tc>
          <w:tcPr>
            <w:tcW w:type="dxa" w:w="578"/>
            <w:tcMar>
              <w:top w:type="dxa" w:w="70"/>
              <w:left w:type="dxa" w:w="110"/>
              <w:bottom w:type="dxa" w:w="70"/>
              <w:right w:type="dxa" w:w="110"/>
            </w:tcMar>
          </w:tcPr>
          <w:p>
            <w:pPr>
              <w:spacing w:after="0" w:line="260"/>
            </w:pPr>
            <w:r>
              <w:rPr>
                <w:b w:val="false"/>
                <w:bCs w:val="false"/>
                <w:sz w:val="20"/>
                <w:szCs w:val="20"/>
              </w:rPr>
              <w:t xml:space="preserve">15</w:t>
            </w:r>
          </w:p>
        </w:tc>
        <w:tc>
          <w:tcPr>
            <w:tcW w:type="dxa" w:w="4433"/>
            <w:tcMar>
              <w:top w:type="dxa" w:w="70"/>
              <w:left w:type="dxa" w:w="110"/>
              <w:bottom w:type="dxa" w:w="70"/>
              <w:right w:type="dxa" w:w="110"/>
            </w:tcMar>
          </w:tcPr>
          <w:p>
            <w:pPr>
              <w:spacing w:after="0" w:line="260"/>
            </w:pPr>
            <w:r>
              <w:rPr>
                <w:b w:val="false"/>
                <w:bCs w:val="false"/>
                <w:sz w:val="20"/>
                <w:szCs w:val="20"/>
              </w:rPr>
              <w:t xml:space="preserve">Future work &amp; close</w:t>
            </w:r>
          </w:p>
        </w:tc>
        <w:tc>
          <w:tcPr>
            <w:tcW w:type="dxa" w:w="2313"/>
            <w:tcMar>
              <w:top w:type="dxa" w:w="70"/>
              <w:left w:type="dxa" w:w="110"/>
              <w:bottom w:type="dxa" w:w="70"/>
              <w:right w:type="dxa" w:w="110"/>
            </w:tcMar>
          </w:tcPr>
          <w:p>
            <w:pPr>
              <w:spacing w:after="0" w:line="260"/>
            </w:pPr>
            <w:r>
              <w:rPr>
                <w:b w:val="false"/>
                <w:bCs w:val="false"/>
                <w:sz w:val="20"/>
                <w:szCs w:val="20"/>
              </w:rPr>
              <w:t xml:space="preserve">Ali</w:t>
            </w:r>
          </w:p>
        </w:tc>
        <w:tc>
          <w:tcPr>
            <w:tcW w:type="dxa" w:w="2313"/>
            <w:tcMar>
              <w:top w:type="dxa" w:w="70"/>
              <w:left w:type="dxa" w:w="110"/>
              <w:bottom w:type="dxa" w:w="70"/>
              <w:right w:type="dxa" w:w="110"/>
            </w:tcMar>
          </w:tcPr>
          <w:p>
            <w:pPr>
              <w:spacing w:after="0" w:line="260"/>
            </w:pPr>
            <w:r>
              <w:rPr>
                <w:b w:val="false"/>
                <w:bCs w:val="false"/>
                <w:sz w:val="20"/>
                <w:szCs w:val="20"/>
              </w:rPr>
              <w:t xml:space="preserve">0:45</w:t>
            </w:r>
          </w:p>
        </w:tc>
      </w:tr>
    </w:tbl>
    <w:p>
      <w:pPr>
        <w:spacing w:after="120"/>
      </w:pPr>
    </w:p>
    <w:p>
      <w:pPr>
        <w:spacing w:after="100" w:line="260"/>
      </w:pPr>
      <w:r>
        <w:rPr>
          <w:i/>
          <w:iCs/>
          <w:color w:val="6B7280"/>
          <w:sz w:val="19"/>
          <w:szCs w:val="19"/>
        </w:rPr>
        <w:t xml:space="preserve">Owners above are a suggestion — adjust to match who built what. Assessors often direct questions to whoever presented the slide.</w:t>
      </w:r>
    </w:p>
    <w:p>
      <w:r>
        <w:br w:type="page"/>
      </w:r>
    </w:p>
    <w:p>
      <w:pPr>
        <w:pStyle w:val="Heading1"/>
      </w:pPr>
      <w:r>
        <w:t xml:space="preserve">Slide 1 — Title</w:t>
      </w:r>
    </w:p>
    <w:p>
      <w:pPr>
        <w:pStyle w:val="ListParagraph"/>
        <w:numPr>
          <w:ilvl w:val="0"/>
          <w:numId w:val="2"/>
        </w:numPr>
        <w:spacing w:after="70" w:line="276"/>
      </w:pPr>
      <w:r>
        <w:t xml:space="preserve">ITI logo (top-left) and the Devotopia project logo (centre).</w:t>
      </w:r>
    </w:p>
    <w:p>
      <w:pPr>
        <w:pStyle w:val="ListParagraph"/>
        <w:numPr>
          <w:ilvl w:val="0"/>
          <w:numId w:val="2"/>
        </w:numPr>
        <w:spacing w:after="70" w:line="276"/>
      </w:pPr>
      <w:r>
        <w:t xml:space="preserve">Project name: Devotopia — Verified Skill Roadmaps.</w:t>
      </w:r>
    </w:p>
    <w:p>
      <w:pPr>
        <w:pStyle w:val="ListParagraph"/>
        <w:numPr>
          <w:ilvl w:val="0"/>
          <w:numId w:val="2"/>
        </w:numPr>
        <w:spacing w:after="70" w:line="276"/>
      </w:pPr>
      <w:r>
        <w:t xml:space="preserve">Date of the defence.</w:t>
      </w:r>
    </w:p>
    <w:p>
      <w:pPr>
        <w:spacing w:after="100" w:line="260"/>
      </w:pPr>
      <w:r>
        <w:rPr>
          <w:i/>
          <w:iCs/>
          <w:color w:val="6B7280"/>
          <w:sz w:val="19"/>
          <w:szCs w:val="19"/>
        </w:rPr>
        <w:t xml:space="preserve">Keep this slide almost empty. It is on screen while the audience settles.</w:t>
      </w:r>
    </w:p>
    <w:p>
      <w:pPr>
        <w:pStyle w:val="Heading1"/>
      </w:pPr>
      <w:r>
        <w:t xml:space="preserve">Slide 2 — Team &amp; tracks</w:t>
      </w:r>
    </w:p>
    <w:tbl>
      <w:tblPr>
        <w:tblW w:type="dxa" w:w="9638"/>
        <w:tblBorders>
          <w:top w:val="single" w:color="CBD5E1" w:sz="4"/>
          <w:left w:val="single" w:color="CBD5E1" w:sz="4"/>
          <w:bottom w:val="single" w:color="CBD5E1" w:sz="4"/>
          <w:right w:val="single" w:color="CBD5E1" w:sz="4"/>
          <w:insideH w:val="single" w:color="CBD5E1" w:sz="2"/>
          <w:insideV w:val="single" w:color="CBD5E1" w:sz="2"/>
        </w:tblBorders>
      </w:tblPr>
      <w:tblGrid>
        <w:gridCol w:w="3084"/>
        <w:gridCol w:w="2506"/>
        <w:gridCol w:w="4048"/>
      </w:tblGrid>
      <w:tr>
        <w:trPr>
          <w:tblHeader/>
        </w:trPr>
        <w:tc>
          <w:tcPr>
            <w:tcW w:type="dxa" w:w="3084"/>
            <w:shd w:fill="EEF2FF" w:color="auto" w:val="clear"/>
            <w:tcMar>
              <w:top w:type="dxa" w:w="70"/>
              <w:left w:type="dxa" w:w="110"/>
              <w:bottom w:type="dxa" w:w="70"/>
              <w:right w:type="dxa" w:w="110"/>
            </w:tcMar>
          </w:tcPr>
          <w:p>
            <w:pPr>
              <w:spacing w:after="0" w:line="260"/>
            </w:pPr>
            <w:r>
              <w:rPr>
                <w:b/>
                <w:bCs/>
                <w:sz w:val="20"/>
                <w:szCs w:val="20"/>
              </w:rPr>
              <w:t xml:space="preserve">Name</w:t>
            </w:r>
          </w:p>
        </w:tc>
        <w:tc>
          <w:tcPr>
            <w:tcW w:type="dxa" w:w="2506"/>
            <w:shd w:fill="EEF2FF" w:color="auto" w:val="clear"/>
            <w:tcMar>
              <w:top w:type="dxa" w:w="70"/>
              <w:left w:type="dxa" w:w="110"/>
              <w:bottom w:type="dxa" w:w="70"/>
              <w:right w:type="dxa" w:w="110"/>
            </w:tcMar>
          </w:tcPr>
          <w:p>
            <w:pPr>
              <w:spacing w:after="0" w:line="260"/>
            </w:pPr>
            <w:r>
              <w:rPr>
                <w:b/>
                <w:bCs/>
                <w:sz w:val="20"/>
                <w:szCs w:val="20"/>
              </w:rPr>
              <w:t xml:space="preserve">Track</w:t>
            </w:r>
          </w:p>
        </w:tc>
        <w:tc>
          <w:tcPr>
            <w:tcW w:type="dxa" w:w="4048"/>
            <w:shd w:fill="EEF2FF" w:color="auto" w:val="clear"/>
            <w:tcMar>
              <w:top w:type="dxa" w:w="70"/>
              <w:left w:type="dxa" w:w="110"/>
              <w:bottom w:type="dxa" w:w="70"/>
              <w:right w:type="dxa" w:w="110"/>
            </w:tcMar>
          </w:tcPr>
          <w:p>
            <w:pPr>
              <w:spacing w:after="0" w:line="260"/>
            </w:pPr>
            <w:r>
              <w:rPr>
                <w:b/>
                <w:bCs/>
                <w:sz w:val="20"/>
                <w:szCs w:val="20"/>
              </w:rPr>
              <w:t xml:space="preserve">Role</w:t>
            </w:r>
          </w:p>
        </w:tc>
      </w:tr>
      <w:tr>
        <w:tc>
          <w:tcPr>
            <w:tcW w:type="dxa" w:w="3084"/>
            <w:tcMar>
              <w:top w:type="dxa" w:w="70"/>
              <w:left w:type="dxa" w:w="110"/>
              <w:bottom w:type="dxa" w:w="70"/>
              <w:right w:type="dxa" w:w="110"/>
            </w:tcMar>
          </w:tcPr>
          <w:p>
            <w:pPr>
              <w:spacing w:after="0" w:line="260"/>
            </w:pPr>
            <w:r>
              <w:rPr>
                <w:b w:val="false"/>
                <w:bCs w:val="false"/>
                <w:sz w:val="20"/>
                <w:szCs w:val="20"/>
              </w:rPr>
              <w:t xml:space="preserve">Ali Maher</w:t>
            </w:r>
          </w:p>
        </w:tc>
        <w:tc>
          <w:tcPr>
            <w:tcW w:type="dxa" w:w="2506"/>
            <w:tcMar>
              <w:top w:type="dxa" w:w="70"/>
              <w:left w:type="dxa" w:w="110"/>
              <w:bottom w:type="dxa" w:w="70"/>
              <w:right w:type="dxa" w:w="110"/>
            </w:tcMar>
          </w:tcPr>
          <w:p>
            <w:pPr>
              <w:spacing w:after="0" w:line="260"/>
            </w:pPr>
            <w:r>
              <w:rPr>
                <w:b w:val="false"/>
                <w:bCs w:val="false"/>
                <w:sz w:val="20"/>
                <w:szCs w:val="20"/>
              </w:rPr>
              <w:t xml:space="preserve">Open Source</w:t>
            </w:r>
          </w:p>
        </w:tc>
        <w:tc>
          <w:tcPr>
            <w:tcW w:type="dxa" w:w="4048"/>
            <w:tcMar>
              <w:top w:type="dxa" w:w="70"/>
              <w:left w:type="dxa" w:w="110"/>
              <w:bottom w:type="dxa" w:w="70"/>
              <w:right w:type="dxa" w:w="110"/>
            </w:tcMar>
          </w:tcPr>
          <w:p>
            <w:pPr>
              <w:spacing w:after="0" w:line="260"/>
            </w:pPr>
            <w:r>
              <w:rPr>
                <w:b w:val="false"/>
                <w:bCs w:val="false"/>
                <w:sz w:val="20"/>
                <w:szCs w:val="20"/>
              </w:rPr>
              <w:t xml:space="preserve">Project Leader</w:t>
            </w:r>
          </w:p>
        </w:tc>
      </w:tr>
      <w:tr>
        <w:tc>
          <w:tcPr>
            <w:tcW w:type="dxa" w:w="3084"/>
            <w:tcMar>
              <w:top w:type="dxa" w:w="70"/>
              <w:left w:type="dxa" w:w="110"/>
              <w:bottom w:type="dxa" w:w="70"/>
              <w:right w:type="dxa" w:w="110"/>
            </w:tcMar>
          </w:tcPr>
          <w:p>
            <w:pPr>
              <w:spacing w:after="0" w:line="260"/>
            </w:pPr>
            <w:r>
              <w:rPr>
                <w:b w:val="false"/>
                <w:bCs w:val="false"/>
                <w:sz w:val="20"/>
                <w:szCs w:val="20"/>
              </w:rPr>
              <w:t xml:space="preserve">Mohamed El-Saeed</w:t>
            </w:r>
          </w:p>
        </w:tc>
        <w:tc>
          <w:tcPr>
            <w:tcW w:type="dxa" w:w="2506"/>
            <w:tcMar>
              <w:top w:type="dxa" w:w="70"/>
              <w:left w:type="dxa" w:w="110"/>
              <w:bottom w:type="dxa" w:w="70"/>
              <w:right w:type="dxa" w:w="110"/>
            </w:tcMar>
          </w:tcPr>
          <w:p>
            <w:pPr>
              <w:spacing w:after="0" w:line="260"/>
            </w:pPr>
            <w:r>
              <w:rPr>
                <w:b w:val="false"/>
                <w:bCs w:val="false"/>
                <w:sz w:val="20"/>
                <w:szCs w:val="20"/>
              </w:rPr>
              <w:t xml:space="preserve">Open Source</w:t>
            </w:r>
          </w:p>
        </w:tc>
        <w:tc>
          <w:tcPr>
            <w:tcW w:type="dxa" w:w="4048"/>
            <w:tcMar>
              <w:top w:type="dxa" w:w="70"/>
              <w:left w:type="dxa" w:w="110"/>
              <w:bottom w:type="dxa" w:w="70"/>
              <w:right w:type="dxa" w:w="110"/>
            </w:tcMar>
          </w:tcPr>
          <w:p>
            <w:pPr>
              <w:spacing w:after="0" w:line="260"/>
            </w:pPr>
            <w:r>
              <w:rPr>
                <w:b w:val="false"/>
                <w:bCs w:val="false"/>
                <w:sz w:val="20"/>
                <w:szCs w:val="20"/>
              </w:rPr>
              <w:t xml:space="preserve">&lt; your area &gt;</w:t>
            </w:r>
          </w:p>
        </w:tc>
      </w:tr>
      <w:tr>
        <w:tc>
          <w:tcPr>
            <w:tcW w:type="dxa" w:w="3084"/>
            <w:tcMar>
              <w:top w:type="dxa" w:w="70"/>
              <w:left w:type="dxa" w:w="110"/>
              <w:bottom w:type="dxa" w:w="70"/>
              <w:right w:type="dxa" w:w="110"/>
            </w:tcMar>
          </w:tcPr>
          <w:p>
            <w:pPr>
              <w:spacing w:after="0" w:line="260"/>
            </w:pPr>
            <w:r>
              <w:rPr>
                <w:b w:val="false"/>
                <w:bCs w:val="false"/>
                <w:sz w:val="20"/>
                <w:szCs w:val="20"/>
              </w:rPr>
              <w:t xml:space="preserve">Nada Nasr</w:t>
            </w:r>
          </w:p>
        </w:tc>
        <w:tc>
          <w:tcPr>
            <w:tcW w:type="dxa" w:w="2506"/>
            <w:tcMar>
              <w:top w:type="dxa" w:w="70"/>
              <w:left w:type="dxa" w:w="110"/>
              <w:bottom w:type="dxa" w:w="70"/>
              <w:right w:type="dxa" w:w="110"/>
            </w:tcMar>
          </w:tcPr>
          <w:p>
            <w:pPr>
              <w:spacing w:after="0" w:line="260"/>
            </w:pPr>
            <w:r>
              <w:rPr>
                <w:b w:val="false"/>
                <w:bCs w:val="false"/>
                <w:sz w:val="20"/>
                <w:szCs w:val="20"/>
              </w:rPr>
              <w:t xml:space="preserve">Open Source</w:t>
            </w:r>
          </w:p>
        </w:tc>
        <w:tc>
          <w:tcPr>
            <w:tcW w:type="dxa" w:w="4048"/>
            <w:tcMar>
              <w:top w:type="dxa" w:w="70"/>
              <w:left w:type="dxa" w:w="110"/>
              <w:bottom w:type="dxa" w:w="70"/>
              <w:right w:type="dxa" w:w="110"/>
            </w:tcMar>
          </w:tcPr>
          <w:p>
            <w:pPr>
              <w:spacing w:after="0" w:line="260"/>
            </w:pPr>
            <w:r>
              <w:rPr>
                <w:b w:val="false"/>
                <w:bCs w:val="false"/>
                <w:sz w:val="20"/>
                <w:szCs w:val="20"/>
              </w:rPr>
              <w:t xml:space="preserve">&lt; your area &gt;</w:t>
            </w:r>
          </w:p>
        </w:tc>
      </w:tr>
      <w:tr>
        <w:tc>
          <w:tcPr>
            <w:tcW w:type="dxa" w:w="3084"/>
            <w:tcMar>
              <w:top w:type="dxa" w:w="70"/>
              <w:left w:type="dxa" w:w="110"/>
              <w:bottom w:type="dxa" w:w="70"/>
              <w:right w:type="dxa" w:w="110"/>
            </w:tcMar>
          </w:tcPr>
          <w:p>
            <w:pPr>
              <w:spacing w:after="0" w:line="260"/>
            </w:pPr>
            <w:r>
              <w:rPr>
                <w:b w:val="false"/>
                <w:bCs w:val="false"/>
                <w:sz w:val="20"/>
                <w:szCs w:val="20"/>
              </w:rPr>
              <w:t xml:space="preserve">Marina George</w:t>
            </w:r>
          </w:p>
        </w:tc>
        <w:tc>
          <w:tcPr>
            <w:tcW w:type="dxa" w:w="2506"/>
            <w:tcMar>
              <w:top w:type="dxa" w:w="70"/>
              <w:left w:type="dxa" w:w="110"/>
              <w:bottom w:type="dxa" w:w="70"/>
              <w:right w:type="dxa" w:w="110"/>
            </w:tcMar>
          </w:tcPr>
          <w:p>
            <w:pPr>
              <w:spacing w:after="0" w:line="260"/>
            </w:pPr>
            <w:r>
              <w:rPr>
                <w:b w:val="false"/>
                <w:bCs w:val="false"/>
                <w:sz w:val="20"/>
                <w:szCs w:val="20"/>
              </w:rPr>
              <w:t xml:space="preserve">Open Source</w:t>
            </w:r>
          </w:p>
        </w:tc>
        <w:tc>
          <w:tcPr>
            <w:tcW w:type="dxa" w:w="4048"/>
            <w:tcMar>
              <w:top w:type="dxa" w:w="70"/>
              <w:left w:type="dxa" w:w="110"/>
              <w:bottom w:type="dxa" w:w="70"/>
              <w:right w:type="dxa" w:w="110"/>
            </w:tcMar>
          </w:tcPr>
          <w:p>
            <w:pPr>
              <w:spacing w:after="0" w:line="260"/>
            </w:pPr>
            <w:r>
              <w:rPr>
                <w:b w:val="false"/>
                <w:bCs w:val="false"/>
                <w:sz w:val="20"/>
                <w:szCs w:val="20"/>
              </w:rPr>
              <w:t xml:space="preserve">&lt; your area &gt;</w:t>
            </w:r>
          </w:p>
        </w:tc>
      </w:tr>
      <w:tr>
        <w:tc>
          <w:tcPr>
            <w:tcW w:type="dxa" w:w="3084"/>
            <w:tcMar>
              <w:top w:type="dxa" w:w="70"/>
              <w:left w:type="dxa" w:w="110"/>
              <w:bottom w:type="dxa" w:w="70"/>
              <w:right w:type="dxa" w:w="110"/>
            </w:tcMar>
          </w:tcPr>
          <w:p>
            <w:pPr>
              <w:spacing w:after="0" w:line="260"/>
            </w:pPr>
            <w:r>
              <w:rPr>
                <w:b w:val="false"/>
                <w:bCs w:val="false"/>
                <w:sz w:val="20"/>
                <w:szCs w:val="20"/>
              </w:rPr>
              <w:t xml:space="preserve">&lt; Supervisor &gt;</w:t>
            </w:r>
          </w:p>
        </w:tc>
        <w:tc>
          <w:tcPr>
            <w:tcW w:type="dxa" w:w="2506"/>
            <w:tcMar>
              <w:top w:type="dxa" w:w="70"/>
              <w:left w:type="dxa" w:w="110"/>
              <w:bottom w:type="dxa" w:w="70"/>
              <w:right w:type="dxa" w:w="110"/>
            </w:tcMar>
          </w:tcPr>
          <w:p>
            <w:pPr>
              <w:spacing w:after="0" w:line="260"/>
            </w:pPr>
            <w:r>
              <w:rPr>
                <w:b w:val="false"/>
                <w:bCs w:val="false"/>
                <w:sz w:val="20"/>
                <w:szCs w:val="20"/>
              </w:rPr>
              <w:t xml:space="preserve">—</w:t>
            </w:r>
          </w:p>
        </w:tc>
        <w:tc>
          <w:tcPr>
            <w:tcW w:type="dxa" w:w="4048"/>
            <w:tcMar>
              <w:top w:type="dxa" w:w="70"/>
              <w:left w:type="dxa" w:w="110"/>
              <w:bottom w:type="dxa" w:w="70"/>
              <w:right w:type="dxa" w:w="110"/>
            </w:tcMar>
          </w:tcPr>
          <w:p>
            <w:pPr>
              <w:spacing w:after="0" w:line="260"/>
            </w:pPr>
            <w:r>
              <w:rPr>
                <w:b w:val="false"/>
                <w:bCs w:val="false"/>
                <w:sz w:val="20"/>
                <w:szCs w:val="20"/>
              </w:rPr>
              <w:t xml:space="preserve">Project Supervisor</w:t>
            </w:r>
          </w:p>
        </w:tc>
      </w:tr>
    </w:tbl>
    <w:p>
      <w:pPr>
        <w:spacing w:after="100" w:line="260"/>
      </w:pPr>
      <w:r>
        <w:rPr>
          <w:i/>
          <w:iCs/>
          <w:color w:val="6B7280"/>
          <w:sz w:val="19"/>
          <w:szCs w:val="19"/>
        </w:rPr>
        <w:t xml:space="preserve">The guidelines require the project leader to be identified explicitly, and the supervisor named.</w:t>
      </w:r>
    </w:p>
    <w:p>
      <w:pPr>
        <w:pStyle w:val="Heading1"/>
      </w:pPr>
      <w:r>
        <w:t xml:space="preserve">Slide 3 — Outline</w:t>
      </w:r>
    </w:p>
    <w:p>
      <w:pPr>
        <w:pStyle w:val="ListParagraph"/>
        <w:numPr>
          <w:ilvl w:val="0"/>
          <w:numId w:val="2"/>
        </w:numPr>
        <w:spacing w:after="70" w:line="276"/>
      </w:pPr>
      <w:r>
        <w:t xml:space="preserve">The problem</w:t>
      </w:r>
    </w:p>
    <w:p>
      <w:pPr>
        <w:pStyle w:val="ListParagraph"/>
        <w:numPr>
          <w:ilvl w:val="0"/>
          <w:numId w:val="2"/>
        </w:numPr>
        <w:spacing w:after="70" w:line="276"/>
      </w:pPr>
      <w:r>
        <w:t xml:space="preserve">Who else solves it, and how we differ</w:t>
      </w:r>
    </w:p>
    <w:p>
      <w:pPr>
        <w:pStyle w:val="ListParagraph"/>
        <w:numPr>
          <w:ilvl w:val="0"/>
          <w:numId w:val="2"/>
        </w:numPr>
        <w:spacing w:after="70" w:line="276"/>
      </w:pPr>
      <w:r>
        <w:t xml:space="preserve">What customers told us</w:t>
      </w:r>
    </w:p>
    <w:p>
      <w:pPr>
        <w:pStyle w:val="ListParagraph"/>
        <w:numPr>
          <w:ilvl w:val="0"/>
          <w:numId w:val="2"/>
        </w:numPr>
        <w:spacing w:after="70" w:line="276"/>
      </w:pPr>
      <w:r>
        <w:t xml:space="preserve">Our solution and its scope</w:t>
      </w:r>
    </w:p>
    <w:p>
      <w:pPr>
        <w:pStyle w:val="ListParagraph"/>
        <w:numPr>
          <w:ilvl w:val="0"/>
          <w:numId w:val="2"/>
        </w:numPr>
        <w:spacing w:after="70" w:line="276"/>
      </w:pPr>
      <w:r>
        <w:t xml:space="preserve">Architecture and technology</w:t>
      </w:r>
    </w:p>
    <w:p>
      <w:pPr>
        <w:pStyle w:val="ListParagraph"/>
        <w:numPr>
          <w:ilvl w:val="0"/>
          <w:numId w:val="2"/>
        </w:numPr>
        <w:spacing w:after="70" w:line="276"/>
      </w:pPr>
      <w:r>
        <w:t xml:space="preserve">Live demo</w:t>
      </w:r>
    </w:p>
    <w:p>
      <w:pPr>
        <w:pStyle w:val="ListParagraph"/>
        <w:numPr>
          <w:ilvl w:val="0"/>
          <w:numId w:val="2"/>
        </w:numPr>
        <w:spacing w:after="70" w:line="276"/>
      </w:pPr>
      <w:r>
        <w:t xml:space="preserve">Testing, business model, and what comes next</w:t>
      </w:r>
    </w:p>
    <w:p>
      <w:r>
        <w:br w:type="page"/>
      </w:r>
    </w:p>
    <w:p>
      <w:pPr>
        <w:pStyle w:val="Heading1"/>
      </w:pPr>
      <w:r>
        <w:t xml:space="preserve">Slide 4 — The problem</w:t>
      </w:r>
    </w:p>
    <w:p>
      <w:pPr>
        <w:pStyle w:val="Heading3"/>
      </w:pPr>
      <w:r>
        <w:t xml:space="preserve">Slide content</w:t>
      </w:r>
    </w:p>
    <w:p>
      <w:pPr>
        <w:pStyle w:val="ListParagraph"/>
        <w:numPr>
          <w:ilvl w:val="0"/>
          <w:numId w:val="2"/>
        </w:numPr>
        <w:spacing w:after="70" w:line="276"/>
      </w:pPr>
      <w:r>
        <w:t xml:space="preserve">One headline statistic on graduate employability, large and centred.</w:t>
      </w:r>
    </w:p>
    <w:p>
      <w:pPr>
        <w:pStyle w:val="ListParagraph"/>
        <w:numPr>
          <w:ilvl w:val="0"/>
          <w:numId w:val="2"/>
        </w:numPr>
        <w:spacing w:after="70" w:line="276"/>
      </w:pPr>
      <w:r>
        <w:t xml:space="preserve">Left: what the learner faces — a self-assembled curriculum with no order, no prerequisites, and no signal that a topic is finished.</w:t>
      </w:r>
    </w:p>
    <w:p>
      <w:pPr>
        <w:pStyle w:val="ListParagraph"/>
        <w:numPr>
          <w:ilvl w:val="0"/>
          <w:numId w:val="2"/>
        </w:numPr>
        <w:spacing w:after="70" w:line="276"/>
      </w:pPr>
      <w:r>
        <w:t xml:space="preserve">Right: what the employer faces — hundreds of CVs with identical keywords and no evidence behind any of them.</w:t>
      </w:r>
    </w:p>
    <w:p>
      <w:pPr>
        <w:pStyle w:val="ListParagraph"/>
        <w:numPr>
          <w:ilvl w:val="0"/>
          <w:numId w:val="2"/>
        </w:numPr>
        <w:spacing w:after="70" w:line="276"/>
      </w:pPr>
      <w:r>
        <w:t xml:space="preserve">Bottom: the cost — months of misdirected study; an expensive, low-signal screening funnel.</w:t>
      </w:r>
    </w:p>
    <w:p>
      <w:pPr>
        <w:pStyle w:val="Heading3"/>
      </w:pPr>
      <w:r>
        <w:t xml:space="preserve">Speaker notes</w:t>
      </w:r>
    </w:p>
    <w:p>
      <w:pPr>
        <w:spacing w:after="80" w:line="270"/>
        <w:ind w:left="220"/>
      </w:pPr>
      <w:r>
        <w:rPr>
          <w:b/>
          <w:bCs/>
          <w:color w:val="4F46E5"/>
          <w:sz w:val="19"/>
          <w:szCs w:val="19"/>
        </w:rPr>
        <w:t xml:space="preserve">Say:  </w:t>
      </w:r>
      <w:r>
        <w:rPr>
          <w:sz w:val="20"/>
          <w:szCs w:val="20"/>
        </w:rPr>
        <w:t xml:space="preserve">A graduate decides they want to be a full-stack developer. Nobody tells them what to learn first, so they assemble a path from YouTube and course catalogues. When they get stuck, nothing changes — the same material is served again, and they stall for weeks.</w:t>
      </w:r>
    </w:p>
    <w:p>
      <w:pPr>
        <w:spacing w:after="80" w:line="270"/>
        <w:ind w:left="220"/>
      </w:pPr>
      <w:r>
        <w:rPr>
          <w:b/>
          <w:bCs/>
          <w:color w:val="4F46E5"/>
          <w:sz w:val="19"/>
          <w:szCs w:val="19"/>
        </w:rPr>
        <w:t xml:space="preserve">Say:  </w:t>
      </w:r>
      <w:r>
        <w:rPr>
          <w:sz w:val="20"/>
          <w:szCs w:val="20"/>
        </w:rPr>
        <w:t xml:space="preserve">On the other side, a recruiter opens two hundred CVs that all say "React, Node, MongoDB". None of it is verified, so screening becomes guesswork — and good candidates get filtered out with the rest.</w:t>
      </w:r>
    </w:p>
    <w:p>
      <w:pPr>
        <w:spacing w:after="80" w:line="270"/>
        <w:ind w:left="220"/>
      </w:pPr>
      <w:r>
        <w:rPr>
          <w:b/>
          <w:bCs/>
          <w:color w:val="4F46E5"/>
          <w:sz w:val="19"/>
          <w:szCs w:val="19"/>
        </w:rPr>
        <w:t xml:space="preserve">Say:  </w:t>
      </w:r>
      <w:r>
        <w:rPr>
          <w:sz w:val="20"/>
          <w:szCs w:val="20"/>
        </w:rPr>
        <w:t xml:space="preserve">Both problems have the same root: there is no trustworthy signal of what someone can actually do.</w:t>
      </w:r>
    </w:p>
    <w:p>
      <w:pPr>
        <w:spacing w:after="120"/>
      </w:pPr>
    </w:p>
    <w:tbl>
      <w:tblPr>
        <w:tblW w:type="dxa" w:w="9638"/>
        <w:tblBorders>
          <w:top w:val="single" w:color="D97706" w:sz="8"/>
          <w:left w:val="single" w:color="D97706" w:sz="18"/>
          <w:bottom w:val="single" w:color="D97706" w:sz="8"/>
          <w:right w:val="single" w:color="D97706" w:sz="8"/>
          <w:insideH w:val="none"/>
          <w:insideV w:val="none"/>
        </w:tblBorders>
      </w:tblPr>
      <w:tblGrid>
        <w:gridCol w:w="9638"/>
      </w:tblGrid>
      <w:tr>
        <w:tc>
          <w:tcPr>
            <w:tcW w:type="dxa" w:w="9638"/>
            <w:shd w:fill="FFFBEB" w:color="auto" w:val="clear"/>
            <w:tcMar>
              <w:top w:type="dxa" w:w="130"/>
              <w:left w:type="dxa" w:w="170"/>
              <w:bottom w:type="dxa" w:w="130"/>
              <w:right w:type="dxa" w:w="150"/>
            </w:tcMar>
          </w:tcPr>
          <w:p>
            <w:pPr>
              <w:spacing w:after="70"/>
            </w:pPr>
            <w:r>
              <w:rPr>
                <w:b/>
                <w:bCs/>
                <w:color w:val="92400E"/>
                <w:sz w:val="21"/>
                <w:szCs w:val="21"/>
              </w:rPr>
              <w:t xml:space="preserve">This slide needs a cited statistic</w:t>
            </w:r>
          </w:p>
          <w:p>
            <w:pPr>
              <w:spacing w:after="55" w:line="260"/>
            </w:pPr>
            <w:r>
              <w:rPr>
                <w:color w:val="78350F"/>
                <w:sz w:val="20"/>
                <w:szCs w:val="20"/>
              </w:rPr>
              <w:t xml:space="preserve">The guidelines ask you to open with statistics or expert quotations. Put one number on this slide — ICT graduate unemployment in Egypt, time-to-first-job for CS graduates, or cost-per-hire for a junior developer.</w:t>
            </w:r>
          </w:p>
          <w:p>
            <w:pPr>
              <w:spacing w:after="55" w:line="260"/>
            </w:pPr>
            <w:r>
              <w:rPr>
                <w:color w:val="78350F"/>
                <w:sz w:val="20"/>
                <w:szCs w:val="20"/>
              </w:rPr>
              <w:t xml:space="preserve">Show the source and year on the slide itself. Assessors weight problem significance heavily, and they do ask where a number came from.</w:t>
            </w:r>
          </w:p>
        </w:tc>
      </w:tr>
    </w:tbl>
    <w:p>
      <w:r>
        <w:br w:type="page"/>
      </w:r>
    </w:p>
    <w:p>
      <w:pPr>
        <w:pStyle w:val="Heading1"/>
      </w:pPr>
      <w:r>
        <w:t xml:space="preserve">Slide 5 — Competitor analysis</w:t>
      </w:r>
    </w:p>
    <w:p>
      <w:pPr>
        <w:pStyle w:val="Heading3"/>
      </w:pPr>
      <w:r>
        <w:t xml:space="preserve">Slide content — use this table directly</w:t>
      </w:r>
    </w:p>
    <w:tbl>
      <w:tblPr>
        <w:tblW w:type="dxa" w:w="9638"/>
        <w:tblBorders>
          <w:top w:val="single" w:color="CBD5E1" w:sz="4"/>
          <w:left w:val="single" w:color="CBD5E1" w:sz="4"/>
          <w:bottom w:val="single" w:color="CBD5E1" w:sz="4"/>
          <w:right w:val="single" w:color="CBD5E1" w:sz="4"/>
          <w:insideH w:val="single" w:color="CBD5E1" w:sz="2"/>
          <w:insideV w:val="single" w:color="CBD5E1" w:sz="2"/>
        </w:tblBorders>
      </w:tblPr>
      <w:tblGrid>
        <w:gridCol w:w="2120"/>
        <w:gridCol w:w="2506"/>
        <w:gridCol w:w="2506"/>
        <w:gridCol w:w="2506"/>
      </w:tblGrid>
      <w:tr>
        <w:trPr>
          <w:tblHeader/>
        </w:trPr>
        <w:tc>
          <w:tcPr>
            <w:tcW w:type="dxa" w:w="2120"/>
            <w:shd w:fill="EEF2FF" w:color="auto" w:val="clear"/>
            <w:tcMar>
              <w:top w:type="dxa" w:w="70"/>
              <w:left w:type="dxa" w:w="110"/>
              <w:bottom w:type="dxa" w:w="70"/>
              <w:right w:type="dxa" w:w="110"/>
            </w:tcMar>
          </w:tcPr>
          <w:p>
            <w:pPr>
              <w:spacing w:after="0" w:line="260"/>
            </w:pPr>
            <w:r>
              <w:rPr>
                <w:b/>
                <w:bCs/>
                <w:sz w:val="20"/>
                <w:szCs w:val="20"/>
              </w:rPr>
              <w:t xml:space="preserve">Product</w:t>
            </w:r>
          </w:p>
        </w:tc>
        <w:tc>
          <w:tcPr>
            <w:tcW w:type="dxa" w:w="2506"/>
            <w:shd w:fill="EEF2FF" w:color="auto" w:val="clear"/>
            <w:tcMar>
              <w:top w:type="dxa" w:w="70"/>
              <w:left w:type="dxa" w:w="110"/>
              <w:bottom w:type="dxa" w:w="70"/>
              <w:right w:type="dxa" w:w="110"/>
            </w:tcMar>
          </w:tcPr>
          <w:p>
            <w:pPr>
              <w:spacing w:after="0" w:line="260"/>
            </w:pPr>
            <w:r>
              <w:rPr>
                <w:b/>
                <w:bCs/>
                <w:sz w:val="20"/>
                <w:szCs w:val="20"/>
              </w:rPr>
              <w:t xml:space="preserve">Verifies by</w:t>
            </w:r>
          </w:p>
        </w:tc>
        <w:tc>
          <w:tcPr>
            <w:tcW w:type="dxa" w:w="2506"/>
            <w:shd w:fill="EEF2FF" w:color="auto" w:val="clear"/>
            <w:tcMar>
              <w:top w:type="dxa" w:w="70"/>
              <w:left w:type="dxa" w:w="110"/>
              <w:bottom w:type="dxa" w:w="70"/>
              <w:right w:type="dxa" w:w="110"/>
            </w:tcMar>
          </w:tcPr>
          <w:p>
            <w:pPr>
              <w:spacing w:after="0" w:line="260"/>
            </w:pPr>
            <w:r>
              <w:rPr>
                <w:b/>
                <w:bCs/>
                <w:sz w:val="20"/>
                <w:szCs w:val="20"/>
              </w:rPr>
              <w:t xml:space="preserve">Curriculum</w:t>
            </w:r>
          </w:p>
        </w:tc>
        <w:tc>
          <w:tcPr>
            <w:tcW w:type="dxa" w:w="2506"/>
            <w:shd w:fill="EEF2FF" w:color="auto" w:val="clear"/>
            <w:tcMar>
              <w:top w:type="dxa" w:w="70"/>
              <w:left w:type="dxa" w:w="110"/>
              <w:bottom w:type="dxa" w:w="70"/>
              <w:right w:type="dxa" w:w="110"/>
            </w:tcMar>
          </w:tcPr>
          <w:p>
            <w:pPr>
              <w:spacing w:after="0" w:line="260"/>
            </w:pPr>
            <w:r>
              <w:rPr>
                <w:b/>
                <w:bCs/>
                <w:sz w:val="20"/>
                <w:szCs w:val="20"/>
              </w:rPr>
              <w:t xml:space="preserve">Employer side</w:t>
            </w:r>
          </w:p>
        </w:tc>
      </w:tr>
      <w:tr>
        <w:tc>
          <w:tcPr>
            <w:tcW w:type="dxa" w:w="2120"/>
            <w:tcMar>
              <w:top w:type="dxa" w:w="70"/>
              <w:left w:type="dxa" w:w="110"/>
              <w:bottom w:type="dxa" w:w="70"/>
              <w:right w:type="dxa" w:w="110"/>
            </w:tcMar>
          </w:tcPr>
          <w:p>
            <w:pPr>
              <w:spacing w:after="0" w:line="260"/>
            </w:pPr>
            <w:r>
              <w:rPr>
                <w:b w:val="false"/>
                <w:bCs w:val="false"/>
                <w:sz w:val="20"/>
                <w:szCs w:val="20"/>
              </w:rPr>
              <w:t xml:space="preserve">Coursera</w:t>
            </w:r>
          </w:p>
        </w:tc>
        <w:tc>
          <w:tcPr>
            <w:tcW w:type="dxa" w:w="2506"/>
            <w:tcMar>
              <w:top w:type="dxa" w:w="70"/>
              <w:left w:type="dxa" w:w="110"/>
              <w:bottom w:type="dxa" w:w="70"/>
              <w:right w:type="dxa" w:w="110"/>
            </w:tcMar>
          </w:tcPr>
          <w:p>
            <w:pPr>
              <w:spacing w:after="0" w:line="260"/>
            </w:pPr>
            <w:r>
              <w:rPr>
                <w:b w:val="false"/>
                <w:bCs w:val="false"/>
                <w:sz w:val="20"/>
                <w:szCs w:val="20"/>
              </w:rPr>
              <w:t xml:space="preserve">Attendance certificate; fixed retakeable test</w:t>
            </w:r>
          </w:p>
        </w:tc>
        <w:tc>
          <w:tcPr>
            <w:tcW w:type="dxa" w:w="2506"/>
            <w:tcMar>
              <w:top w:type="dxa" w:w="70"/>
              <w:left w:type="dxa" w:w="110"/>
              <w:bottom w:type="dxa" w:w="70"/>
              <w:right w:type="dxa" w:w="110"/>
            </w:tcMar>
          </w:tcPr>
          <w:p>
            <w:pPr>
              <w:spacing w:after="0" w:line="260"/>
            </w:pPr>
            <w:r>
              <w:rPr>
                <w:b w:val="false"/>
                <w:bCs w:val="false"/>
                <w:sz w:val="20"/>
                <w:szCs w:val="20"/>
              </w:rPr>
              <w:t xml:space="preserve">Learner picks from a catalogue</w:t>
            </w:r>
          </w:p>
        </w:tc>
        <w:tc>
          <w:tcPr>
            <w:tcW w:type="dxa" w:w="2506"/>
            <w:tcMar>
              <w:top w:type="dxa" w:w="70"/>
              <w:left w:type="dxa" w:w="110"/>
              <w:bottom w:type="dxa" w:w="70"/>
              <w:right w:type="dxa" w:w="110"/>
            </w:tcMar>
          </w:tcPr>
          <w:p>
            <w:pPr>
              <w:spacing w:after="0" w:line="260"/>
            </w:pPr>
            <w:r>
              <w:rPr>
                <w:b w:val="false"/>
                <w:bCs w:val="false"/>
                <w:sz w:val="20"/>
                <w:szCs w:val="20"/>
              </w:rPr>
              <w:t xml:space="preserve">Separate hiring product</w:t>
            </w:r>
          </w:p>
        </w:tc>
      </w:tr>
      <w:tr>
        <w:tc>
          <w:tcPr>
            <w:tcW w:type="dxa" w:w="2120"/>
            <w:tcMar>
              <w:top w:type="dxa" w:w="70"/>
              <w:left w:type="dxa" w:w="110"/>
              <w:bottom w:type="dxa" w:w="70"/>
              <w:right w:type="dxa" w:w="110"/>
            </w:tcMar>
          </w:tcPr>
          <w:p>
            <w:pPr>
              <w:spacing w:after="0" w:line="260"/>
            </w:pPr>
            <w:r>
              <w:rPr>
                <w:b w:val="false"/>
                <w:bCs w:val="false"/>
                <w:sz w:val="20"/>
                <w:szCs w:val="20"/>
              </w:rPr>
              <w:t xml:space="preserve">LinkedIn Learning</w:t>
            </w:r>
          </w:p>
        </w:tc>
        <w:tc>
          <w:tcPr>
            <w:tcW w:type="dxa" w:w="2506"/>
            <w:tcMar>
              <w:top w:type="dxa" w:w="70"/>
              <w:left w:type="dxa" w:w="110"/>
              <w:bottom w:type="dxa" w:w="70"/>
              <w:right w:type="dxa" w:w="110"/>
            </w:tcMar>
          </w:tcPr>
          <w:p>
            <w:pPr>
              <w:spacing w:after="0" w:line="260"/>
            </w:pPr>
            <w:r>
              <w:rPr>
                <w:b w:val="false"/>
                <w:bCs w:val="false"/>
                <w:sz w:val="20"/>
                <w:szCs w:val="20"/>
              </w:rPr>
              <w:t xml:space="preserve">Fixed 15-question badge quiz</w:t>
            </w:r>
          </w:p>
        </w:tc>
        <w:tc>
          <w:tcPr>
            <w:tcW w:type="dxa" w:w="2506"/>
            <w:tcMar>
              <w:top w:type="dxa" w:w="70"/>
              <w:left w:type="dxa" w:w="110"/>
              <w:bottom w:type="dxa" w:w="70"/>
              <w:right w:type="dxa" w:w="110"/>
            </w:tcMar>
          </w:tcPr>
          <w:p>
            <w:pPr>
              <w:spacing w:after="0" w:line="260"/>
            </w:pPr>
            <w:r>
              <w:rPr>
                <w:b w:val="false"/>
                <w:bCs w:val="false"/>
                <w:sz w:val="20"/>
                <w:szCs w:val="20"/>
              </w:rPr>
              <w:t xml:space="preserve">Not tied to a path</w:t>
            </w:r>
          </w:p>
        </w:tc>
        <w:tc>
          <w:tcPr>
            <w:tcW w:type="dxa" w:w="2506"/>
            <w:tcMar>
              <w:top w:type="dxa" w:w="70"/>
              <w:left w:type="dxa" w:w="110"/>
              <w:bottom w:type="dxa" w:w="70"/>
              <w:right w:type="dxa" w:w="110"/>
            </w:tcMar>
          </w:tcPr>
          <w:p>
            <w:pPr>
              <w:spacing w:after="0" w:line="260"/>
            </w:pPr>
            <w:r>
              <w:rPr>
                <w:b w:val="false"/>
                <w:bCs w:val="false"/>
                <w:sz w:val="20"/>
                <w:szCs w:val="20"/>
              </w:rPr>
              <w:t xml:space="preserve">Jobs marketplace</w:t>
            </w:r>
          </w:p>
        </w:tc>
      </w:tr>
      <w:tr>
        <w:tc>
          <w:tcPr>
            <w:tcW w:type="dxa" w:w="2120"/>
            <w:tcMar>
              <w:top w:type="dxa" w:w="70"/>
              <w:left w:type="dxa" w:w="110"/>
              <w:bottom w:type="dxa" w:w="70"/>
              <w:right w:type="dxa" w:w="110"/>
            </w:tcMar>
          </w:tcPr>
          <w:p>
            <w:pPr>
              <w:spacing w:after="0" w:line="260"/>
            </w:pPr>
            <w:r>
              <w:rPr>
                <w:b w:val="false"/>
                <w:bCs w:val="false"/>
                <w:sz w:val="20"/>
                <w:szCs w:val="20"/>
              </w:rPr>
              <w:t xml:space="preserve">roadmap.sh</w:t>
            </w:r>
          </w:p>
        </w:tc>
        <w:tc>
          <w:tcPr>
            <w:tcW w:type="dxa" w:w="2506"/>
            <w:tcMar>
              <w:top w:type="dxa" w:w="70"/>
              <w:left w:type="dxa" w:w="110"/>
              <w:bottom w:type="dxa" w:w="70"/>
              <w:right w:type="dxa" w:w="110"/>
            </w:tcMar>
          </w:tcPr>
          <w:p>
            <w:pPr>
              <w:spacing w:after="0" w:line="260"/>
            </w:pPr>
            <w:r>
              <w:rPr>
                <w:b w:val="false"/>
                <w:bCs w:val="false"/>
                <w:sz w:val="20"/>
                <w:szCs w:val="20"/>
              </w:rPr>
              <w:t xml:space="preserve">Self-ticked — no verification</w:t>
            </w:r>
          </w:p>
        </w:tc>
        <w:tc>
          <w:tcPr>
            <w:tcW w:type="dxa" w:w="2506"/>
            <w:tcMar>
              <w:top w:type="dxa" w:w="70"/>
              <w:left w:type="dxa" w:w="110"/>
              <w:bottom w:type="dxa" w:w="70"/>
              <w:right w:type="dxa" w:w="110"/>
            </w:tcMar>
          </w:tcPr>
          <w:p>
            <w:pPr>
              <w:spacing w:after="0" w:line="260"/>
            </w:pPr>
            <w:r>
              <w:rPr>
                <w:b w:val="false"/>
                <w:bCs w:val="false"/>
                <w:sz w:val="20"/>
                <w:szCs w:val="20"/>
              </w:rPr>
              <w:t xml:space="preserve">Static, same for everyone</w:t>
            </w:r>
          </w:p>
        </w:tc>
        <w:tc>
          <w:tcPr>
            <w:tcW w:type="dxa" w:w="2506"/>
            <w:tcMar>
              <w:top w:type="dxa" w:w="70"/>
              <w:left w:type="dxa" w:w="110"/>
              <w:bottom w:type="dxa" w:w="70"/>
              <w:right w:type="dxa" w:w="110"/>
            </w:tcMar>
          </w:tcPr>
          <w:p>
            <w:pPr>
              <w:spacing w:after="0" w:line="260"/>
            </w:pPr>
            <w:r>
              <w:rPr>
                <w:b w:val="false"/>
                <w:bCs w:val="false"/>
                <w:sz w:val="20"/>
                <w:szCs w:val="20"/>
              </w:rPr>
              <w:t xml:space="preserve">None</w:t>
            </w:r>
          </w:p>
        </w:tc>
      </w:tr>
      <w:tr>
        <w:tc>
          <w:tcPr>
            <w:tcW w:type="dxa" w:w="2120"/>
            <w:tcMar>
              <w:top w:type="dxa" w:w="70"/>
              <w:left w:type="dxa" w:w="110"/>
              <w:bottom w:type="dxa" w:w="70"/>
              <w:right w:type="dxa" w:w="110"/>
            </w:tcMar>
          </w:tcPr>
          <w:p>
            <w:pPr>
              <w:spacing w:after="0" w:line="260"/>
            </w:pPr>
            <w:r>
              <w:rPr>
                <w:b w:val="false"/>
                <w:bCs w:val="false"/>
                <w:sz w:val="20"/>
                <w:szCs w:val="20"/>
              </w:rPr>
              <w:t xml:space="preserve">Almentor / Udacity Arabia</w:t>
            </w:r>
          </w:p>
        </w:tc>
        <w:tc>
          <w:tcPr>
            <w:tcW w:type="dxa" w:w="2506"/>
            <w:tcMar>
              <w:top w:type="dxa" w:w="70"/>
              <w:left w:type="dxa" w:w="110"/>
              <w:bottom w:type="dxa" w:w="70"/>
              <w:right w:type="dxa" w:w="110"/>
            </w:tcMar>
          </w:tcPr>
          <w:p>
            <w:pPr>
              <w:spacing w:after="0" w:line="260"/>
            </w:pPr>
            <w:r>
              <w:rPr>
                <w:b w:val="false"/>
                <w:bCs w:val="false"/>
                <w:sz w:val="20"/>
                <w:szCs w:val="20"/>
              </w:rPr>
              <w:t xml:space="preserve">Project review</w:t>
            </w:r>
          </w:p>
        </w:tc>
        <w:tc>
          <w:tcPr>
            <w:tcW w:type="dxa" w:w="2506"/>
            <w:tcMar>
              <w:top w:type="dxa" w:w="70"/>
              <w:left w:type="dxa" w:w="110"/>
              <w:bottom w:type="dxa" w:w="70"/>
              <w:right w:type="dxa" w:w="110"/>
            </w:tcMar>
          </w:tcPr>
          <w:p>
            <w:pPr>
              <w:spacing w:after="0" w:line="260"/>
            </w:pPr>
            <w:r>
              <w:rPr>
                <w:b w:val="false"/>
                <w:bCs w:val="false"/>
                <w:sz w:val="20"/>
                <w:szCs w:val="20"/>
              </w:rPr>
              <w:t xml:space="preserve">Instructor-paced cohort</w:t>
            </w:r>
          </w:p>
        </w:tc>
        <w:tc>
          <w:tcPr>
            <w:tcW w:type="dxa" w:w="2506"/>
            <w:tcMar>
              <w:top w:type="dxa" w:w="70"/>
              <w:left w:type="dxa" w:w="110"/>
              <w:bottom w:type="dxa" w:w="70"/>
              <w:right w:type="dxa" w:w="110"/>
            </w:tcMar>
          </w:tcPr>
          <w:p>
            <w:pPr>
              <w:spacing w:after="0" w:line="260"/>
            </w:pPr>
            <w:r>
              <w:rPr>
                <w:b w:val="false"/>
                <w:bCs w:val="false"/>
                <w:sz w:val="20"/>
                <w:szCs w:val="20"/>
              </w:rPr>
              <w:t xml:space="preserve">None</w:t>
            </w:r>
          </w:p>
        </w:tc>
      </w:tr>
      <w:tr>
        <w:tc>
          <w:tcPr>
            <w:tcW w:type="dxa" w:w="2120"/>
            <w:tcMar>
              <w:top w:type="dxa" w:w="70"/>
              <w:left w:type="dxa" w:w="110"/>
              <w:bottom w:type="dxa" w:w="70"/>
              <w:right w:type="dxa" w:w="110"/>
            </w:tcMar>
          </w:tcPr>
          <w:p>
            <w:pPr>
              <w:spacing w:after="0" w:line="260"/>
            </w:pPr>
            <w:r>
              <w:rPr>
                <w:b w:val="false"/>
                <w:bCs w:val="false"/>
                <w:sz w:val="20"/>
                <w:szCs w:val="20"/>
              </w:rPr>
              <w:t xml:space="preserve">Devotopia</w:t>
            </w:r>
          </w:p>
        </w:tc>
        <w:tc>
          <w:tcPr>
            <w:tcW w:type="dxa" w:w="2506"/>
            <w:tcMar>
              <w:top w:type="dxa" w:w="70"/>
              <w:left w:type="dxa" w:w="110"/>
              <w:bottom w:type="dxa" w:w="70"/>
              <w:right w:type="dxa" w:w="110"/>
            </w:tcMar>
          </w:tcPr>
          <w:p>
            <w:pPr>
              <w:spacing w:after="0" w:line="260"/>
            </w:pPr>
            <w:r>
              <w:rPr>
                <w:b w:val="false"/>
                <w:bCs w:val="false"/>
                <w:sz w:val="20"/>
                <w:szCs w:val="20"/>
              </w:rPr>
              <w:t xml:space="preserve">Adaptive exam, difficulty-weighted</w:t>
            </w:r>
          </w:p>
        </w:tc>
        <w:tc>
          <w:tcPr>
            <w:tcW w:type="dxa" w:w="2506"/>
            <w:tcMar>
              <w:top w:type="dxa" w:w="70"/>
              <w:left w:type="dxa" w:w="110"/>
              <w:bottom w:type="dxa" w:w="70"/>
              <w:right w:type="dxa" w:w="110"/>
            </w:tcMar>
          </w:tcPr>
          <w:p>
            <w:pPr>
              <w:spacing w:after="0" w:line="260"/>
            </w:pPr>
            <w:r>
              <w:rPr>
                <w:b w:val="false"/>
                <w:bCs w:val="false"/>
                <w:sz w:val="20"/>
                <w:szCs w:val="20"/>
              </w:rPr>
              <w:t xml:space="preserve">Generated per learner from prerequisites</w:t>
            </w:r>
          </w:p>
        </w:tc>
        <w:tc>
          <w:tcPr>
            <w:tcW w:type="dxa" w:w="2506"/>
            <w:tcMar>
              <w:top w:type="dxa" w:w="70"/>
              <w:left w:type="dxa" w:w="110"/>
              <w:bottom w:type="dxa" w:w="70"/>
              <w:right w:type="dxa" w:w="110"/>
            </w:tcMar>
          </w:tcPr>
          <w:p>
            <w:pPr>
              <w:spacing w:after="0" w:line="260"/>
            </w:pPr>
            <w:r>
              <w:rPr>
                <w:b w:val="false"/>
                <w:bCs w:val="false"/>
                <w:sz w:val="20"/>
                <w:szCs w:val="20"/>
              </w:rPr>
              <w:t xml:space="preserve">Ranked verified pipeline</w:t>
            </w:r>
          </w:p>
        </w:tc>
      </w:tr>
    </w:tbl>
    <w:p>
      <w:pPr>
        <w:pStyle w:val="Heading3"/>
      </w:pPr>
      <w:r>
        <w:t xml:space="preserve">Speaker notes</w:t>
      </w:r>
    </w:p>
    <w:p>
      <w:pPr>
        <w:spacing w:after="80" w:line="270"/>
        <w:ind w:left="220"/>
      </w:pPr>
      <w:r>
        <w:rPr>
          <w:b/>
          <w:bCs/>
          <w:color w:val="4F46E5"/>
          <w:sz w:val="19"/>
          <w:szCs w:val="19"/>
        </w:rPr>
        <w:t xml:space="preserve">Say:  </w:t>
      </w:r>
      <w:r>
        <w:rPr>
          <w:sz w:val="20"/>
          <w:szCs w:val="20"/>
        </w:rPr>
        <w:t xml:space="preserve">We looked in both directions — globally, and regionally. Globally, Coursera and LinkedIn dominate, but both verify by attendance or by a fixed test that can be retaken until it passes.</w:t>
      </w:r>
    </w:p>
    <w:p>
      <w:pPr>
        <w:spacing w:after="80" w:line="270"/>
        <w:ind w:left="220"/>
      </w:pPr>
      <w:r>
        <w:rPr>
          <w:b/>
          <w:bCs/>
          <w:color w:val="4F46E5"/>
          <w:sz w:val="19"/>
          <w:szCs w:val="19"/>
        </w:rPr>
        <w:t xml:space="preserve">Say:  </w:t>
      </w:r>
      <w:r>
        <w:rPr>
          <w:sz w:val="20"/>
          <w:szCs w:val="20"/>
        </w:rPr>
        <w:t xml:space="preserve">The closest product by idea is roadmap.sh, which publishes learning roadmaps — but they are the same for everyone and progress is self-ticked, so there is no verification at all.</w:t>
      </w:r>
    </w:p>
    <w:p>
      <w:pPr>
        <w:spacing w:after="80" w:line="270"/>
        <w:ind w:left="220"/>
      </w:pPr>
      <w:r>
        <w:rPr>
          <w:b/>
          <w:bCs/>
          <w:color w:val="4F46E5"/>
          <w:sz w:val="19"/>
          <w:szCs w:val="19"/>
        </w:rPr>
        <w:t xml:space="preserve">Say:  </w:t>
      </w:r>
      <w:r>
        <w:rPr>
          <w:sz w:val="20"/>
          <w:szCs w:val="20"/>
        </w:rPr>
        <w:t xml:space="preserve">Our difference is one a user would notice: the exam adapts, the score is weighted by the difficulty you actually faced, and failing rewrites your roadmap instead of just recording a failure.</w:t>
      </w:r>
    </w:p>
    <w:p>
      <w:pPr>
        <w:spacing w:after="100" w:line="260"/>
      </w:pPr>
      <w:r>
        <w:rPr>
          <w:i/>
          <w:iCs/>
          <w:color w:val="6B7280"/>
          <w:sz w:val="19"/>
          <w:szCs w:val="19"/>
        </w:rPr>
        <w:t xml:space="preserve">Highlight the bottom row visually. This table is the answer to "what is new here?" and assessors look for it.</w:t>
      </w:r>
    </w:p>
    <w:p>
      <w:r>
        <w:br w:type="page"/>
      </w:r>
    </w:p>
    <w:p>
      <w:pPr>
        <w:pStyle w:val="Heading1"/>
      </w:pPr>
      <w:r>
        <w:t xml:space="preserve">Slide 6 — Customer analysis</w:t>
      </w:r>
    </w:p>
    <w:p>
      <w:pPr>
        <w:pStyle w:val="Heading3"/>
      </w:pPr>
      <w:r>
        <w:t xml:space="preserve">Slide content</w:t>
      </w:r>
    </w:p>
    <w:p>
      <w:pPr>
        <w:pStyle w:val="ListParagraph"/>
        <w:numPr>
          <w:ilvl w:val="0"/>
          <w:numId w:val="2"/>
        </w:numPr>
        <w:spacing w:after="70" w:line="276"/>
      </w:pPr>
      <w:r>
        <w:t xml:space="preserve">Method: questionnaire + interviews. State the sample size and the period.</w:t>
      </w:r>
    </w:p>
    <w:p>
      <w:pPr>
        <w:pStyle w:val="ListParagraph"/>
        <w:numPr>
          <w:ilvl w:val="0"/>
          <w:numId w:val="2"/>
        </w:numPr>
        <w:spacing w:after="70" w:line="276"/>
      </w:pPr>
      <w:r>
        <w:t xml:space="preserve">Two or three charts — the guidelines explicitly ask for graphs and statistics.</w:t>
      </w:r>
    </w:p>
    <w:p>
      <w:pPr>
        <w:pStyle w:val="ListParagraph"/>
        <w:numPr>
          <w:ilvl w:val="0"/>
          <w:numId w:val="2"/>
        </w:numPr>
        <w:spacing w:after="70" w:line="276"/>
      </w:pPr>
      <w:r>
        <w:t xml:space="preserve">Each finding paired with the design decision it drove.</w:t>
      </w:r>
    </w:p>
    <w:p>
      <w:pPr>
        <w:pStyle w:val="Heading3"/>
      </w:pPr>
      <w:r>
        <w:t xml:space="preserve">Suggested chart set</w:t>
      </w:r>
    </w:p>
    <w:p>
      <w:pPr>
        <w:pStyle w:val="ListParagraph"/>
        <w:numPr>
          <w:ilvl w:val="0"/>
          <w:numId w:val="3"/>
        </w:numPr>
        <w:spacing w:after="70" w:line="276"/>
      </w:pPr>
      <w:r>
        <w:t xml:space="preserve">Bar chart: how learners currently decide what to learn next.</w:t>
      </w:r>
    </w:p>
    <w:p>
      <w:pPr>
        <w:pStyle w:val="ListParagraph"/>
        <w:numPr>
          <w:ilvl w:val="0"/>
          <w:numId w:val="3"/>
        </w:numPr>
        <w:spacing w:after="70" w:line="276"/>
      </w:pPr>
      <w:r>
        <w:t xml:space="preserve">Pie chart: proportion who have abandoned a learning path before finishing.</w:t>
      </w:r>
    </w:p>
    <w:p>
      <w:pPr>
        <w:pStyle w:val="ListParagraph"/>
        <w:numPr>
          <w:ilvl w:val="0"/>
          <w:numId w:val="3"/>
        </w:numPr>
        <w:spacing w:after="70" w:line="276"/>
      </w:pPr>
      <w:r>
        <w:t xml:space="preserve">Bar chart: what recruiters trust most when screening a junior CV.</w:t>
      </w:r>
    </w:p>
    <w:p>
      <w:pPr>
        <w:pStyle w:val="Heading3"/>
      </w:pPr>
      <w:r>
        <w:t xml:space="preserve">Speaker notes</w:t>
      </w:r>
    </w:p>
    <w:p>
      <w:pPr>
        <w:spacing w:after="80" w:line="270"/>
        <w:ind w:left="220"/>
      </w:pPr>
      <w:r>
        <w:rPr>
          <w:b/>
          <w:bCs/>
          <w:color w:val="4F46E5"/>
          <w:sz w:val="19"/>
          <w:szCs w:val="19"/>
        </w:rPr>
        <w:t xml:space="preserve">Say:  </w:t>
      </w:r>
      <w:r>
        <w:rPr>
          <w:sz w:val="20"/>
          <w:szCs w:val="20"/>
        </w:rPr>
        <w:t xml:space="preserve">We surveyed &lt; n &gt; learners and spoke to &lt; n &gt; hiring contacts. &lt; The single most striking finding &gt;.</w:t>
      </w:r>
    </w:p>
    <w:p>
      <w:pPr>
        <w:spacing w:after="80" w:line="270"/>
        <w:ind w:left="220"/>
      </w:pPr>
      <w:r>
        <w:rPr>
          <w:b/>
          <w:bCs/>
          <w:color w:val="4F46E5"/>
          <w:sz w:val="19"/>
          <w:szCs w:val="19"/>
        </w:rPr>
        <w:t xml:space="preserve">Say:  </w:t>
      </w:r>
      <w:r>
        <w:rPr>
          <w:sz w:val="20"/>
          <w:szCs w:val="20"/>
        </w:rPr>
        <w:t xml:space="preserve">That is the reason we built &lt; the specific feature it drove &gt; rather than &lt; the obvious alternative &gt;.</w:t>
      </w:r>
    </w:p>
    <w:p>
      <w:pPr>
        <w:spacing w:after="120"/>
      </w:pPr>
    </w:p>
    <w:tbl>
      <w:tblPr>
        <w:tblW w:type="dxa" w:w="9638"/>
        <w:tblBorders>
          <w:top w:val="single" w:color="D97706" w:sz="8"/>
          <w:left w:val="single" w:color="D97706" w:sz="18"/>
          <w:bottom w:val="single" w:color="D97706" w:sz="8"/>
          <w:right w:val="single" w:color="D97706" w:sz="8"/>
          <w:insideH w:val="none"/>
          <w:insideV w:val="none"/>
        </w:tblBorders>
      </w:tblPr>
      <w:tblGrid>
        <w:gridCol w:w="9638"/>
      </w:tblGrid>
      <w:tr>
        <w:tc>
          <w:tcPr>
            <w:tcW w:type="dxa" w:w="9638"/>
            <w:shd w:fill="FFFBEB" w:color="auto" w:val="clear"/>
            <w:tcMar>
              <w:top w:type="dxa" w:w="130"/>
              <w:left w:type="dxa" w:w="170"/>
              <w:bottom w:type="dxa" w:w="130"/>
              <w:right w:type="dxa" w:w="150"/>
            </w:tcMar>
          </w:tcPr>
          <w:p>
            <w:pPr>
              <w:spacing w:after="70"/>
            </w:pPr>
            <w:r>
              <w:rPr>
                <w:b/>
                <w:bCs/>
                <w:color w:val="92400E"/>
                <w:sz w:val="21"/>
                <w:szCs w:val="21"/>
              </w:rPr>
              <w:t xml:space="preserve">This slide cannot be presented with placeholder numbers</w:t>
            </w:r>
          </w:p>
          <w:p>
            <w:pPr>
              <w:spacing w:after="55" w:line="260"/>
            </w:pPr>
            <w:r>
              <w:rPr>
                <w:color w:val="78350F"/>
                <w:sz w:val="20"/>
                <w:szCs w:val="20"/>
              </w:rPr>
              <w:t xml:space="preserve">You need real questionnaire results here. If the survey has not run yet, run it before the defence — even n = 40 from your own cohort is defensible when reported honestly.</w:t>
            </w:r>
          </w:p>
          <w:p>
            <w:pPr>
              <w:spacing w:after="55" w:line="260"/>
            </w:pPr>
            <w:r>
              <w:rPr>
                <w:color w:val="78350F"/>
                <w:sz w:val="20"/>
                <w:szCs w:val="20"/>
              </w:rPr>
              <w:t xml:space="preserve">If you have spoken to a real company or a real learner group, name them on this slide. The guidelines state that one verified customer contact carries more weight than anything else in this section.</w:t>
            </w:r>
          </w:p>
          <w:p>
            <w:pPr>
              <w:spacing w:after="55" w:line="260"/>
            </w:pPr>
            <w:r>
              <w:rPr>
                <w:color w:val="78350F"/>
                <w:sz w:val="20"/>
                <w:szCs w:val="20"/>
              </w:rPr>
              <w:t xml:space="preserve">Never present invented percentages. "We surveyed 40 students" with modest numbers scores better than impressive numbers you cannot source.</w:t>
            </w:r>
          </w:p>
        </w:tc>
      </w:tr>
    </w:tbl>
    <w:p>
      <w:r>
        <w:br w:type="page"/>
      </w:r>
    </w:p>
    <w:p>
      <w:pPr>
        <w:pStyle w:val="Heading1"/>
      </w:pPr>
      <w:r>
        <w:t xml:space="preserve">Slide 7 — Proposed solution &amp; scope</w:t>
      </w:r>
    </w:p>
    <w:p>
      <w:pPr>
        <w:pStyle w:val="Heading3"/>
      </w:pPr>
      <w:r>
        <w:t xml:space="preserve">Slide content — whole picture first, then scope</w:t>
      </w:r>
    </w:p>
    <w:p>
      <w:pPr>
        <w:pStyle w:val="ListParagraph"/>
        <w:numPr>
          <w:ilvl w:val="0"/>
          <w:numId w:val="2"/>
        </w:numPr>
        <w:spacing w:after="70" w:line="276"/>
      </w:pPr>
      <w:r>
        <w:rPr>
          <w:b/>
          <w:bCs/>
        </w:rPr>
        <w:t xml:space="preserve">The whole picture</w:t>
      </w:r>
      <w:r>
        <w:t xml:space="preserve"> — a learner states a target job role; the system builds the curriculum, verifies each step, and turns the result into evidence a recruiter can search.</w:t>
      </w:r>
    </w:p>
    <w:p>
      <w:pPr>
        <w:pStyle w:val="ListParagraph"/>
        <w:numPr>
          <w:ilvl w:val="0"/>
          <w:numId w:val="2"/>
        </w:numPr>
        <w:spacing w:after="70" w:line="276"/>
      </w:pPr>
      <w:r>
        <w:rPr>
          <w:b/>
          <w:bCs/>
        </w:rPr>
        <w:t xml:space="preserve">Then the scope</w:t>
      </w:r>
      <w:r>
        <w:t xml:space="preserve"> — the services we actually focus on:</w:t>
      </w:r>
    </w:p>
    <w:p>
      <w:pPr>
        <w:pStyle w:val="ListParagraph"/>
        <w:numPr>
          <w:ilvl w:val="1"/>
          <w:numId w:val="2"/>
        </w:numPr>
        <w:spacing w:after="70" w:line="276"/>
      </w:pPr>
      <w:r>
        <w:t xml:space="preserve">AI roadmap generation from a target role, current skills and experience.</w:t>
      </w:r>
    </w:p>
    <w:p>
      <w:pPr>
        <w:pStyle w:val="ListParagraph"/>
        <w:numPr>
          <w:ilvl w:val="1"/>
          <w:numId w:val="2"/>
        </w:numPr>
        <w:spacing w:after="70" w:line="276"/>
      </w:pPr>
      <w:r>
        <w:t xml:space="preserve">Adaptive assessment with difficulty-weighted scoring.</w:t>
      </w:r>
    </w:p>
    <w:p>
      <w:pPr>
        <w:pStyle w:val="ListParagraph"/>
        <w:numPr>
          <w:ilvl w:val="1"/>
          <w:numId w:val="2"/>
        </w:numPr>
        <w:spacing w:after="70" w:line="276"/>
      </w:pPr>
      <w:r>
        <w:t xml:space="preserve">Remedial loop that rewrites the roadmap on failure.</w:t>
      </w:r>
    </w:p>
    <w:p>
      <w:pPr>
        <w:pStyle w:val="ListParagraph"/>
        <w:numPr>
          <w:ilvl w:val="1"/>
          <w:numId w:val="2"/>
        </w:numPr>
        <w:spacing w:after="70" w:line="276"/>
      </w:pPr>
      <w:r>
        <w:t xml:space="preserve">Verified skill passport, badges and exportable certificates.</w:t>
      </w:r>
    </w:p>
    <w:p>
      <w:pPr>
        <w:pStyle w:val="ListParagraph"/>
        <w:numPr>
          <w:ilvl w:val="1"/>
          <w:numId w:val="2"/>
        </w:numPr>
        <w:spacing w:after="70" w:line="276"/>
      </w:pPr>
      <w:r>
        <w:t xml:space="preserve">CV parsing and AI enhancement.</w:t>
      </w:r>
    </w:p>
    <w:p>
      <w:pPr>
        <w:pStyle w:val="ListParagraph"/>
        <w:numPr>
          <w:ilvl w:val="1"/>
          <w:numId w:val="2"/>
        </w:numPr>
        <w:spacing w:after="70" w:line="276"/>
      </w:pPr>
      <w:r>
        <w:t xml:space="preserve">Job matching, skill-gap closing, and a recruiter pipeline.</w:t>
      </w:r>
    </w:p>
    <w:p>
      <w:pPr>
        <w:pStyle w:val="ListParagraph"/>
        <w:numPr>
          <w:ilvl w:val="1"/>
          <w:numId w:val="2"/>
        </w:numPr>
        <w:spacing w:after="70" w:line="276"/>
      </w:pPr>
      <w:r>
        <w:t xml:space="preserve">Community, mentors, coding practice, and an AI study assistant.</w:t>
      </w:r>
    </w:p>
    <w:p>
      <w:pPr>
        <w:pStyle w:val="ListParagraph"/>
        <w:numPr>
          <w:ilvl w:val="0"/>
          <w:numId w:val="2"/>
        </w:numPr>
        <w:spacing w:after="70" w:line="276"/>
      </w:pPr>
      <w:r>
        <w:rPr>
          <w:b/>
          <w:bCs/>
        </w:rPr>
        <w:t xml:space="preserve">Explicitly out of scope</w:t>
      </w:r>
      <w:r>
        <w:t xml:space="preserve"> — live proctoring, native mobile apps, automated job scraping, post-hire HR processes.</w:t>
      </w:r>
    </w:p>
    <w:p>
      <w:pPr>
        <w:pStyle w:val="Heading3"/>
      </w:pPr>
      <w:r>
        <w:t xml:space="preserve">Speaker notes</w:t>
      </w:r>
    </w:p>
    <w:p>
      <w:pPr>
        <w:spacing w:after="80" w:line="270"/>
        <w:ind w:left="220"/>
      </w:pPr>
      <w:r>
        <w:rPr>
          <w:b/>
          <w:bCs/>
          <w:color w:val="4F46E5"/>
          <w:sz w:val="19"/>
          <w:szCs w:val="19"/>
        </w:rPr>
        <w:t xml:space="preserve">Say:  </w:t>
      </w:r>
      <w:r>
        <w:rPr>
          <w:sz w:val="20"/>
          <w:szCs w:val="20"/>
        </w:rPr>
        <w:t xml:space="preserve">Devotopia turns a target job role into an ordered learning roadmap, and then makes the learner prove each step before moving on.</w:t>
      </w:r>
    </w:p>
    <w:p>
      <w:pPr>
        <w:spacing w:after="80" w:line="270"/>
        <w:ind w:left="220"/>
      </w:pPr>
      <w:r>
        <w:rPr>
          <w:b/>
          <w:bCs/>
          <w:color w:val="4F46E5"/>
          <w:sz w:val="19"/>
          <w:szCs w:val="19"/>
        </w:rPr>
        <w:t xml:space="preserve">Say:  </w:t>
      </w:r>
      <w:r>
        <w:rPr>
          <w:sz w:val="20"/>
          <w:szCs w:val="20"/>
        </w:rPr>
        <w:t xml:space="preserve">Stating what we did not build matters as much as what we did — it shows the scope was a decision, not an accident.</w:t>
      </w:r>
    </w:p>
    <w:p>
      <w:r>
        <w:br w:type="page"/>
      </w:r>
    </w:p>
    <w:p>
      <w:pPr>
        <w:pStyle w:val="Heading1"/>
      </w:pPr>
      <w:r>
        <w:t xml:space="preserve">Slide 8 — Stakeholders &amp; impact</w:t>
      </w:r>
    </w:p>
    <w:tbl>
      <w:tblPr>
        <w:tblW w:type="dxa" w:w="9638"/>
        <w:tblBorders>
          <w:top w:val="single" w:color="CBD5E1" w:sz="4"/>
          <w:left w:val="single" w:color="CBD5E1" w:sz="4"/>
          <w:bottom w:val="single" w:color="CBD5E1" w:sz="4"/>
          <w:right w:val="single" w:color="CBD5E1" w:sz="4"/>
          <w:insideH w:val="single" w:color="CBD5E1" w:sz="2"/>
          <w:insideV w:val="single" w:color="CBD5E1" w:sz="2"/>
        </w:tblBorders>
      </w:tblPr>
      <w:tblGrid>
        <w:gridCol w:w="2506"/>
        <w:gridCol w:w="7132"/>
      </w:tblGrid>
      <w:tr>
        <w:trPr>
          <w:tblHeader/>
        </w:trPr>
        <w:tc>
          <w:tcPr>
            <w:tcW w:type="dxa" w:w="2506"/>
            <w:shd w:fill="EEF2FF" w:color="auto" w:val="clear"/>
            <w:tcMar>
              <w:top w:type="dxa" w:w="70"/>
              <w:left w:type="dxa" w:w="110"/>
              <w:bottom w:type="dxa" w:w="70"/>
              <w:right w:type="dxa" w:w="110"/>
            </w:tcMar>
          </w:tcPr>
          <w:p>
            <w:pPr>
              <w:spacing w:after="0" w:line="260"/>
            </w:pPr>
            <w:r>
              <w:rPr>
                <w:b/>
                <w:bCs/>
                <w:sz w:val="20"/>
                <w:szCs w:val="20"/>
              </w:rPr>
              <w:t xml:space="preserve">Stakeholder</w:t>
            </w:r>
          </w:p>
        </w:tc>
        <w:tc>
          <w:tcPr>
            <w:tcW w:type="dxa" w:w="7132"/>
            <w:shd w:fill="EEF2FF" w:color="auto" w:val="clear"/>
            <w:tcMar>
              <w:top w:type="dxa" w:w="70"/>
              <w:left w:type="dxa" w:w="110"/>
              <w:bottom w:type="dxa" w:w="70"/>
              <w:right w:type="dxa" w:w="110"/>
            </w:tcMar>
          </w:tcPr>
          <w:p>
            <w:pPr>
              <w:spacing w:after="0" w:line="260"/>
            </w:pPr>
            <w:r>
              <w:rPr>
                <w:b/>
                <w:bCs/>
                <w:sz w:val="20"/>
                <w:szCs w:val="20"/>
              </w:rPr>
              <w:t xml:space="preserve">Impact of the system</w:t>
            </w:r>
          </w:p>
        </w:tc>
      </w:tr>
      <w:tr>
        <w:tc>
          <w:tcPr>
            <w:tcW w:type="dxa" w:w="2506"/>
            <w:tcMar>
              <w:top w:type="dxa" w:w="70"/>
              <w:left w:type="dxa" w:w="110"/>
              <w:bottom w:type="dxa" w:w="70"/>
              <w:right w:type="dxa" w:w="110"/>
            </w:tcMar>
          </w:tcPr>
          <w:p>
            <w:pPr>
              <w:spacing w:after="0" w:line="260"/>
            </w:pPr>
            <w:r>
              <w:rPr>
                <w:b w:val="false"/>
                <w:bCs w:val="false"/>
                <w:sz w:val="20"/>
                <w:szCs w:val="20"/>
              </w:rPr>
              <w:t xml:space="preserve">Learners</w:t>
            </w:r>
          </w:p>
        </w:tc>
        <w:tc>
          <w:tcPr>
            <w:tcW w:type="dxa" w:w="7132"/>
            <w:tcMar>
              <w:top w:type="dxa" w:w="70"/>
              <w:left w:type="dxa" w:w="110"/>
              <w:bottom w:type="dxa" w:w="70"/>
              <w:right w:type="dxa" w:w="110"/>
            </w:tcMar>
          </w:tcPr>
          <w:p>
            <w:pPr>
              <w:spacing w:after="0" w:line="260"/>
            </w:pPr>
            <w:r>
              <w:rPr>
                <w:b w:val="false"/>
                <w:bCs w:val="false"/>
                <w:sz w:val="20"/>
                <w:szCs w:val="20"/>
              </w:rPr>
              <w:t xml:space="preserve">Study time is directed by prerequisites instead of guesswork, and every pass produces evidence.</w:t>
            </w:r>
          </w:p>
        </w:tc>
      </w:tr>
      <w:tr>
        <w:tc>
          <w:tcPr>
            <w:tcW w:type="dxa" w:w="2506"/>
            <w:tcMar>
              <w:top w:type="dxa" w:w="70"/>
              <w:left w:type="dxa" w:w="110"/>
              <w:bottom w:type="dxa" w:w="70"/>
              <w:right w:type="dxa" w:w="110"/>
            </w:tcMar>
          </w:tcPr>
          <w:p>
            <w:pPr>
              <w:spacing w:after="0" w:line="260"/>
            </w:pPr>
            <w:r>
              <w:rPr>
                <w:b w:val="false"/>
                <w:bCs w:val="false"/>
                <w:sz w:val="20"/>
                <w:szCs w:val="20"/>
              </w:rPr>
              <w:t xml:space="preserve">Career switchers</w:t>
            </w:r>
          </w:p>
        </w:tc>
        <w:tc>
          <w:tcPr>
            <w:tcW w:type="dxa" w:w="7132"/>
            <w:tcMar>
              <w:top w:type="dxa" w:w="70"/>
              <w:left w:type="dxa" w:w="110"/>
              <w:bottom w:type="dxa" w:w="70"/>
              <w:right w:type="dxa" w:w="110"/>
            </w:tcMar>
          </w:tcPr>
          <w:p>
            <w:pPr>
              <w:spacing w:after="0" w:line="260"/>
            </w:pPr>
            <w:r>
              <w:rPr>
                <w:b w:val="false"/>
                <w:bCs w:val="false"/>
                <w:sz w:val="20"/>
                <w:szCs w:val="20"/>
              </w:rPr>
              <w:t xml:space="preserve">The roadmap starts from what they already know, so known material is not repeated.</w:t>
            </w:r>
          </w:p>
        </w:tc>
      </w:tr>
      <w:tr>
        <w:tc>
          <w:tcPr>
            <w:tcW w:type="dxa" w:w="2506"/>
            <w:tcMar>
              <w:top w:type="dxa" w:w="70"/>
              <w:left w:type="dxa" w:w="110"/>
              <w:bottom w:type="dxa" w:w="70"/>
              <w:right w:type="dxa" w:w="110"/>
            </w:tcMar>
          </w:tcPr>
          <w:p>
            <w:pPr>
              <w:spacing w:after="0" w:line="260"/>
            </w:pPr>
            <w:r>
              <w:rPr>
                <w:b w:val="false"/>
                <w:bCs w:val="false"/>
                <w:sz w:val="20"/>
                <w:szCs w:val="20"/>
              </w:rPr>
              <w:t xml:space="preserve">Employers</w:t>
            </w:r>
          </w:p>
        </w:tc>
        <w:tc>
          <w:tcPr>
            <w:tcW w:type="dxa" w:w="7132"/>
            <w:tcMar>
              <w:top w:type="dxa" w:w="70"/>
              <w:left w:type="dxa" w:w="110"/>
              <w:bottom w:type="dxa" w:w="70"/>
              <w:right w:type="dxa" w:w="110"/>
            </w:tcMar>
          </w:tcPr>
          <w:p>
            <w:pPr>
              <w:spacing w:after="0" w:line="260"/>
            </w:pPr>
            <w:r>
              <w:rPr>
                <w:b w:val="false"/>
                <w:bCs w:val="false"/>
                <w:sz w:val="20"/>
                <w:szCs w:val="20"/>
              </w:rPr>
              <w:t xml:space="preserve">Candidates ranked by measured exam performance — lower screening cost, fewer false negatives.</w:t>
            </w:r>
          </w:p>
        </w:tc>
      </w:tr>
      <w:tr>
        <w:tc>
          <w:tcPr>
            <w:tcW w:type="dxa" w:w="2506"/>
            <w:tcMar>
              <w:top w:type="dxa" w:w="70"/>
              <w:left w:type="dxa" w:w="110"/>
              <w:bottom w:type="dxa" w:w="70"/>
              <w:right w:type="dxa" w:w="110"/>
            </w:tcMar>
          </w:tcPr>
          <w:p>
            <w:pPr>
              <w:spacing w:after="0" w:line="260"/>
            </w:pPr>
            <w:r>
              <w:rPr>
                <w:b w:val="false"/>
                <w:bCs w:val="false"/>
                <w:sz w:val="20"/>
                <w:szCs w:val="20"/>
              </w:rPr>
              <w:t xml:space="preserve">Mentors</w:t>
            </w:r>
          </w:p>
        </w:tc>
        <w:tc>
          <w:tcPr>
            <w:tcW w:type="dxa" w:w="7132"/>
            <w:tcMar>
              <w:top w:type="dxa" w:w="70"/>
              <w:left w:type="dxa" w:w="110"/>
              <w:bottom w:type="dxa" w:w="70"/>
              <w:right w:type="dxa" w:w="110"/>
            </w:tcMar>
          </w:tcPr>
          <w:p>
            <w:pPr>
              <w:spacing w:after="0" w:line="260"/>
            </w:pPr>
            <w:r>
              <w:rPr>
                <w:b w:val="false"/>
                <w:bCs w:val="false"/>
                <w:sz w:val="20"/>
                <w:szCs w:val="20"/>
              </w:rPr>
              <w:t xml:space="preserve">A structured way to advise learners, with profiles, ratings and session booking.</w:t>
            </w:r>
          </w:p>
        </w:tc>
      </w:tr>
      <w:tr>
        <w:tc>
          <w:tcPr>
            <w:tcW w:type="dxa" w:w="2506"/>
            <w:tcMar>
              <w:top w:type="dxa" w:w="70"/>
              <w:left w:type="dxa" w:w="110"/>
              <w:bottom w:type="dxa" w:w="70"/>
              <w:right w:type="dxa" w:w="110"/>
            </w:tcMar>
          </w:tcPr>
          <w:p>
            <w:pPr>
              <w:spacing w:after="0" w:line="260"/>
            </w:pPr>
            <w:r>
              <w:rPr>
                <w:b w:val="false"/>
                <w:bCs w:val="false"/>
                <w:sz w:val="20"/>
                <w:szCs w:val="20"/>
              </w:rPr>
              <w:t xml:space="preserve">Bootcamps</w:t>
            </w:r>
          </w:p>
        </w:tc>
        <w:tc>
          <w:tcPr>
            <w:tcW w:type="dxa" w:w="7132"/>
            <w:tcMar>
              <w:top w:type="dxa" w:w="70"/>
              <w:left w:type="dxa" w:w="110"/>
              <w:bottom w:type="dxa" w:w="70"/>
              <w:right w:type="dxa" w:w="110"/>
            </w:tcMar>
          </w:tcPr>
          <w:p>
            <w:pPr>
              <w:spacing w:after="0" w:line="260"/>
            </w:pPr>
            <w:r>
              <w:rPr>
                <w:b w:val="false"/>
                <w:bCs w:val="false"/>
                <w:sz w:val="20"/>
                <w:szCs w:val="20"/>
              </w:rPr>
              <w:t xml:space="preserve">Measurable per-skill outcomes across a cohort, beyond attendance certificates.</w:t>
            </w:r>
          </w:p>
        </w:tc>
      </w:tr>
    </w:tbl>
    <w:p>
      <w:pPr>
        <w:pStyle w:val="Heading3"/>
      </w:pPr>
      <w:r>
        <w:t xml:space="preserve">Speaker notes</w:t>
      </w:r>
    </w:p>
    <w:p>
      <w:pPr>
        <w:spacing w:after="80" w:line="270"/>
        <w:ind w:left="220"/>
      </w:pPr>
      <w:r>
        <w:rPr>
          <w:b/>
          <w:bCs/>
          <w:color w:val="4F46E5"/>
          <w:sz w:val="19"/>
          <w:szCs w:val="19"/>
        </w:rPr>
        <w:t xml:space="preserve">Say:  </w:t>
      </w:r>
      <w:r>
        <w:rPr>
          <w:sz w:val="20"/>
          <w:szCs w:val="20"/>
        </w:rPr>
        <w:t xml:space="preserve">The impact is on both sides of the same transaction: the learner gets direction and proof, the employer gets signal. That is why the verified skill is the centre of the product rather than the course catalogue.</w:t>
      </w:r>
    </w:p>
    <w:p>
      <w:r>
        <w:br w:type="page"/>
      </w:r>
    </w:p>
    <w:p>
      <w:pPr>
        <w:pStyle w:val="Heading1"/>
      </w:pPr>
      <w:r>
        <w:t xml:space="preserve">Slide 9 — Tools &amp; technologies</w:t>
      </w:r>
    </w:p>
    <w:tbl>
      <w:tblPr>
        <w:tblW w:type="dxa" w:w="9638"/>
        <w:tblBorders>
          <w:top w:val="single" w:color="CBD5E1" w:sz="4"/>
          <w:left w:val="single" w:color="CBD5E1" w:sz="4"/>
          <w:bottom w:val="single" w:color="CBD5E1" w:sz="4"/>
          <w:right w:val="single" w:color="CBD5E1" w:sz="4"/>
          <w:insideH w:val="single" w:color="CBD5E1" w:sz="2"/>
          <w:insideV w:val="single" w:color="CBD5E1" w:sz="2"/>
        </w:tblBorders>
      </w:tblPr>
      <w:tblGrid>
        <w:gridCol w:w="2120"/>
        <w:gridCol w:w="7518"/>
      </w:tblGrid>
      <w:tr>
        <w:trPr>
          <w:tblHeader/>
        </w:trPr>
        <w:tc>
          <w:tcPr>
            <w:tcW w:type="dxa" w:w="2120"/>
            <w:shd w:fill="EEF2FF" w:color="auto" w:val="clear"/>
            <w:tcMar>
              <w:top w:type="dxa" w:w="70"/>
              <w:left w:type="dxa" w:w="110"/>
              <w:bottom w:type="dxa" w:w="70"/>
              <w:right w:type="dxa" w:w="110"/>
            </w:tcMar>
          </w:tcPr>
          <w:p>
            <w:pPr>
              <w:spacing w:after="0" w:line="260"/>
            </w:pPr>
            <w:r>
              <w:rPr>
                <w:b/>
                <w:bCs/>
                <w:sz w:val="20"/>
                <w:szCs w:val="20"/>
              </w:rPr>
              <w:t xml:space="preserve">Layer</w:t>
            </w:r>
          </w:p>
        </w:tc>
        <w:tc>
          <w:tcPr>
            <w:tcW w:type="dxa" w:w="7518"/>
            <w:shd w:fill="EEF2FF" w:color="auto" w:val="clear"/>
            <w:tcMar>
              <w:top w:type="dxa" w:w="70"/>
              <w:left w:type="dxa" w:w="110"/>
              <w:bottom w:type="dxa" w:w="70"/>
              <w:right w:type="dxa" w:w="110"/>
            </w:tcMar>
          </w:tcPr>
          <w:p>
            <w:pPr>
              <w:spacing w:after="0" w:line="260"/>
            </w:pPr>
            <w:r>
              <w:rPr>
                <w:b/>
                <w:bCs/>
                <w:sz w:val="20"/>
                <w:szCs w:val="20"/>
              </w:rPr>
              <w:t xml:space="preserve">Technologies</w:t>
            </w:r>
          </w:p>
        </w:tc>
      </w:tr>
      <w:tr>
        <w:tc>
          <w:tcPr>
            <w:tcW w:type="dxa" w:w="2120"/>
            <w:tcMar>
              <w:top w:type="dxa" w:w="70"/>
              <w:left w:type="dxa" w:w="110"/>
              <w:bottom w:type="dxa" w:w="70"/>
              <w:right w:type="dxa" w:w="110"/>
            </w:tcMar>
          </w:tcPr>
          <w:p>
            <w:pPr>
              <w:spacing w:after="0" w:line="260"/>
            </w:pPr>
            <w:r>
              <w:rPr>
                <w:b w:val="false"/>
                <w:bCs w:val="false"/>
                <w:sz w:val="20"/>
                <w:szCs w:val="20"/>
              </w:rPr>
              <w:t xml:space="preserve">Frontend</w:t>
            </w:r>
          </w:p>
        </w:tc>
        <w:tc>
          <w:tcPr>
            <w:tcW w:type="dxa" w:w="7518"/>
            <w:tcMar>
              <w:top w:type="dxa" w:w="70"/>
              <w:left w:type="dxa" w:w="110"/>
              <w:bottom w:type="dxa" w:w="70"/>
              <w:right w:type="dxa" w:w="110"/>
            </w:tcMar>
          </w:tcPr>
          <w:p>
            <w:pPr>
              <w:spacing w:after="0" w:line="260"/>
            </w:pPr>
            <w:r>
              <w:rPr>
                <w:b w:val="false"/>
                <w:bCs w:val="false"/>
                <w:sz w:val="20"/>
                <w:szCs w:val="20"/>
              </w:rPr>
              <w:t xml:space="preserve">Next.js 14 · React 18 · TypeScript · Tailwind · DaisyUI · Framer Motion · Recharts · PWA</w:t>
            </w:r>
          </w:p>
        </w:tc>
      </w:tr>
      <w:tr>
        <w:tc>
          <w:tcPr>
            <w:tcW w:type="dxa" w:w="2120"/>
            <w:tcMar>
              <w:top w:type="dxa" w:w="70"/>
              <w:left w:type="dxa" w:w="110"/>
              <w:bottom w:type="dxa" w:w="70"/>
              <w:right w:type="dxa" w:w="110"/>
            </w:tcMar>
          </w:tcPr>
          <w:p>
            <w:pPr>
              <w:spacing w:after="0" w:line="260"/>
            </w:pPr>
            <w:r>
              <w:rPr>
                <w:b w:val="false"/>
                <w:bCs w:val="false"/>
                <w:sz w:val="20"/>
                <w:szCs w:val="20"/>
              </w:rPr>
              <w:t xml:space="preserve">Backend</w:t>
            </w:r>
          </w:p>
        </w:tc>
        <w:tc>
          <w:tcPr>
            <w:tcW w:type="dxa" w:w="7518"/>
            <w:tcMar>
              <w:top w:type="dxa" w:w="70"/>
              <w:left w:type="dxa" w:w="110"/>
              <w:bottom w:type="dxa" w:w="70"/>
              <w:right w:type="dxa" w:w="110"/>
            </w:tcMar>
          </w:tcPr>
          <w:p>
            <w:pPr>
              <w:spacing w:after="0" w:line="260"/>
            </w:pPr>
            <w:r>
              <w:rPr>
                <w:b w:val="false"/>
                <w:bCs w:val="false"/>
                <w:sz w:val="20"/>
                <w:szCs w:val="20"/>
              </w:rPr>
              <w:t xml:space="preserve">NestJS 11 · Node.js 20 · Express · Zod · BullMQ · Helmet · Swagger</w:t>
            </w:r>
          </w:p>
        </w:tc>
      </w:tr>
      <w:tr>
        <w:tc>
          <w:tcPr>
            <w:tcW w:type="dxa" w:w="2120"/>
            <w:tcMar>
              <w:top w:type="dxa" w:w="70"/>
              <w:left w:type="dxa" w:w="110"/>
              <w:bottom w:type="dxa" w:w="70"/>
              <w:right w:type="dxa" w:w="110"/>
            </w:tcMar>
          </w:tcPr>
          <w:p>
            <w:pPr>
              <w:spacing w:after="0" w:line="260"/>
            </w:pPr>
            <w:r>
              <w:rPr>
                <w:b w:val="false"/>
                <w:bCs w:val="false"/>
                <w:sz w:val="20"/>
                <w:szCs w:val="20"/>
              </w:rPr>
              <w:t xml:space="preserve">Database</w:t>
            </w:r>
          </w:p>
        </w:tc>
        <w:tc>
          <w:tcPr>
            <w:tcW w:type="dxa" w:w="7518"/>
            <w:tcMar>
              <w:top w:type="dxa" w:w="70"/>
              <w:left w:type="dxa" w:w="110"/>
              <w:bottom w:type="dxa" w:w="70"/>
              <w:right w:type="dxa" w:w="110"/>
            </w:tcMar>
          </w:tcPr>
          <w:p>
            <w:pPr>
              <w:spacing w:after="0" w:line="260"/>
            </w:pPr>
            <w:r>
              <w:rPr>
                <w:b w:val="false"/>
                <w:bCs w:val="false"/>
                <w:sz w:val="20"/>
                <w:szCs w:val="20"/>
              </w:rPr>
              <w:t xml:space="preserve">MongoDB Atlas · Mongoose (49 schemas) · Qdrant (vector) · Redis</w:t>
            </w:r>
          </w:p>
        </w:tc>
      </w:tr>
      <w:tr>
        <w:tc>
          <w:tcPr>
            <w:tcW w:type="dxa" w:w="2120"/>
            <w:tcMar>
              <w:top w:type="dxa" w:w="70"/>
              <w:left w:type="dxa" w:w="110"/>
              <w:bottom w:type="dxa" w:w="70"/>
              <w:right w:type="dxa" w:w="110"/>
            </w:tcMar>
          </w:tcPr>
          <w:p>
            <w:pPr>
              <w:spacing w:after="0" w:line="260"/>
            </w:pPr>
            <w:r>
              <w:rPr>
                <w:b w:val="false"/>
                <w:bCs w:val="false"/>
                <w:sz w:val="20"/>
                <w:szCs w:val="20"/>
              </w:rPr>
              <w:t xml:space="preserve">AI</w:t>
            </w:r>
          </w:p>
        </w:tc>
        <w:tc>
          <w:tcPr>
            <w:tcW w:type="dxa" w:w="7518"/>
            <w:tcMar>
              <w:top w:type="dxa" w:w="70"/>
              <w:left w:type="dxa" w:w="110"/>
              <w:bottom w:type="dxa" w:w="70"/>
              <w:right w:type="dxa" w:w="110"/>
            </w:tcMar>
          </w:tcPr>
          <w:p>
            <w:pPr>
              <w:spacing w:after="0" w:line="260"/>
            </w:pPr>
            <w:r>
              <w:rPr>
                <w:b w:val="false"/>
                <w:bCs w:val="false"/>
                <w:sz w:val="20"/>
                <w:szCs w:val="20"/>
              </w:rPr>
              <w:t xml:space="preserve">Gemini · Groq · OpenAI · Hugging Face · AssemblyAI — behind one fallback chain</w:t>
            </w:r>
          </w:p>
        </w:tc>
      </w:tr>
      <w:tr>
        <w:tc>
          <w:tcPr>
            <w:tcW w:type="dxa" w:w="2120"/>
            <w:tcMar>
              <w:top w:type="dxa" w:w="70"/>
              <w:left w:type="dxa" w:w="110"/>
              <w:bottom w:type="dxa" w:w="70"/>
              <w:right w:type="dxa" w:w="110"/>
            </w:tcMar>
          </w:tcPr>
          <w:p>
            <w:pPr>
              <w:spacing w:after="0" w:line="260"/>
            </w:pPr>
            <w:r>
              <w:rPr>
                <w:b w:val="false"/>
                <w:bCs w:val="false"/>
                <w:sz w:val="20"/>
                <w:szCs w:val="20"/>
              </w:rPr>
              <w:t xml:space="preserve">Auth &amp; security</w:t>
            </w:r>
          </w:p>
        </w:tc>
        <w:tc>
          <w:tcPr>
            <w:tcW w:type="dxa" w:w="7518"/>
            <w:tcMar>
              <w:top w:type="dxa" w:w="70"/>
              <w:left w:type="dxa" w:w="110"/>
              <w:bottom w:type="dxa" w:w="70"/>
              <w:right w:type="dxa" w:w="110"/>
            </w:tcMar>
          </w:tcPr>
          <w:p>
            <w:pPr>
              <w:spacing w:after="0" w:line="260"/>
            </w:pPr>
            <w:r>
              <w:rPr>
                <w:b w:val="false"/>
                <w:bCs w:val="false"/>
                <w:sz w:val="20"/>
                <w:szCs w:val="20"/>
              </w:rPr>
              <w:t xml:space="preserve">JWT + refresh rotation · bcrypt · Google Identity · httpOnly cookies · rate limiting</w:t>
            </w:r>
          </w:p>
        </w:tc>
      </w:tr>
      <w:tr>
        <w:tc>
          <w:tcPr>
            <w:tcW w:type="dxa" w:w="2120"/>
            <w:tcMar>
              <w:top w:type="dxa" w:w="70"/>
              <w:left w:type="dxa" w:w="110"/>
              <w:bottom w:type="dxa" w:w="70"/>
              <w:right w:type="dxa" w:w="110"/>
            </w:tcMar>
          </w:tcPr>
          <w:p>
            <w:pPr>
              <w:spacing w:after="0" w:line="260"/>
            </w:pPr>
            <w:r>
              <w:rPr>
                <w:b w:val="false"/>
                <w:bCs w:val="false"/>
                <w:sz w:val="20"/>
                <w:szCs w:val="20"/>
              </w:rPr>
              <w:t xml:space="preserve">Cloud &amp; DevOps</w:t>
            </w:r>
          </w:p>
        </w:tc>
        <w:tc>
          <w:tcPr>
            <w:tcW w:type="dxa" w:w="7518"/>
            <w:tcMar>
              <w:top w:type="dxa" w:w="70"/>
              <w:left w:type="dxa" w:w="110"/>
              <w:bottom w:type="dxa" w:w="70"/>
              <w:right w:type="dxa" w:w="110"/>
            </w:tcMar>
          </w:tcPr>
          <w:p>
            <w:pPr>
              <w:spacing w:after="0" w:line="260"/>
            </w:pPr>
            <w:r>
              <w:rPr>
                <w:b w:val="false"/>
                <w:bCs w:val="false"/>
                <w:sz w:val="20"/>
                <w:szCs w:val="20"/>
              </w:rPr>
              <w:t xml:space="preserve">Docker · GitHub Actions · Turborepo · Cloudinary · Appwrite</w:t>
            </w:r>
          </w:p>
        </w:tc>
      </w:tr>
      <w:tr>
        <w:tc>
          <w:tcPr>
            <w:tcW w:type="dxa" w:w="2120"/>
            <w:tcMar>
              <w:top w:type="dxa" w:w="70"/>
              <w:left w:type="dxa" w:w="110"/>
              <w:bottom w:type="dxa" w:w="70"/>
              <w:right w:type="dxa" w:w="110"/>
            </w:tcMar>
          </w:tcPr>
          <w:p>
            <w:pPr>
              <w:spacing w:after="0" w:line="260"/>
            </w:pPr>
            <w:r>
              <w:rPr>
                <w:b w:val="false"/>
                <w:bCs w:val="false"/>
                <w:sz w:val="20"/>
                <w:szCs w:val="20"/>
              </w:rPr>
              <w:t xml:space="preserve">Payments</w:t>
            </w:r>
          </w:p>
        </w:tc>
        <w:tc>
          <w:tcPr>
            <w:tcW w:type="dxa" w:w="7518"/>
            <w:tcMar>
              <w:top w:type="dxa" w:w="70"/>
              <w:left w:type="dxa" w:w="110"/>
              <w:bottom w:type="dxa" w:w="70"/>
              <w:right w:type="dxa" w:w="110"/>
            </w:tcMar>
          </w:tcPr>
          <w:p>
            <w:pPr>
              <w:spacing w:after="0" w:line="260"/>
            </w:pPr>
            <w:r>
              <w:rPr>
                <w:b w:val="false"/>
                <w:bCs w:val="false"/>
                <w:sz w:val="20"/>
                <w:szCs w:val="20"/>
              </w:rPr>
              <w:t xml:space="preserve">PayPal REST v2 with server-side pricing</w:t>
            </w:r>
          </w:p>
        </w:tc>
      </w:tr>
      <w:tr>
        <w:tc>
          <w:tcPr>
            <w:tcW w:type="dxa" w:w="2120"/>
            <w:tcMar>
              <w:top w:type="dxa" w:w="70"/>
              <w:left w:type="dxa" w:w="110"/>
              <w:bottom w:type="dxa" w:w="70"/>
              <w:right w:type="dxa" w:w="110"/>
            </w:tcMar>
          </w:tcPr>
          <w:p>
            <w:pPr>
              <w:spacing w:after="0" w:line="260"/>
            </w:pPr>
            <w:r>
              <w:rPr>
                <w:b w:val="false"/>
                <w:bCs w:val="false"/>
                <w:sz w:val="20"/>
                <w:szCs w:val="20"/>
              </w:rPr>
              <w:t xml:space="preserve">Testing</w:t>
            </w:r>
          </w:p>
        </w:tc>
        <w:tc>
          <w:tcPr>
            <w:tcW w:type="dxa" w:w="7518"/>
            <w:tcMar>
              <w:top w:type="dxa" w:w="70"/>
              <w:left w:type="dxa" w:w="110"/>
              <w:bottom w:type="dxa" w:w="70"/>
              <w:right w:type="dxa" w:w="110"/>
            </w:tcMar>
          </w:tcPr>
          <w:p>
            <w:pPr>
              <w:spacing w:after="0" w:line="260"/>
            </w:pPr>
            <w:r>
              <w:rPr>
                <w:b w:val="false"/>
                <w:bCs w:val="false"/>
                <w:sz w:val="20"/>
                <w:szCs w:val="20"/>
              </w:rPr>
              <w:t xml:space="preserve">Playwright · Jest · Supertest · 44-check security suite</w:t>
            </w:r>
          </w:p>
        </w:tc>
      </w:tr>
    </w:tbl>
    <w:p>
      <w:pPr>
        <w:spacing w:after="100" w:line="260"/>
      </w:pPr>
      <w:r>
        <w:rPr>
          <w:i/>
          <w:iCs/>
          <w:color w:val="6B7280"/>
          <w:sz w:val="19"/>
          <w:szCs w:val="19"/>
        </w:rPr>
        <w:t xml:space="preserve">Show logos rather than lists if you can — this slide is scanned, not read. Keep the spoken part to the two or three choices you can defend.</w:t>
      </w:r>
    </w:p>
    <w:p>
      <w:pPr>
        <w:pStyle w:val="Heading3"/>
      </w:pPr>
      <w:r>
        <w:t xml:space="preserve">Speaker notes</w:t>
      </w:r>
    </w:p>
    <w:p>
      <w:pPr>
        <w:spacing w:after="80" w:line="270"/>
        <w:ind w:left="220"/>
      </w:pPr>
      <w:r>
        <w:rPr>
          <w:b/>
          <w:bCs/>
          <w:color w:val="4F46E5"/>
          <w:sz w:val="19"/>
          <w:szCs w:val="19"/>
        </w:rPr>
        <w:t xml:space="preserve">Say:  </w:t>
      </w:r>
      <w:r>
        <w:rPr>
          <w:sz w:val="20"/>
          <w:szCs w:val="20"/>
        </w:rPr>
        <w:t xml:space="preserve">One choice worth calling out: every AI call goes through a fallback chain of five providers that ends in a deterministic mock. If every provider fails, the platform keeps working — and that is not theoretical, it happened during our own testing.</w:t>
      </w:r>
    </w:p>
    <w:p>
      <w:r>
        <w:br w:type="page"/>
      </w:r>
    </w:p>
    <w:p>
      <w:pPr>
        <w:pStyle w:val="Heading1"/>
      </w:pPr>
      <w:r>
        <w:t xml:space="preserve">Slide 10 — System architecture</w:t>
      </w:r>
    </w:p>
    <w:p>
      <w:pPr>
        <w:pStyle w:val="Heading3"/>
      </w:pPr>
      <w:r>
        <w:t xml:space="preserve">Diagram for the slide — use this image directly</w:t>
      </w:r>
    </w:p>
    <w:p>
      <w:pPr>
        <w:spacing w:after="60" w:before="160"/>
        <w:jc w:val="center"/>
      </w:pPr>
      <w:r>
        <w:drawing>
          <wp:inline distT="0" distB="0" distL="0" distR="0">
            <wp:extent cx="43815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3343275"/>
                    </a:xfrm>
                    <a:prstGeom prst="rect">
                      <a:avLst/>
                    </a:prstGeom>
                  </pic:spPr>
                </pic:pic>
              </a:graphicData>
            </a:graphic>
          </wp:inline>
        </w:drawing>
      </w:r>
    </w:p>
    <w:p>
      <w:pPr>
        <w:spacing w:after="200"/>
        <w:jc w:val="center"/>
      </w:pPr>
      <w:r>
        <w:rPr>
          <w:i/>
          <w:iCs/>
          <w:color w:val="6B7280"/>
          <w:sz w:val="18"/>
          <w:szCs w:val="18"/>
        </w:rPr>
        <w:t xml:space="preserve">Put this on the slide full-width. The file is in output/docs/diagrams/architecture.png</w:t>
      </w:r>
    </w:p>
    <w:p>
      <w:pPr>
        <w:pStyle w:val="Heading3"/>
      </w:pPr>
      <w:r>
        <w:t xml:space="preserve">Speaker notes</w:t>
      </w:r>
    </w:p>
    <w:p>
      <w:pPr>
        <w:spacing w:after="80" w:line="270"/>
        <w:ind w:left="220"/>
      </w:pPr>
      <w:r>
        <w:rPr>
          <w:b/>
          <w:bCs/>
          <w:color w:val="4F46E5"/>
          <w:sz w:val="19"/>
          <w:szCs w:val="19"/>
        </w:rPr>
        <w:t xml:space="preserve">Say:  </w:t>
      </w:r>
      <w:r>
        <w:rPr>
          <w:sz w:val="20"/>
          <w:szCs w:val="20"/>
        </w:rPr>
        <w:t xml:space="preserve">Three layers: a Next.js client, a NestJS API, and a shared package of schemas that keeps the contract between them synchronised.</w:t>
      </w:r>
    </w:p>
    <w:p>
      <w:pPr>
        <w:spacing w:after="80" w:line="270"/>
        <w:ind w:left="220"/>
      </w:pPr>
      <w:r>
        <w:rPr>
          <w:b/>
          <w:bCs/>
          <w:color w:val="4F46E5"/>
          <w:sz w:val="19"/>
          <w:szCs w:val="19"/>
        </w:rPr>
        <w:t xml:space="preserve">Say:  </w:t>
      </w:r>
      <w:r>
        <w:rPr>
          <w:sz w:val="20"/>
          <w:szCs w:val="20"/>
        </w:rPr>
        <w:t xml:space="preserve">The design decision I would highlight: the model generates content — the curriculum, the questions — but it never decides control flow. Difficulty, pass or fail, unlocking, remedial triggering are all deterministic code. That is what makes those rules unit-testable, and it is why the product survives an AI outage.</w:t>
      </w:r>
    </w:p>
    <w:p>
      <w:r>
        <w:br w:type="page"/>
      </w:r>
    </w:p>
    <w:p>
      <w:pPr>
        <w:pStyle w:val="Heading1"/>
      </w:pPr>
      <w:r>
        <w:t xml:space="preserve">Slide 11 — Demo — 2 minutes</w:t>
      </w:r>
    </w:p>
    <w:p>
      <w:pPr>
        <w:pStyle w:val="Heading3"/>
      </w:pPr>
      <w:r>
        <w:t xml:space="preserve">Exact path to walk, and nothing more</w:t>
      </w:r>
    </w:p>
    <w:p>
      <w:pPr>
        <w:pStyle w:val="ListParagraph"/>
        <w:numPr>
          <w:ilvl w:val="0"/>
          <w:numId w:val="3"/>
        </w:numPr>
        <w:spacing w:after="70" w:line="276"/>
      </w:pPr>
      <w:r>
        <w:t xml:space="preserve">Register as a learner and complete onboarding with a target role. (20 s)</w:t>
      </w:r>
    </w:p>
    <w:p>
      <w:pPr>
        <w:pStyle w:val="ListParagraph"/>
        <w:numPr>
          <w:ilvl w:val="0"/>
          <w:numId w:val="3"/>
        </w:numPr>
        <w:spacing w:after="70" w:line="276"/>
      </w:pPr>
      <w:r>
        <w:t xml:space="preserve">Show the generated roadmap — point at prerequisites, hour estimates, locked versus unlocked. (25 s)</w:t>
      </w:r>
    </w:p>
    <w:p>
      <w:pPr>
        <w:pStyle w:val="ListParagraph"/>
        <w:numPr>
          <w:ilvl w:val="0"/>
          <w:numId w:val="3"/>
        </w:numPr>
        <w:spacing w:after="70" w:line="276"/>
      </w:pPr>
      <w:r>
        <w:t xml:space="preserve">Open a module and start the exam. Point at the difficulty badge on the first question. (20 s)</w:t>
      </w:r>
    </w:p>
    <w:p>
      <w:pPr>
        <w:pStyle w:val="ListParagraph"/>
        <w:numPr>
          <w:ilvl w:val="0"/>
          <w:numId w:val="3"/>
        </w:numPr>
        <w:spacing w:after="70" w:line="276"/>
      </w:pPr>
      <w:r>
        <w:t xml:space="preserve">Answer two correctly and show the difficulty rising on the next question. (25 s)</w:t>
      </w:r>
    </w:p>
    <w:p>
      <w:pPr>
        <w:pStyle w:val="ListParagraph"/>
        <w:numPr>
          <w:ilvl w:val="0"/>
          <w:numId w:val="3"/>
        </w:numPr>
        <w:spacing w:after="70" w:line="276"/>
      </w:pPr>
      <w:r>
        <w:t xml:space="preserve">Finish and show the result — the weighted score, the pass, and the newly unlocked modules. (20 s)</w:t>
      </w:r>
    </w:p>
    <w:p>
      <w:pPr>
        <w:pStyle w:val="ListParagraph"/>
        <w:numPr>
          <w:ilvl w:val="0"/>
          <w:numId w:val="3"/>
        </w:numPr>
        <w:spacing w:after="70" w:line="276"/>
      </w:pPr>
      <w:r>
        <w:t xml:space="preserve">Open the skill passport to show the verified skill that just appeared. (10 s)</w:t>
      </w:r>
    </w:p>
    <w:p>
      <w:pPr>
        <w:spacing w:after="120"/>
      </w:pPr>
    </w:p>
    <w:tbl>
      <w:tblPr>
        <w:tblW w:type="dxa" w:w="9638"/>
        <w:tblBorders>
          <w:top w:val="single" w:color="D97706" w:sz="8"/>
          <w:left w:val="single" w:color="D97706" w:sz="18"/>
          <w:bottom w:val="single" w:color="D97706" w:sz="8"/>
          <w:right w:val="single" w:color="D97706" w:sz="8"/>
          <w:insideH w:val="none"/>
          <w:insideV w:val="none"/>
        </w:tblBorders>
      </w:tblPr>
      <w:tblGrid>
        <w:gridCol w:w="9638"/>
      </w:tblGrid>
      <w:tr>
        <w:tc>
          <w:tcPr>
            <w:tcW w:type="dxa" w:w="9638"/>
            <w:shd w:fill="FFFBEB" w:color="auto" w:val="clear"/>
            <w:tcMar>
              <w:top w:type="dxa" w:w="130"/>
              <w:left w:type="dxa" w:w="170"/>
              <w:bottom w:type="dxa" w:w="130"/>
              <w:right w:type="dxa" w:w="150"/>
            </w:tcMar>
          </w:tcPr>
          <w:p>
            <w:pPr>
              <w:spacing w:after="70"/>
            </w:pPr>
            <w:r>
              <w:rPr>
                <w:b/>
                <w:bCs/>
                <w:color w:val="92400E"/>
                <w:sz w:val="21"/>
                <w:szCs w:val="21"/>
              </w:rPr>
              <w:t xml:space="preserve">Rehearse the demo against the real system, and prepare a fallback</w:t>
            </w:r>
          </w:p>
          <w:p>
            <w:pPr>
              <w:spacing w:after="55" w:line="260"/>
            </w:pPr>
            <w:r>
              <w:rPr>
                <w:color w:val="78350F"/>
                <w:sz w:val="20"/>
                <w:szCs w:val="20"/>
              </w:rPr>
              <w:t xml:space="preserve">Record a screen capture of this exact path and embed it in the slide deck. If the network or an AI provider fails during the defence, play the recording rather than debugging in front of the panel.</w:t>
            </w:r>
          </w:p>
          <w:p>
            <w:pPr>
              <w:spacing w:after="55" w:line="260"/>
            </w:pPr>
            <w:r>
              <w:rPr>
                <w:color w:val="78350F"/>
                <w:sz w:val="20"/>
                <w:szCs w:val="20"/>
              </w:rPr>
              <w:t xml:space="preserve">Seed a demo account with a completed roadmap before you present, so you are never waiting on live generation.</w:t>
            </w:r>
          </w:p>
          <w:p>
            <w:pPr>
              <w:spacing w:after="55" w:line="260"/>
            </w:pPr>
            <w:r>
              <w:rPr>
                <w:color w:val="78350F"/>
                <w:sz w:val="20"/>
                <w:szCs w:val="20"/>
              </w:rPr>
              <w:t xml:space="preserve">Two minutes is short. Practise until this path fits without rushing — do not open any screen that is not in the list above.</w:t>
            </w:r>
          </w:p>
        </w:tc>
      </w:tr>
    </w:tbl>
    <w:p>
      <w:r>
        <w:br w:type="page"/>
      </w:r>
    </w:p>
    <w:p>
      <w:pPr>
        <w:pStyle w:val="Heading1"/>
      </w:pPr>
      <w:r>
        <w:t xml:space="preserve">Slide 12 — Deep dive — the adaptive engine</w:t>
      </w:r>
    </w:p>
    <w:p>
      <w:pPr>
        <w:pStyle w:val="Heading3"/>
      </w:pPr>
      <w:r>
        <w:t xml:space="preserve">Slide content</w:t>
      </w:r>
    </w:p>
    <w:p>
      <w:pPr>
        <w:pStyle w:val="ListParagraph"/>
        <w:numPr>
          <w:ilvl w:val="0"/>
          <w:numId w:val="2"/>
        </w:numPr>
        <w:spacing w:after="70" w:line="276"/>
      </w:pPr>
      <w:r>
        <w:rPr>
          <w:b/>
          <w:bCs/>
        </w:rPr>
        <w:t xml:space="preserve">Difficulty moves on a two-answer streak</w:t>
      </w:r>
      <w:r>
        <w:t xml:space="preserve"> — two correct in a row moves easy → medium → hard; two wrong moves it back down; a mixed pair holds position.</w:t>
      </w:r>
    </w:p>
    <w:p>
      <w:pPr>
        <w:pStyle w:val="ListParagraph"/>
        <w:numPr>
          <w:ilvl w:val="0"/>
          <w:numId w:val="2"/>
        </w:numPr>
        <w:spacing w:after="70" w:line="276"/>
      </w:pPr>
      <w:r>
        <w:rPr>
          <w:b/>
          <w:bCs/>
        </w:rPr>
        <w:t xml:space="preserve">Scoring is weighted by difficulty faced</w:t>
      </w:r>
      <w:r>
        <w:t xml:space="preserve"> — easy 1.0, medium 1.5, hard 2.0 — so climbing the ladder is what raises the mark.</w:t>
      </w:r>
    </w:p>
    <w:p>
      <w:pPr>
        <w:pStyle w:val="ListParagraph"/>
        <w:numPr>
          <w:ilvl w:val="0"/>
          <w:numId w:val="2"/>
        </w:numPr>
        <w:spacing w:after="70" w:line="276"/>
      </w:pPr>
      <w:r>
        <w:rPr>
          <w:b/>
          <w:bCs/>
        </w:rPr>
        <w:t xml:space="preserve">Pass threshold 70%</w:t>
      </w:r>
      <w:r>
        <w:t xml:space="preserve"> — passing unlocks dependent modules and records a verified skill.</w:t>
      </w:r>
    </w:p>
    <w:p>
      <w:pPr>
        <w:pStyle w:val="ListParagraph"/>
        <w:numPr>
          <w:ilvl w:val="0"/>
          <w:numId w:val="2"/>
        </w:numPr>
        <w:spacing w:after="70" w:line="276"/>
      </w:pPr>
      <w:r>
        <w:rPr>
          <w:b/>
          <w:bCs/>
        </w:rPr>
        <w:t xml:space="preserve">Failure rewrites the curriculum</w:t>
      </w:r>
      <w:r>
        <w:t xml:space="preserve"> — once a topic's running fail percentage reaches 30%, a shorter remedial module built from the missed questions is inserted ahead of the failed one.</w:t>
      </w:r>
    </w:p>
    <w:p>
      <w:pPr>
        <w:pStyle w:val="Heading3"/>
      </w:pPr>
      <w:r>
        <w:t xml:space="preserve">Speaker notes</w:t>
      </w:r>
    </w:p>
    <w:p>
      <w:pPr>
        <w:spacing w:after="80" w:line="270"/>
        <w:ind w:left="220"/>
      </w:pPr>
      <w:r>
        <w:rPr>
          <w:b/>
          <w:bCs/>
          <w:color w:val="4F46E5"/>
          <w:sz w:val="19"/>
          <w:szCs w:val="19"/>
        </w:rPr>
        <w:t xml:space="preserve">Say:  </w:t>
      </w:r>
      <w:r>
        <w:rPr>
          <w:sz w:val="20"/>
          <w:szCs w:val="20"/>
        </w:rPr>
        <w:t xml:space="preserve">Why two answers and not one? On a five-question exam, adapting after a single answer over-reacts to a lucky guess or a careless slip.</w:t>
      </w:r>
    </w:p>
    <w:p>
      <w:pPr>
        <w:spacing w:after="80" w:line="270"/>
        <w:ind w:left="220"/>
      </w:pPr>
      <w:r>
        <w:rPr>
          <w:b/>
          <w:bCs/>
          <w:color w:val="4F46E5"/>
          <w:sz w:val="19"/>
          <w:szCs w:val="19"/>
        </w:rPr>
        <w:t xml:space="preserve">Say:  </w:t>
      </w:r>
      <w:r>
        <w:rPr>
          <w:sz w:val="20"/>
          <w:szCs w:val="20"/>
        </w:rPr>
        <w:t xml:space="preserve">Why weight the score? Without weighting the ladder is decorative — a learner who climbs to hard questions would score the same as one who stayed on easy. The weighting is also what lets a recruiter filter on skills passed at a measured difficulty.</w:t>
      </w:r>
    </w:p>
    <w:p>
      <w:pPr>
        <w:spacing w:after="80" w:line="270"/>
        <w:ind w:left="220"/>
      </w:pPr>
      <w:r>
        <w:rPr>
          <w:b/>
          <w:bCs/>
          <w:color w:val="4F46E5"/>
          <w:sz w:val="19"/>
          <w:szCs w:val="19"/>
        </w:rPr>
        <w:t xml:space="preserve">Say:  </w:t>
      </w:r>
      <w:r>
        <w:rPr>
          <w:sz w:val="20"/>
          <w:szCs w:val="20"/>
        </w:rPr>
        <w:t xml:space="preserve">And these rules are deterministic code, not model decisions — which is exactly why we can unit-test them.</w:t>
      </w:r>
    </w:p>
    <w:p>
      <w:pPr>
        <w:spacing w:after="100" w:line="260"/>
      </w:pPr>
      <w:r>
        <w:rPr>
          <w:i/>
          <w:iCs/>
          <w:color w:val="6B7280"/>
          <w:sz w:val="19"/>
          <w:szCs w:val="19"/>
        </w:rPr>
        <w:t xml:space="preserve">Expect the panel to push here. Be ready for: "why 70%?", "why 30%?", and "what is the weakness of this design?" — the honest answer to the last one is that five questions is a small sample, so the ladder rarely reaches hard.</w:t>
      </w:r>
    </w:p>
    <w:p>
      <w:r>
        <w:br w:type="page"/>
      </w:r>
    </w:p>
    <w:p>
      <w:pPr>
        <w:pStyle w:val="Heading1"/>
      </w:pPr>
      <w:r>
        <w:t xml:space="preserve">Slide 13 — Customer testing &amp; improvements</w:t>
      </w:r>
    </w:p>
    <w:p>
      <w:pPr>
        <w:pStyle w:val="Heading3"/>
      </w:pPr>
      <w:r>
        <w:t xml:space="preserve">Slide content — before and after</w:t>
      </w:r>
    </w:p>
    <w:tbl>
      <w:tblPr>
        <w:tblW w:type="dxa" w:w="9638"/>
        <w:tblBorders>
          <w:top w:val="single" w:color="CBD5E1" w:sz="4"/>
          <w:left w:val="single" w:color="CBD5E1" w:sz="4"/>
          <w:bottom w:val="single" w:color="CBD5E1" w:sz="4"/>
          <w:right w:val="single" w:color="CBD5E1" w:sz="4"/>
          <w:insideH w:val="single" w:color="CBD5E1" w:sz="2"/>
          <w:insideV w:val="single" w:color="CBD5E1" w:sz="2"/>
        </w:tblBorders>
      </w:tblPr>
      <w:tblGrid>
        <w:gridCol w:w="2891"/>
        <w:gridCol w:w="3470"/>
        <w:gridCol w:w="3277"/>
      </w:tblGrid>
      <w:tr>
        <w:trPr>
          <w:tblHeader/>
        </w:trPr>
        <w:tc>
          <w:tcPr>
            <w:tcW w:type="dxa" w:w="2891"/>
            <w:shd w:fill="EEF2FF" w:color="auto" w:val="clear"/>
            <w:tcMar>
              <w:top w:type="dxa" w:w="70"/>
              <w:left w:type="dxa" w:w="110"/>
              <w:bottom w:type="dxa" w:w="70"/>
              <w:right w:type="dxa" w:w="110"/>
            </w:tcMar>
          </w:tcPr>
          <w:p>
            <w:pPr>
              <w:spacing w:after="0" w:line="260"/>
            </w:pPr>
            <w:r>
              <w:rPr>
                <w:b/>
                <w:bCs/>
                <w:sz w:val="20"/>
                <w:szCs w:val="20"/>
              </w:rPr>
              <w:t xml:space="preserve">Issue found</w:t>
            </w:r>
          </w:p>
        </w:tc>
        <w:tc>
          <w:tcPr>
            <w:tcW w:type="dxa" w:w="3470"/>
            <w:shd w:fill="EEF2FF" w:color="auto" w:val="clear"/>
            <w:tcMar>
              <w:top w:type="dxa" w:w="70"/>
              <w:left w:type="dxa" w:w="110"/>
              <w:bottom w:type="dxa" w:w="70"/>
              <w:right w:type="dxa" w:w="110"/>
            </w:tcMar>
          </w:tcPr>
          <w:p>
            <w:pPr>
              <w:spacing w:after="0" w:line="260"/>
            </w:pPr>
            <w:r>
              <w:rPr>
                <w:b/>
                <w:bCs/>
                <w:sz w:val="20"/>
                <w:szCs w:val="20"/>
              </w:rPr>
              <w:t xml:space="preserve">Change made</w:t>
            </w:r>
          </w:p>
        </w:tc>
        <w:tc>
          <w:tcPr>
            <w:tcW w:type="dxa" w:w="3277"/>
            <w:shd w:fill="EEF2FF" w:color="auto" w:val="clear"/>
            <w:tcMar>
              <w:top w:type="dxa" w:w="70"/>
              <w:left w:type="dxa" w:w="110"/>
              <w:bottom w:type="dxa" w:w="70"/>
              <w:right w:type="dxa" w:w="110"/>
            </w:tcMar>
          </w:tcPr>
          <w:p>
            <w:pPr>
              <w:spacing w:after="0" w:line="260"/>
            </w:pPr>
            <w:r>
              <w:rPr>
                <w:b/>
                <w:bCs/>
                <w:sz w:val="20"/>
                <w:szCs w:val="20"/>
              </w:rPr>
              <w:t xml:space="preserve">Measured result</w:t>
            </w:r>
          </w:p>
        </w:tc>
      </w:tr>
      <w:tr>
        <w:tc>
          <w:tcPr>
            <w:tcW w:type="dxa" w:w="2891"/>
            <w:tcMar>
              <w:top w:type="dxa" w:w="70"/>
              <w:left w:type="dxa" w:w="110"/>
              <w:bottom w:type="dxa" w:w="70"/>
              <w:right w:type="dxa" w:w="110"/>
            </w:tcMar>
          </w:tcPr>
          <w:p>
            <w:pPr>
              <w:spacing w:after="0" w:line="260"/>
            </w:pPr>
            <w:r>
              <w:rPr>
                <w:b w:val="false"/>
                <w:bCs w:val="false"/>
                <w:sz w:val="20"/>
                <w:szCs w:val="20"/>
              </w:rPr>
              <w:t xml:space="preserve">Dashboard slow to become interactive</w:t>
            </w:r>
          </w:p>
        </w:tc>
        <w:tc>
          <w:tcPr>
            <w:tcW w:type="dxa" w:w="3470"/>
            <w:tcMar>
              <w:top w:type="dxa" w:w="70"/>
              <w:left w:type="dxa" w:w="110"/>
              <w:bottom w:type="dxa" w:w="70"/>
              <w:right w:type="dxa" w:w="110"/>
            </w:tcMar>
          </w:tcPr>
          <w:p>
            <w:pPr>
              <w:spacing w:after="0" w:line="260"/>
            </w:pPr>
            <w:r>
              <w:rPr>
                <w:b w:val="false"/>
                <w:bCs w:val="false"/>
                <w:sz w:val="20"/>
                <w:szCs w:val="20"/>
              </w:rPr>
              <w:t xml:space="preserve">Charting library moved out of the initial bundle</w:t>
            </w:r>
          </w:p>
        </w:tc>
        <w:tc>
          <w:tcPr>
            <w:tcW w:type="dxa" w:w="3277"/>
            <w:tcMar>
              <w:top w:type="dxa" w:w="70"/>
              <w:left w:type="dxa" w:w="110"/>
              <w:bottom w:type="dxa" w:w="70"/>
              <w:right w:type="dxa" w:w="110"/>
            </w:tcMar>
          </w:tcPr>
          <w:p>
            <w:pPr>
              <w:spacing w:after="0" w:line="260"/>
            </w:pPr>
            <w:r>
              <w:rPr>
                <w:b w:val="false"/>
                <w:bCs w:val="false"/>
                <w:sz w:val="20"/>
                <w:szCs w:val="20"/>
              </w:rPr>
              <w:t xml:space="preserve">316 kB → 161 kB  (−49%)</w:t>
            </w:r>
          </w:p>
        </w:tc>
      </w:tr>
      <w:tr>
        <w:tc>
          <w:tcPr>
            <w:tcW w:type="dxa" w:w="2891"/>
            <w:tcMar>
              <w:top w:type="dxa" w:w="70"/>
              <w:left w:type="dxa" w:w="110"/>
              <w:bottom w:type="dxa" w:w="70"/>
              <w:right w:type="dxa" w:w="110"/>
            </w:tcMar>
          </w:tcPr>
          <w:p>
            <w:pPr>
              <w:spacing w:after="0" w:line="260"/>
            </w:pPr>
            <w:r>
              <w:rPr>
                <w:b w:val="false"/>
                <w:bCs w:val="false"/>
                <w:sz w:val="20"/>
                <w:szCs w:val="20"/>
              </w:rPr>
              <w:t xml:space="preserve">Quiz page slow to load</w:t>
            </w:r>
          </w:p>
        </w:tc>
        <w:tc>
          <w:tcPr>
            <w:tcW w:type="dxa" w:w="3470"/>
            <w:tcMar>
              <w:top w:type="dxa" w:w="70"/>
              <w:left w:type="dxa" w:w="110"/>
              <w:bottom w:type="dxa" w:w="70"/>
              <w:right w:type="dxa" w:w="110"/>
            </w:tcMar>
          </w:tcPr>
          <w:p>
            <w:pPr>
              <w:spacing w:after="0" w:line="260"/>
            </w:pPr>
            <w:r>
              <w:rPr>
                <w:b w:val="false"/>
                <w:bCs w:val="false"/>
                <w:sz w:val="20"/>
                <w:szCs w:val="20"/>
              </w:rPr>
              <w:t xml:space="preserve">Countdown chart replaced with plain SVG</w:t>
            </w:r>
          </w:p>
        </w:tc>
        <w:tc>
          <w:tcPr>
            <w:tcW w:type="dxa" w:w="3277"/>
            <w:tcMar>
              <w:top w:type="dxa" w:w="70"/>
              <w:left w:type="dxa" w:w="110"/>
              <w:bottom w:type="dxa" w:w="70"/>
              <w:right w:type="dxa" w:w="110"/>
            </w:tcMar>
          </w:tcPr>
          <w:p>
            <w:pPr>
              <w:spacing w:after="0" w:line="260"/>
            </w:pPr>
            <w:r>
              <w:rPr>
                <w:b w:val="false"/>
                <w:bCs w:val="false"/>
                <w:sz w:val="20"/>
                <w:szCs w:val="20"/>
              </w:rPr>
              <w:t xml:space="preserve">243 kB → 131 kB  (−46%)</w:t>
            </w:r>
          </w:p>
        </w:tc>
      </w:tr>
      <w:tr>
        <w:tc>
          <w:tcPr>
            <w:tcW w:type="dxa" w:w="2891"/>
            <w:tcMar>
              <w:top w:type="dxa" w:w="70"/>
              <w:left w:type="dxa" w:w="110"/>
              <w:bottom w:type="dxa" w:w="70"/>
              <w:right w:type="dxa" w:w="110"/>
            </w:tcMar>
          </w:tcPr>
          <w:p>
            <w:pPr>
              <w:spacing w:after="0" w:line="260"/>
            </w:pPr>
            <w:r>
              <w:rPr>
                <w:b w:val="false"/>
                <w:bCs w:val="false"/>
                <w:sz w:val="20"/>
                <w:szCs w:val="20"/>
              </w:rPr>
              <w:t xml:space="preserve">Sign-up felt slow despite a fast first paint</w:t>
            </w:r>
          </w:p>
        </w:tc>
        <w:tc>
          <w:tcPr>
            <w:tcW w:type="dxa" w:w="3470"/>
            <w:tcMar>
              <w:top w:type="dxa" w:w="70"/>
              <w:left w:type="dxa" w:w="110"/>
              <w:bottom w:type="dxa" w:w="70"/>
              <w:right w:type="dxa" w:w="110"/>
            </w:tcMar>
          </w:tcPr>
          <w:p>
            <w:pPr>
              <w:spacing w:after="0" w:line="260"/>
            </w:pPr>
            <w:r>
              <w:rPr>
                <w:b w:val="false"/>
                <w:bCs w:val="false"/>
                <w:sz w:val="20"/>
                <w:szCs w:val="20"/>
              </w:rPr>
              <w:t xml:space="preserve">Removed the entrance delay on the largest element</w:t>
            </w:r>
          </w:p>
        </w:tc>
        <w:tc>
          <w:tcPr>
            <w:tcW w:type="dxa" w:w="3277"/>
            <w:tcMar>
              <w:top w:type="dxa" w:w="70"/>
              <w:left w:type="dxa" w:w="110"/>
              <w:bottom w:type="dxa" w:w="70"/>
              <w:right w:type="dxa" w:w="110"/>
            </w:tcMar>
          </w:tcPr>
          <w:p>
            <w:pPr>
              <w:spacing w:after="0" w:line="260"/>
            </w:pPr>
            <w:r>
              <w:rPr>
                <w:b w:val="false"/>
                <w:bCs w:val="false"/>
                <w:sz w:val="20"/>
                <w:szCs w:val="20"/>
              </w:rPr>
              <w:t xml:space="preserve">LCP 1,540 ms → 272 ms  (−82%)</w:t>
            </w:r>
          </w:p>
        </w:tc>
      </w:tr>
      <w:tr>
        <w:tc>
          <w:tcPr>
            <w:tcW w:type="dxa" w:w="2891"/>
            <w:tcMar>
              <w:top w:type="dxa" w:w="70"/>
              <w:left w:type="dxa" w:w="110"/>
              <w:bottom w:type="dxa" w:w="70"/>
              <w:right w:type="dxa" w:w="110"/>
            </w:tcMar>
          </w:tcPr>
          <w:p>
            <w:pPr>
              <w:spacing w:after="0" w:line="260"/>
            </w:pPr>
            <w:r>
              <w:rPr>
                <w:b w:val="false"/>
                <w:bCs w:val="false"/>
                <w:sz w:val="20"/>
                <w:szCs w:val="20"/>
              </w:rPr>
              <w:t xml:space="preserve">AI outage broke generation</w:t>
            </w:r>
          </w:p>
        </w:tc>
        <w:tc>
          <w:tcPr>
            <w:tcW w:type="dxa" w:w="3470"/>
            <w:tcMar>
              <w:top w:type="dxa" w:w="70"/>
              <w:left w:type="dxa" w:w="110"/>
              <w:bottom w:type="dxa" w:w="70"/>
              <w:right w:type="dxa" w:w="110"/>
            </w:tcMar>
          </w:tcPr>
          <w:p>
            <w:pPr>
              <w:spacing w:after="0" w:line="260"/>
            </w:pPr>
            <w:r>
              <w:rPr>
                <w:b w:val="false"/>
                <w:bCs w:val="false"/>
                <w:sz w:val="20"/>
                <w:szCs w:val="20"/>
              </w:rPr>
              <w:t xml:space="preserve">Five-provider fallback chain ending in a mock</w:t>
            </w:r>
          </w:p>
        </w:tc>
        <w:tc>
          <w:tcPr>
            <w:tcW w:type="dxa" w:w="3277"/>
            <w:tcMar>
              <w:top w:type="dxa" w:w="70"/>
              <w:left w:type="dxa" w:w="110"/>
              <w:bottom w:type="dxa" w:w="70"/>
              <w:right w:type="dxa" w:w="110"/>
            </w:tcMar>
          </w:tcPr>
          <w:p>
            <w:pPr>
              <w:spacing w:after="0" w:line="260"/>
            </w:pPr>
            <w:r>
              <w:rPr>
                <w:b w:val="false"/>
                <w:bCs w:val="false"/>
                <w:sz w:val="20"/>
                <w:szCs w:val="20"/>
              </w:rPr>
              <w:t xml:space="preserve">Survived all three providers failing at once</w:t>
            </w:r>
          </w:p>
        </w:tc>
      </w:tr>
      <w:tr>
        <w:tc>
          <w:tcPr>
            <w:tcW w:type="dxa" w:w="2891"/>
            <w:tcMar>
              <w:top w:type="dxa" w:w="70"/>
              <w:left w:type="dxa" w:w="110"/>
              <w:bottom w:type="dxa" w:w="70"/>
              <w:right w:type="dxa" w:w="110"/>
            </w:tcMar>
          </w:tcPr>
          <w:p>
            <w:pPr>
              <w:spacing w:after="0" w:line="260"/>
            </w:pPr>
            <w:r>
              <w:rPr>
                <w:b w:val="false"/>
                <w:bCs w:val="false"/>
                <w:sz w:val="20"/>
                <w:szCs w:val="20"/>
              </w:rPr>
              <w:t xml:space="preserve">&lt; from your user sessions &gt;</w:t>
            </w:r>
          </w:p>
        </w:tc>
        <w:tc>
          <w:tcPr>
            <w:tcW w:type="dxa" w:w="3470"/>
            <w:tcMar>
              <w:top w:type="dxa" w:w="70"/>
              <w:left w:type="dxa" w:w="110"/>
              <w:bottom w:type="dxa" w:w="70"/>
              <w:right w:type="dxa" w:w="110"/>
            </w:tcMar>
          </w:tcPr>
          <w:p>
            <w:pPr>
              <w:spacing w:after="0" w:line="260"/>
            </w:pPr>
            <w:r>
              <w:rPr>
                <w:b w:val="false"/>
                <w:bCs w:val="false"/>
                <w:sz w:val="20"/>
                <w:szCs w:val="20"/>
              </w:rPr>
              <w:t xml:space="preserve">&lt; … &gt;</w:t>
            </w:r>
          </w:p>
        </w:tc>
        <w:tc>
          <w:tcPr>
            <w:tcW w:type="dxa" w:w="3277"/>
            <w:tcMar>
              <w:top w:type="dxa" w:w="70"/>
              <w:left w:type="dxa" w:w="110"/>
              <w:bottom w:type="dxa" w:w="70"/>
              <w:right w:type="dxa" w:w="110"/>
            </w:tcMar>
          </w:tcPr>
          <w:p>
            <w:pPr>
              <w:spacing w:after="0" w:line="260"/>
            </w:pPr>
            <w:r>
              <w:rPr>
                <w:b w:val="false"/>
                <w:bCs w:val="false"/>
                <w:sz w:val="20"/>
                <w:szCs w:val="20"/>
              </w:rPr>
              <w:t xml:space="preserve">&lt; … &gt;</w:t>
            </w:r>
          </w:p>
        </w:tc>
      </w:tr>
    </w:tbl>
    <w:p>
      <w:pPr>
        <w:pStyle w:val="Heading3"/>
      </w:pPr>
      <w:r>
        <w:t xml:space="preserve">Speaker notes</w:t>
      </w:r>
    </w:p>
    <w:p>
      <w:pPr>
        <w:spacing w:after="80" w:line="270"/>
        <w:ind w:left="220"/>
      </w:pPr>
      <w:r>
        <w:rPr>
          <w:b/>
          <w:bCs/>
          <w:color w:val="4F46E5"/>
          <w:sz w:val="19"/>
          <w:szCs w:val="19"/>
        </w:rPr>
        <w:t xml:space="preserve">Say:  </w:t>
      </w:r>
      <w:r>
        <w:rPr>
          <w:sz w:val="20"/>
          <w:szCs w:val="20"/>
        </w:rPr>
        <w:t xml:space="preserve">The guidelines ask us to show what changed because of feedback. These four are engineering improvements we measured before and after — every number here is reproducible.</w:t>
      </w:r>
    </w:p>
    <w:p>
      <w:pPr>
        <w:spacing w:after="120"/>
      </w:pPr>
    </w:p>
    <w:tbl>
      <w:tblPr>
        <w:tblW w:type="dxa" w:w="9638"/>
        <w:tblBorders>
          <w:top w:val="single" w:color="D97706" w:sz="8"/>
          <w:left w:val="single" w:color="D97706" w:sz="18"/>
          <w:bottom w:val="single" w:color="D97706" w:sz="8"/>
          <w:right w:val="single" w:color="D97706" w:sz="8"/>
          <w:insideH w:val="none"/>
          <w:insideV w:val="none"/>
        </w:tblBorders>
      </w:tblPr>
      <w:tblGrid>
        <w:gridCol w:w="9638"/>
      </w:tblGrid>
      <w:tr>
        <w:tc>
          <w:tcPr>
            <w:tcW w:type="dxa" w:w="9638"/>
            <w:shd w:fill="FFFBEB" w:color="auto" w:val="clear"/>
            <w:tcMar>
              <w:top w:type="dxa" w:w="130"/>
              <w:left w:type="dxa" w:w="170"/>
              <w:bottom w:type="dxa" w:w="130"/>
              <w:right w:type="dxa" w:w="150"/>
            </w:tcMar>
          </w:tcPr>
          <w:p>
            <w:pPr>
              <w:spacing w:after="70"/>
            </w:pPr>
            <w:r>
              <w:rPr>
                <w:b/>
                <w:bCs/>
                <w:color w:val="92400E"/>
                <w:sz w:val="21"/>
                <w:szCs w:val="21"/>
              </w:rPr>
              <w:t xml:space="preserve">Add real user feedback rows before the defence</w:t>
            </w:r>
          </w:p>
          <w:p>
            <w:pPr>
              <w:spacing w:after="55" w:line="260"/>
            </w:pPr>
            <w:r>
              <w:rPr>
                <w:color w:val="78350F"/>
                <w:sz w:val="20"/>
                <w:szCs w:val="20"/>
              </w:rPr>
              <w:t xml:space="preserve">The four rows above are real and measured, and you can defend every number. But they are engineering findings, not customer findings.</w:t>
            </w:r>
          </w:p>
          <w:p>
            <w:pPr>
              <w:spacing w:after="55" w:line="260"/>
            </w:pPr>
            <w:r>
              <w:rPr>
                <w:color w:val="78350F"/>
                <w:sz w:val="20"/>
                <w:szCs w:val="20"/>
              </w:rPr>
              <w:t xml:space="preserve">Run 3–5 short sessions: give someone a task, watch without helping, note where they hesitate, then add those rows. The guidelines explicitly ask for modifications made during the customer testing phase.</w:t>
            </w:r>
          </w:p>
        </w:tc>
      </w:tr>
    </w:tbl>
    <w:p>
      <w:r>
        <w:br w:type="page"/>
      </w:r>
    </w:p>
    <w:p>
      <w:pPr>
        <w:pStyle w:val="Heading1"/>
      </w:pPr>
      <w:r>
        <w:t xml:space="preserve">Slide 14 — Business model</w:t>
      </w:r>
    </w:p>
    <w:tbl>
      <w:tblPr>
        <w:tblW w:type="dxa" w:w="9638"/>
        <w:tblBorders>
          <w:top w:val="single" w:color="CBD5E1" w:sz="4"/>
          <w:left w:val="single" w:color="CBD5E1" w:sz="4"/>
          <w:bottom w:val="single" w:color="CBD5E1" w:sz="4"/>
          <w:right w:val="single" w:color="CBD5E1" w:sz="4"/>
          <w:insideH w:val="single" w:color="CBD5E1" w:sz="2"/>
          <w:insideV w:val="single" w:color="CBD5E1" w:sz="2"/>
        </w:tblBorders>
      </w:tblPr>
      <w:tblGrid>
        <w:gridCol w:w="1542"/>
        <w:gridCol w:w="2120"/>
        <w:gridCol w:w="1928"/>
        <w:gridCol w:w="4048"/>
      </w:tblGrid>
      <w:tr>
        <w:trPr>
          <w:tblHeader/>
        </w:trPr>
        <w:tc>
          <w:tcPr>
            <w:tcW w:type="dxa" w:w="1542"/>
            <w:shd w:fill="EEF2FF" w:color="auto" w:val="clear"/>
            <w:tcMar>
              <w:top w:type="dxa" w:w="70"/>
              <w:left w:type="dxa" w:w="110"/>
              <w:bottom w:type="dxa" w:w="70"/>
              <w:right w:type="dxa" w:w="110"/>
            </w:tcMar>
          </w:tcPr>
          <w:p>
            <w:pPr>
              <w:spacing w:after="0" w:line="260"/>
            </w:pPr>
            <w:r>
              <w:rPr>
                <w:b/>
                <w:bCs/>
                <w:sz w:val="20"/>
                <w:szCs w:val="20"/>
              </w:rPr>
              <w:t xml:space="preserve">Plan</w:t>
            </w:r>
          </w:p>
        </w:tc>
        <w:tc>
          <w:tcPr>
            <w:tcW w:type="dxa" w:w="2120"/>
            <w:shd w:fill="EEF2FF" w:color="auto" w:val="clear"/>
            <w:tcMar>
              <w:top w:type="dxa" w:w="70"/>
              <w:left w:type="dxa" w:w="110"/>
              <w:bottom w:type="dxa" w:w="70"/>
              <w:right w:type="dxa" w:w="110"/>
            </w:tcMar>
          </w:tcPr>
          <w:p>
            <w:pPr>
              <w:spacing w:after="0" w:line="260"/>
            </w:pPr>
            <w:r>
              <w:rPr>
                <w:b/>
                <w:bCs/>
                <w:sz w:val="20"/>
                <w:szCs w:val="20"/>
              </w:rPr>
              <w:t xml:space="preserve">Who pays</w:t>
            </w:r>
          </w:p>
        </w:tc>
        <w:tc>
          <w:tcPr>
            <w:tcW w:type="dxa" w:w="1928"/>
            <w:shd w:fill="EEF2FF" w:color="auto" w:val="clear"/>
            <w:tcMar>
              <w:top w:type="dxa" w:w="70"/>
              <w:left w:type="dxa" w:w="110"/>
              <w:bottom w:type="dxa" w:w="70"/>
              <w:right w:type="dxa" w:w="110"/>
            </w:tcMar>
          </w:tcPr>
          <w:p>
            <w:pPr>
              <w:spacing w:after="0" w:line="260"/>
            </w:pPr>
            <w:r>
              <w:rPr>
                <w:b/>
                <w:bCs/>
                <w:sz w:val="20"/>
                <w:szCs w:val="20"/>
              </w:rPr>
              <w:t xml:space="preserve">Price</w:t>
            </w:r>
          </w:p>
        </w:tc>
        <w:tc>
          <w:tcPr>
            <w:tcW w:type="dxa" w:w="4048"/>
            <w:shd w:fill="EEF2FF" w:color="auto" w:val="clear"/>
            <w:tcMar>
              <w:top w:type="dxa" w:w="70"/>
              <w:left w:type="dxa" w:w="110"/>
              <w:bottom w:type="dxa" w:w="70"/>
              <w:right w:type="dxa" w:w="110"/>
            </w:tcMar>
          </w:tcPr>
          <w:p>
            <w:pPr>
              <w:spacing w:after="0" w:line="260"/>
            </w:pPr>
            <w:r>
              <w:rPr>
                <w:b/>
                <w:bCs/>
                <w:sz w:val="20"/>
                <w:szCs w:val="20"/>
              </w:rPr>
              <w:t xml:space="preserve">Unlocks</w:t>
            </w:r>
          </w:p>
        </w:tc>
      </w:tr>
      <w:tr>
        <w:tc>
          <w:tcPr>
            <w:tcW w:type="dxa" w:w="1542"/>
            <w:tcMar>
              <w:top w:type="dxa" w:w="70"/>
              <w:left w:type="dxa" w:w="110"/>
              <w:bottom w:type="dxa" w:w="70"/>
              <w:right w:type="dxa" w:w="110"/>
            </w:tcMar>
          </w:tcPr>
          <w:p>
            <w:pPr>
              <w:spacing w:after="0" w:line="260"/>
            </w:pPr>
            <w:r>
              <w:rPr>
                <w:b w:val="false"/>
                <w:bCs w:val="false"/>
                <w:sz w:val="20"/>
                <w:szCs w:val="20"/>
              </w:rPr>
              <w:t xml:space="preserve">Free</w:t>
            </w:r>
          </w:p>
        </w:tc>
        <w:tc>
          <w:tcPr>
            <w:tcW w:type="dxa" w:w="2120"/>
            <w:tcMar>
              <w:top w:type="dxa" w:w="70"/>
              <w:left w:type="dxa" w:w="110"/>
              <w:bottom w:type="dxa" w:w="70"/>
              <w:right w:type="dxa" w:w="110"/>
            </w:tcMar>
          </w:tcPr>
          <w:p>
            <w:pPr>
              <w:spacing w:after="0" w:line="260"/>
            </w:pPr>
            <w:r>
              <w:rPr>
                <w:b w:val="false"/>
                <w:bCs w:val="false"/>
                <w:sz w:val="20"/>
                <w:szCs w:val="20"/>
              </w:rPr>
              <w:t xml:space="preserve">New learners</w:t>
            </w:r>
          </w:p>
        </w:tc>
        <w:tc>
          <w:tcPr>
            <w:tcW w:type="dxa" w:w="1928"/>
            <w:tcMar>
              <w:top w:type="dxa" w:w="70"/>
              <w:left w:type="dxa" w:w="110"/>
              <w:bottom w:type="dxa" w:w="70"/>
              <w:right w:type="dxa" w:w="110"/>
            </w:tcMar>
          </w:tcPr>
          <w:p>
            <w:pPr>
              <w:spacing w:after="0" w:line="260"/>
            </w:pPr>
            <w:r>
              <w:rPr>
                <w:b w:val="false"/>
                <w:bCs w:val="false"/>
                <w:sz w:val="20"/>
                <w:szCs w:val="20"/>
              </w:rPr>
              <w:t xml:space="preserve">$0</w:t>
            </w:r>
          </w:p>
        </w:tc>
        <w:tc>
          <w:tcPr>
            <w:tcW w:type="dxa" w:w="4048"/>
            <w:tcMar>
              <w:top w:type="dxa" w:w="70"/>
              <w:left w:type="dxa" w:w="110"/>
              <w:bottom w:type="dxa" w:w="70"/>
              <w:right w:type="dxa" w:w="110"/>
            </w:tcMar>
          </w:tcPr>
          <w:p>
            <w:pPr>
              <w:spacing w:after="0" w:line="260"/>
            </w:pPr>
            <w:r>
              <w:rPr>
                <w:b w:val="false"/>
                <w:bCs w:val="false"/>
                <w:sz w:val="20"/>
                <w:szCs w:val="20"/>
              </w:rPr>
              <w:t xml:space="preserve">One roadmap, limited exams, community</w:t>
            </w:r>
          </w:p>
        </w:tc>
      </w:tr>
      <w:tr>
        <w:tc>
          <w:tcPr>
            <w:tcW w:type="dxa" w:w="1542"/>
            <w:tcMar>
              <w:top w:type="dxa" w:w="70"/>
              <w:left w:type="dxa" w:w="110"/>
              <w:bottom w:type="dxa" w:w="70"/>
              <w:right w:type="dxa" w:w="110"/>
            </w:tcMar>
          </w:tcPr>
          <w:p>
            <w:pPr>
              <w:spacing w:after="0" w:line="260"/>
            </w:pPr>
            <w:r>
              <w:rPr>
                <w:b w:val="false"/>
                <w:bCs w:val="false"/>
                <w:sz w:val="20"/>
                <w:szCs w:val="20"/>
              </w:rPr>
              <w:t xml:space="preserve">Pro Learner</w:t>
            </w:r>
          </w:p>
        </w:tc>
        <w:tc>
          <w:tcPr>
            <w:tcW w:type="dxa" w:w="2120"/>
            <w:tcMar>
              <w:top w:type="dxa" w:w="70"/>
              <w:left w:type="dxa" w:w="110"/>
              <w:bottom w:type="dxa" w:w="70"/>
              <w:right w:type="dxa" w:w="110"/>
            </w:tcMar>
          </w:tcPr>
          <w:p>
            <w:pPr>
              <w:spacing w:after="0" w:line="260"/>
            </w:pPr>
            <w:r>
              <w:rPr>
                <w:b w:val="false"/>
                <w:bCs w:val="false"/>
                <w:sz w:val="20"/>
                <w:szCs w:val="20"/>
              </w:rPr>
              <w:t xml:space="preserve">Serious learners</w:t>
            </w:r>
          </w:p>
        </w:tc>
        <w:tc>
          <w:tcPr>
            <w:tcW w:type="dxa" w:w="1928"/>
            <w:tcMar>
              <w:top w:type="dxa" w:w="70"/>
              <w:left w:type="dxa" w:w="110"/>
              <w:bottom w:type="dxa" w:w="70"/>
              <w:right w:type="dxa" w:w="110"/>
            </w:tcMar>
          </w:tcPr>
          <w:p>
            <w:pPr>
              <w:spacing w:after="0" w:line="260"/>
            </w:pPr>
            <w:r>
              <w:rPr>
                <w:b w:val="false"/>
                <w:bCs w:val="false"/>
                <w:sz w:val="20"/>
                <w:szCs w:val="20"/>
              </w:rPr>
              <w:t xml:space="preserve">$19.99 / month</w:t>
            </w:r>
          </w:p>
        </w:tc>
        <w:tc>
          <w:tcPr>
            <w:tcW w:type="dxa" w:w="4048"/>
            <w:tcMar>
              <w:top w:type="dxa" w:w="70"/>
              <w:left w:type="dxa" w:w="110"/>
              <w:bottom w:type="dxa" w:w="70"/>
              <w:right w:type="dxa" w:w="110"/>
            </w:tcMar>
          </w:tcPr>
          <w:p>
            <w:pPr>
              <w:spacing w:after="0" w:line="260"/>
            </w:pPr>
            <w:r>
              <w:rPr>
                <w:b w:val="false"/>
                <w:bCs w:val="false"/>
                <w:sz w:val="20"/>
                <w:szCs w:val="20"/>
              </w:rPr>
              <w:t xml:space="preserve">Unlimited roadmaps and exams, CV enhancement, certificates</w:t>
            </w:r>
          </w:p>
        </w:tc>
      </w:tr>
      <w:tr>
        <w:tc>
          <w:tcPr>
            <w:tcW w:type="dxa" w:w="1542"/>
            <w:tcMar>
              <w:top w:type="dxa" w:w="70"/>
              <w:left w:type="dxa" w:w="110"/>
              <w:bottom w:type="dxa" w:w="70"/>
              <w:right w:type="dxa" w:w="110"/>
            </w:tcMar>
          </w:tcPr>
          <w:p>
            <w:pPr>
              <w:spacing w:after="0" w:line="260"/>
            </w:pPr>
            <w:r>
              <w:rPr>
                <w:b w:val="false"/>
                <w:bCs w:val="false"/>
                <w:sz w:val="20"/>
                <w:szCs w:val="20"/>
              </w:rPr>
              <w:t xml:space="preserve">Company</w:t>
            </w:r>
          </w:p>
        </w:tc>
        <w:tc>
          <w:tcPr>
            <w:tcW w:type="dxa" w:w="2120"/>
            <w:tcMar>
              <w:top w:type="dxa" w:w="70"/>
              <w:left w:type="dxa" w:w="110"/>
              <w:bottom w:type="dxa" w:w="70"/>
              <w:right w:type="dxa" w:w="110"/>
            </w:tcMar>
          </w:tcPr>
          <w:p>
            <w:pPr>
              <w:spacing w:after="0" w:line="260"/>
            </w:pPr>
            <w:r>
              <w:rPr>
                <w:b w:val="false"/>
                <w:bCs w:val="false"/>
                <w:sz w:val="20"/>
                <w:szCs w:val="20"/>
              </w:rPr>
              <w:t xml:space="preserve">Employers</w:t>
            </w:r>
          </w:p>
        </w:tc>
        <w:tc>
          <w:tcPr>
            <w:tcW w:type="dxa" w:w="1928"/>
            <w:tcMar>
              <w:top w:type="dxa" w:w="70"/>
              <w:left w:type="dxa" w:w="110"/>
              <w:bottom w:type="dxa" w:w="70"/>
              <w:right w:type="dxa" w:w="110"/>
            </w:tcMar>
          </w:tcPr>
          <w:p>
            <w:pPr>
              <w:spacing w:after="0" w:line="260"/>
            </w:pPr>
            <w:r>
              <w:rPr>
                <w:b w:val="false"/>
                <w:bCs w:val="false"/>
                <w:sz w:val="20"/>
                <w:szCs w:val="20"/>
              </w:rPr>
              <w:t xml:space="preserve">$99.99 / month</w:t>
            </w:r>
          </w:p>
        </w:tc>
        <w:tc>
          <w:tcPr>
            <w:tcW w:type="dxa" w:w="4048"/>
            <w:tcMar>
              <w:top w:type="dxa" w:w="70"/>
              <w:left w:type="dxa" w:w="110"/>
              <w:bottom w:type="dxa" w:w="70"/>
              <w:right w:type="dxa" w:w="110"/>
            </w:tcMar>
          </w:tcPr>
          <w:p>
            <w:pPr>
              <w:spacing w:after="0" w:line="260"/>
            </w:pPr>
            <w:r>
              <w:rPr>
                <w:b w:val="false"/>
                <w:bCs w:val="false"/>
                <w:sz w:val="20"/>
                <w:szCs w:val="20"/>
              </w:rPr>
              <w:t xml:space="preserve">Verified candidate pipeline, search, job postings</w:t>
            </w:r>
          </w:p>
        </w:tc>
      </w:tr>
    </w:tbl>
    <w:p>
      <w:pPr>
        <w:pStyle w:val="Heading3"/>
      </w:pPr>
      <w:r>
        <w:t xml:space="preserve">Route to the first 100 customers</w:t>
      </w:r>
    </w:p>
    <w:p>
      <w:pPr>
        <w:pStyle w:val="ListParagraph"/>
        <w:numPr>
          <w:ilvl w:val="0"/>
          <w:numId w:val="3"/>
        </w:numPr>
        <w:spacing w:after="70" w:line="276"/>
      </w:pPr>
      <w:r>
        <w:t xml:space="preserve">Our own graduating cohort — one demo session reaches 100+ students.</w:t>
      </w:r>
    </w:p>
    <w:p>
      <w:pPr>
        <w:pStyle w:val="ListParagraph"/>
        <w:numPr>
          <w:ilvl w:val="0"/>
          <w:numId w:val="3"/>
        </w:numPr>
        <w:spacing w:after="70" w:line="276"/>
      </w:pPr>
      <w:r>
        <w:t xml:space="preserve">IEEE, GDG on Campus and ACM chapters in Alexandria and Cairo.</w:t>
      </w:r>
    </w:p>
    <w:p>
      <w:pPr>
        <w:pStyle w:val="ListParagraph"/>
        <w:numPr>
          <w:ilvl w:val="0"/>
          <w:numId w:val="3"/>
        </w:numPr>
        <w:spacing w:after="70" w:line="276"/>
      </w:pPr>
      <w:r>
        <w:t xml:space="preserve">Alexandria and Smart Village software houses that already hire from these cohorts.</w:t>
      </w:r>
    </w:p>
    <w:p>
      <w:pPr>
        <w:pStyle w:val="Heading3"/>
      </w:pPr>
      <w:r>
        <w:t xml:space="preserve">Speaker notes</w:t>
      </w:r>
    </w:p>
    <w:p>
      <w:pPr>
        <w:spacing w:after="80" w:line="270"/>
        <w:ind w:left="220"/>
      </w:pPr>
      <w:r>
        <w:rPr>
          <w:b/>
          <w:bCs/>
          <w:color w:val="4F46E5"/>
          <w:sz w:val="19"/>
          <w:szCs w:val="19"/>
        </w:rPr>
        <w:t xml:space="preserve">Say:  </w:t>
      </w:r>
      <w:r>
        <w:rPr>
          <w:sz w:val="20"/>
          <w:szCs w:val="20"/>
        </w:rPr>
        <w:t xml:space="preserve">Running cost is roughly 200 dollars a month in AI inference at a thousand active learners, which sits comfortably under the subscription revenue at that scale.</w:t>
      </w:r>
    </w:p>
    <w:p>
      <w:pPr>
        <w:spacing w:after="100" w:line="260"/>
      </w:pPr>
      <w:r>
        <w:rPr>
          <w:i/>
          <w:iCs/>
          <w:color w:val="6B7280"/>
          <w:sz w:val="19"/>
          <w:szCs w:val="19"/>
        </w:rPr>
        <w:t xml:space="preserve">If you have actually spoken to a gym, company or training centre willing to pilot, say so here — it is the strongest single sentence available in this section.</w:t>
      </w:r>
    </w:p>
    <w:p>
      <w:r>
        <w:br w:type="page"/>
      </w:r>
    </w:p>
    <w:p>
      <w:pPr>
        <w:pStyle w:val="Heading1"/>
      </w:pPr>
      <w:r>
        <w:t xml:space="preserve">Slide 15 — Future work &amp; close</w:t>
      </w:r>
    </w:p>
    <w:p>
      <w:pPr>
        <w:pStyle w:val="ListParagraph"/>
        <w:numPr>
          <w:ilvl w:val="0"/>
          <w:numId w:val="2"/>
        </w:numPr>
        <w:spacing w:after="70" w:line="276"/>
      </w:pPr>
      <w:r>
        <w:t xml:space="preserve">Larger item bank with per-question discrimination statistics, so the difficulty ladder has room to work.</w:t>
      </w:r>
    </w:p>
    <w:p>
      <w:pPr>
        <w:pStyle w:val="ListParagraph"/>
        <w:numPr>
          <w:ilvl w:val="0"/>
          <w:numId w:val="2"/>
        </w:numPr>
        <w:spacing w:after="70" w:line="276"/>
      </w:pPr>
      <w:r>
        <w:t xml:space="preserve">Advanced retrieval — sentence-window and auto-merging — with the RAG triad as a measured metric.</w:t>
      </w:r>
    </w:p>
    <w:p>
      <w:pPr>
        <w:pStyle w:val="ListParagraph"/>
        <w:numPr>
          <w:ilvl w:val="0"/>
          <w:numId w:val="2"/>
        </w:numPr>
        <w:spacing w:after="70" w:line="276"/>
      </w:pPr>
      <w:r>
        <w:t xml:space="preserve">Employer-verified outcomes: track whether a matched candidate was actually interviewed or hired.</w:t>
      </w:r>
    </w:p>
    <w:p>
      <w:pPr>
        <w:pStyle w:val="ListParagraph"/>
        <w:numPr>
          <w:ilvl w:val="0"/>
          <w:numId w:val="2"/>
        </w:numPr>
        <w:spacing w:after="70" w:line="276"/>
      </w:pPr>
      <w:r>
        <w:t xml:space="preserve">Cohort dashboards for bootcamps and training centres.</w:t>
      </w:r>
    </w:p>
    <w:p>
      <w:pPr>
        <w:pStyle w:val="ListParagraph"/>
        <w:numPr>
          <w:ilvl w:val="0"/>
          <w:numId w:val="2"/>
        </w:numPr>
        <w:spacing w:after="70" w:line="276"/>
      </w:pPr>
      <w:r>
        <w:t xml:space="preserve">Performance budgets enforced in CI so the gains are not lost over time.</w:t>
      </w:r>
    </w:p>
    <w:p>
      <w:pPr>
        <w:pStyle w:val="Heading3"/>
      </w:pPr>
      <w:r>
        <w:t xml:space="preserve">Closing line</w:t>
      </w:r>
    </w:p>
    <w:p>
      <w:pPr>
        <w:spacing w:after="80" w:line="270"/>
        <w:ind w:left="220"/>
      </w:pPr>
      <w:r>
        <w:rPr>
          <w:b/>
          <w:bCs/>
          <w:color w:val="4F46E5"/>
          <w:sz w:val="19"/>
          <w:szCs w:val="19"/>
        </w:rPr>
        <w:t xml:space="preserve">Say:  </w:t>
      </w:r>
      <w:r>
        <w:rPr>
          <w:sz w:val="20"/>
          <w:szCs w:val="20"/>
        </w:rPr>
        <w:t xml:space="preserve">A completion certificate says a learner attended. A Devotopia verified skill says they answered questions at a measured difficulty and passed a weighted threshold. That difference is the whole product.</w:t>
      </w:r>
    </w:p>
    <w:p>
      <w:r>
        <w:br w:type="page"/>
      </w:r>
    </w:p>
    <w:p>
      <w:pPr>
        <w:pStyle w:val="Heading1"/>
      </w:pPr>
      <w:r>
        <w:t xml:space="preserve">Anticipated questions</w:t>
      </w:r>
    </w:p>
    <w:tbl>
      <w:tblPr>
        <w:tblW w:type="dxa" w:w="9638"/>
        <w:tblBorders>
          <w:top w:val="single" w:color="CBD5E1" w:sz="4"/>
          <w:left w:val="single" w:color="CBD5E1" w:sz="4"/>
          <w:bottom w:val="single" w:color="CBD5E1" w:sz="4"/>
          <w:right w:val="single" w:color="CBD5E1" w:sz="4"/>
          <w:insideH w:val="single" w:color="CBD5E1" w:sz="2"/>
          <w:insideV w:val="single" w:color="CBD5E1" w:sz="2"/>
        </w:tblBorders>
      </w:tblPr>
      <w:tblGrid>
        <w:gridCol w:w="2891"/>
        <w:gridCol w:w="6747"/>
      </w:tblGrid>
      <w:tr>
        <w:trPr>
          <w:tblHeader/>
        </w:trPr>
        <w:tc>
          <w:tcPr>
            <w:tcW w:type="dxa" w:w="2891"/>
            <w:shd w:fill="EEF2FF" w:color="auto" w:val="clear"/>
            <w:tcMar>
              <w:top w:type="dxa" w:w="70"/>
              <w:left w:type="dxa" w:w="110"/>
              <w:bottom w:type="dxa" w:w="70"/>
              <w:right w:type="dxa" w:w="110"/>
            </w:tcMar>
          </w:tcPr>
          <w:p>
            <w:pPr>
              <w:spacing w:after="0" w:line="260"/>
            </w:pPr>
            <w:r>
              <w:rPr>
                <w:b/>
                <w:bCs/>
                <w:sz w:val="20"/>
                <w:szCs w:val="20"/>
              </w:rPr>
              <w:t xml:space="preserve">Question</w:t>
            </w:r>
          </w:p>
        </w:tc>
        <w:tc>
          <w:tcPr>
            <w:tcW w:type="dxa" w:w="6747"/>
            <w:shd w:fill="EEF2FF" w:color="auto" w:val="clear"/>
            <w:tcMar>
              <w:top w:type="dxa" w:w="70"/>
              <w:left w:type="dxa" w:w="110"/>
              <w:bottom w:type="dxa" w:w="70"/>
              <w:right w:type="dxa" w:w="110"/>
            </w:tcMar>
          </w:tcPr>
          <w:p>
            <w:pPr>
              <w:spacing w:after="0" w:line="260"/>
            </w:pPr>
            <w:r>
              <w:rPr>
                <w:b/>
                <w:bCs/>
                <w:sz w:val="20"/>
                <w:szCs w:val="20"/>
              </w:rPr>
              <w:t xml:space="preserve">Answer</w:t>
            </w:r>
          </w:p>
        </w:tc>
      </w:tr>
      <w:tr>
        <w:tc>
          <w:tcPr>
            <w:tcW w:type="dxa" w:w="2891"/>
            <w:tcMar>
              <w:top w:type="dxa" w:w="70"/>
              <w:left w:type="dxa" w:w="110"/>
              <w:bottom w:type="dxa" w:w="70"/>
              <w:right w:type="dxa" w:w="110"/>
            </w:tcMar>
          </w:tcPr>
          <w:p>
            <w:pPr>
              <w:spacing w:after="0" w:line="260"/>
            </w:pPr>
            <w:r>
              <w:rPr>
                <w:b w:val="false"/>
                <w:bCs w:val="false"/>
                <w:sz w:val="20"/>
                <w:szCs w:val="20"/>
              </w:rPr>
              <w:t xml:space="preserve">Why 70% to pass?</w:t>
            </w:r>
          </w:p>
        </w:tc>
        <w:tc>
          <w:tcPr>
            <w:tcW w:type="dxa" w:w="6747"/>
            <w:tcMar>
              <w:top w:type="dxa" w:w="70"/>
              <w:left w:type="dxa" w:w="110"/>
              <w:bottom w:type="dxa" w:w="70"/>
              <w:right w:type="dxa" w:w="110"/>
            </w:tcMar>
          </w:tcPr>
          <w:p>
            <w:pPr>
              <w:spacing w:after="0" w:line="260"/>
            </w:pPr>
            <w:r>
              <w:rPr>
                <w:b w:val="false"/>
                <w:bCs w:val="false"/>
                <w:sz w:val="20"/>
                <w:szCs w:val="20"/>
              </w:rPr>
              <w:t xml:space="preserve">Below it, a learner who guessed half the answers would earn a verified skill — which destroys the signal recruiters are buying.</w:t>
            </w:r>
          </w:p>
        </w:tc>
      </w:tr>
      <w:tr>
        <w:tc>
          <w:tcPr>
            <w:tcW w:type="dxa" w:w="2891"/>
            <w:tcMar>
              <w:top w:type="dxa" w:w="70"/>
              <w:left w:type="dxa" w:w="110"/>
              <w:bottom w:type="dxa" w:w="70"/>
              <w:right w:type="dxa" w:w="110"/>
            </w:tcMar>
          </w:tcPr>
          <w:p>
            <w:pPr>
              <w:spacing w:after="0" w:line="260"/>
            </w:pPr>
            <w:r>
              <w:rPr>
                <w:b w:val="false"/>
                <w:bCs w:val="false"/>
                <w:sz w:val="20"/>
                <w:szCs w:val="20"/>
              </w:rPr>
              <w:t xml:space="preserve">Why 30% for the remedial trigger?</w:t>
            </w:r>
          </w:p>
        </w:tc>
        <w:tc>
          <w:tcPr>
            <w:tcW w:type="dxa" w:w="6747"/>
            <w:tcMar>
              <w:top w:type="dxa" w:w="70"/>
              <w:left w:type="dxa" w:w="110"/>
              <w:bottom w:type="dxa" w:w="70"/>
              <w:right w:type="dxa" w:w="110"/>
            </w:tcMar>
          </w:tcPr>
          <w:p>
            <w:pPr>
              <w:spacing w:after="0" w:line="260"/>
            </w:pPr>
            <w:r>
              <w:rPr>
                <w:b w:val="false"/>
                <w:bCs w:val="false"/>
                <w:sz w:val="20"/>
                <w:szCs w:val="20"/>
              </w:rPr>
              <w:t xml:space="preserve">It is a running fail percentage per topic, so a single bad attempt does not trigger it but a genuine pattern does.</w:t>
            </w:r>
          </w:p>
        </w:tc>
      </w:tr>
      <w:tr>
        <w:tc>
          <w:tcPr>
            <w:tcW w:type="dxa" w:w="2891"/>
            <w:tcMar>
              <w:top w:type="dxa" w:w="70"/>
              <w:left w:type="dxa" w:w="110"/>
              <w:bottom w:type="dxa" w:w="70"/>
              <w:right w:type="dxa" w:w="110"/>
            </w:tcMar>
          </w:tcPr>
          <w:p>
            <w:pPr>
              <w:spacing w:after="0" w:line="260"/>
            </w:pPr>
            <w:r>
              <w:rPr>
                <w:b w:val="false"/>
                <w:bCs w:val="false"/>
                <w:sz w:val="20"/>
                <w:szCs w:val="20"/>
              </w:rPr>
              <w:t xml:space="preserve">Why two answers before adapting?</w:t>
            </w:r>
          </w:p>
        </w:tc>
        <w:tc>
          <w:tcPr>
            <w:tcW w:type="dxa" w:w="6747"/>
            <w:tcMar>
              <w:top w:type="dxa" w:w="70"/>
              <w:left w:type="dxa" w:w="110"/>
              <w:bottom w:type="dxa" w:w="70"/>
              <w:right w:type="dxa" w:w="110"/>
            </w:tcMar>
          </w:tcPr>
          <w:p>
            <w:pPr>
              <w:spacing w:after="0" w:line="260"/>
            </w:pPr>
            <w:r>
              <w:rPr>
                <w:b w:val="false"/>
                <w:bCs w:val="false"/>
                <w:sz w:val="20"/>
                <w:szCs w:val="20"/>
              </w:rPr>
              <w:t xml:space="preserve">On a five-question exam, adapting after one answer over-reacts to a lucky guess or a careless slip.</w:t>
            </w:r>
          </w:p>
        </w:tc>
      </w:tr>
      <w:tr>
        <w:tc>
          <w:tcPr>
            <w:tcW w:type="dxa" w:w="2891"/>
            <w:tcMar>
              <w:top w:type="dxa" w:w="70"/>
              <w:left w:type="dxa" w:w="110"/>
              <w:bottom w:type="dxa" w:w="70"/>
              <w:right w:type="dxa" w:w="110"/>
            </w:tcMar>
          </w:tcPr>
          <w:p>
            <w:pPr>
              <w:spacing w:after="0" w:line="260"/>
            </w:pPr>
            <w:r>
              <w:rPr>
                <w:b w:val="false"/>
                <w:bCs w:val="false"/>
                <w:sz w:val="20"/>
                <w:szCs w:val="20"/>
              </w:rPr>
              <w:t xml:space="preserve">What is the weakness of your assessment?</w:t>
            </w:r>
          </w:p>
        </w:tc>
        <w:tc>
          <w:tcPr>
            <w:tcW w:type="dxa" w:w="6747"/>
            <w:tcMar>
              <w:top w:type="dxa" w:w="70"/>
              <w:left w:type="dxa" w:w="110"/>
              <w:bottom w:type="dxa" w:w="70"/>
              <w:right w:type="dxa" w:w="110"/>
            </w:tcMar>
          </w:tcPr>
          <w:p>
            <w:pPr>
              <w:spacing w:after="0" w:line="260"/>
            </w:pPr>
            <w:r>
              <w:rPr>
                <w:b w:val="false"/>
                <w:bCs w:val="false"/>
                <w:sz w:val="20"/>
                <w:szCs w:val="20"/>
              </w:rPr>
              <w:t xml:space="preserve">Five questions is a small sample, so the ladder rarely reaches hard. The fix is a larger item bank with per-question statistics.</w:t>
            </w:r>
          </w:p>
        </w:tc>
      </w:tr>
      <w:tr>
        <w:tc>
          <w:tcPr>
            <w:tcW w:type="dxa" w:w="2891"/>
            <w:tcMar>
              <w:top w:type="dxa" w:w="70"/>
              <w:left w:type="dxa" w:w="110"/>
              <w:bottom w:type="dxa" w:w="70"/>
              <w:right w:type="dxa" w:w="110"/>
            </w:tcMar>
          </w:tcPr>
          <w:p>
            <w:pPr>
              <w:spacing w:after="0" w:line="260"/>
            </w:pPr>
            <w:r>
              <w:rPr>
                <w:b w:val="false"/>
                <w:bCs w:val="false"/>
                <w:sz w:val="20"/>
                <w:szCs w:val="20"/>
              </w:rPr>
              <w:t xml:space="preserve">Is it agentic?</w:t>
            </w:r>
          </w:p>
        </w:tc>
        <w:tc>
          <w:tcPr>
            <w:tcW w:type="dxa" w:w="6747"/>
            <w:tcMar>
              <w:top w:type="dxa" w:w="70"/>
              <w:left w:type="dxa" w:w="110"/>
              <w:bottom w:type="dxa" w:w="70"/>
              <w:right w:type="dxa" w:w="110"/>
            </w:tcMar>
          </w:tcPr>
          <w:p>
            <w:pPr>
              <w:spacing w:after="0" w:line="260"/>
            </w:pPr>
            <w:r>
              <w:rPr>
                <w:b w:val="false"/>
                <w:bCs w:val="false"/>
                <w:sz w:val="20"/>
                <w:szCs w:val="20"/>
              </w:rPr>
              <w:t xml:space="preserve">No. The sequence is fixed by application code; the model fills in content but never chooses the next step. That is deliberate — it keeps the rules testable.</w:t>
            </w:r>
          </w:p>
        </w:tc>
      </w:tr>
      <w:tr>
        <w:tc>
          <w:tcPr>
            <w:tcW w:type="dxa" w:w="2891"/>
            <w:tcMar>
              <w:top w:type="dxa" w:w="70"/>
              <w:left w:type="dxa" w:w="110"/>
              <w:bottom w:type="dxa" w:w="70"/>
              <w:right w:type="dxa" w:w="110"/>
            </w:tcMar>
          </w:tcPr>
          <w:p>
            <w:pPr>
              <w:spacing w:after="0" w:line="260"/>
            </w:pPr>
            <w:r>
              <w:rPr>
                <w:b w:val="false"/>
                <w:bCs w:val="false"/>
                <w:sz w:val="20"/>
                <w:szCs w:val="20"/>
              </w:rPr>
              <w:t xml:space="preserve">How do you know it is secure?</w:t>
            </w:r>
          </w:p>
        </w:tc>
        <w:tc>
          <w:tcPr>
            <w:tcW w:type="dxa" w:w="6747"/>
            <w:tcMar>
              <w:top w:type="dxa" w:w="70"/>
              <w:left w:type="dxa" w:w="110"/>
              <w:bottom w:type="dxa" w:w="70"/>
              <w:right w:type="dxa" w:w="110"/>
            </w:tcMar>
          </w:tcPr>
          <w:p>
            <w:pPr>
              <w:spacing w:after="0" w:line="260"/>
            </w:pPr>
            <w:r>
              <w:rPr>
                <w:b w:val="false"/>
                <w:bCs w:val="false"/>
                <w:sz w:val="20"/>
                <w:szCs w:val="20"/>
              </w:rPr>
              <w:t xml:space="preserve">Deny-by-default global auth guard, role checks, ownership assertions, bcrypt at 12 rounds, and a 44-check suite covering IDOR, privilege escalation and rate limits.</w:t>
            </w:r>
          </w:p>
        </w:tc>
      </w:tr>
      <w:tr>
        <w:tc>
          <w:tcPr>
            <w:tcW w:type="dxa" w:w="2891"/>
            <w:tcMar>
              <w:top w:type="dxa" w:w="70"/>
              <w:left w:type="dxa" w:w="110"/>
              <w:bottom w:type="dxa" w:w="70"/>
              <w:right w:type="dxa" w:w="110"/>
            </w:tcMar>
          </w:tcPr>
          <w:p>
            <w:pPr>
              <w:spacing w:after="0" w:line="260"/>
            </w:pPr>
            <w:r>
              <w:rPr>
                <w:b w:val="false"/>
                <w:bCs w:val="false"/>
                <w:sz w:val="20"/>
                <w:szCs w:val="20"/>
              </w:rPr>
              <w:t xml:space="preserve">What happens if the AI is down?</w:t>
            </w:r>
          </w:p>
        </w:tc>
        <w:tc>
          <w:tcPr>
            <w:tcW w:type="dxa" w:w="6747"/>
            <w:tcMar>
              <w:top w:type="dxa" w:w="70"/>
              <w:left w:type="dxa" w:w="110"/>
              <w:bottom w:type="dxa" w:w="70"/>
              <w:right w:type="dxa" w:w="110"/>
            </w:tcMar>
          </w:tcPr>
          <w:p>
            <w:pPr>
              <w:spacing w:after="0" w:line="260"/>
            </w:pPr>
            <w:r>
              <w:rPr>
                <w:b w:val="false"/>
                <w:bCs w:val="false"/>
                <w:sz w:val="20"/>
                <w:szCs w:val="20"/>
              </w:rPr>
              <w:t xml:space="preserve">A five-provider chain ends in a deterministic mock. We verified this in practice when all three live providers failed at once — the platform kept working.</w:t>
            </w:r>
          </w:p>
        </w:tc>
      </w:tr>
      <w:tr>
        <w:tc>
          <w:tcPr>
            <w:tcW w:type="dxa" w:w="2891"/>
            <w:tcMar>
              <w:top w:type="dxa" w:w="70"/>
              <w:left w:type="dxa" w:w="110"/>
              <w:bottom w:type="dxa" w:w="70"/>
              <w:right w:type="dxa" w:w="110"/>
            </w:tcMar>
          </w:tcPr>
          <w:p>
            <w:pPr>
              <w:spacing w:after="0" w:line="260"/>
            </w:pPr>
            <w:r>
              <w:rPr>
                <w:b w:val="false"/>
                <w:bCs w:val="false"/>
                <w:sz w:val="20"/>
                <w:szCs w:val="20"/>
              </w:rPr>
              <w:t xml:space="preserve">How is this different from roadmap.sh?</w:t>
            </w:r>
          </w:p>
        </w:tc>
        <w:tc>
          <w:tcPr>
            <w:tcW w:type="dxa" w:w="6747"/>
            <w:tcMar>
              <w:top w:type="dxa" w:w="70"/>
              <w:left w:type="dxa" w:w="110"/>
              <w:bottom w:type="dxa" w:w="70"/>
              <w:right w:type="dxa" w:w="110"/>
            </w:tcMar>
          </w:tcPr>
          <w:p>
            <w:pPr>
              <w:spacing w:after="0" w:line="260"/>
            </w:pPr>
            <w:r>
              <w:rPr>
                <w:b w:val="false"/>
                <w:bCs w:val="false"/>
                <w:sz w:val="20"/>
                <w:szCs w:val="20"/>
              </w:rPr>
              <w:t xml:space="preserve">Theirs is static and the same for everyone, and progress is self-ticked. Ours is generated per learner and every node is verified by exam.</w:t>
            </w:r>
          </w:p>
        </w:tc>
      </w:tr>
      <w:tr>
        <w:tc>
          <w:tcPr>
            <w:tcW w:type="dxa" w:w="2891"/>
            <w:tcMar>
              <w:top w:type="dxa" w:w="70"/>
              <w:left w:type="dxa" w:w="110"/>
              <w:bottom w:type="dxa" w:w="70"/>
              <w:right w:type="dxa" w:w="110"/>
            </w:tcMar>
          </w:tcPr>
          <w:p>
            <w:pPr>
              <w:spacing w:after="0" w:line="260"/>
            </w:pPr>
            <w:r>
              <w:rPr>
                <w:b w:val="false"/>
                <w:bCs w:val="false"/>
                <w:sz w:val="20"/>
                <w:szCs w:val="20"/>
              </w:rPr>
              <w:t xml:space="preserve">Who did what on the team?</w:t>
            </w:r>
          </w:p>
        </w:tc>
        <w:tc>
          <w:tcPr>
            <w:tcW w:type="dxa" w:w="6747"/>
            <w:tcMar>
              <w:top w:type="dxa" w:w="70"/>
              <w:left w:type="dxa" w:w="110"/>
              <w:bottom w:type="dxa" w:w="70"/>
              <w:right w:type="dxa" w:w="110"/>
            </w:tcMar>
          </w:tcPr>
          <w:p>
            <w:pPr>
              <w:spacing w:after="0" w:line="260"/>
            </w:pPr>
            <w:r>
              <w:rPr>
                <w:b w:val="false"/>
                <w:bCs w:val="false"/>
                <w:sz w:val="20"/>
                <w:szCs w:val="20"/>
              </w:rPr>
              <w:t xml:space="preserve">Answer honestly and specifically. "I built X, Nada built Y, and I integrated them" is stronger than implied joint ownership, because it is checkable.</w:t>
            </w:r>
          </w:p>
        </w:tc>
      </w:tr>
    </w:tbl>
    <w:p>
      <w:r>
        <w:br w:type="page"/>
      </w:r>
    </w:p>
    <w:p>
      <w:pPr>
        <w:pStyle w:val="Heading1"/>
      </w:pPr>
      <w:r>
        <w:t xml:space="preserve">Delivery checklist</w:t>
      </w:r>
    </w:p>
    <w:p>
      <w:pPr>
        <w:pStyle w:val="ListParagraph"/>
        <w:numPr>
          <w:ilvl w:val="0"/>
          <w:numId w:val="2"/>
        </w:numPr>
        <w:spacing w:after="70" w:line="276"/>
      </w:pPr>
      <w:r>
        <w:t xml:space="preserve">Spell-check the whole deck — the ITI guidelines call this out explicitly.</w:t>
      </w:r>
    </w:p>
    <w:p>
      <w:pPr>
        <w:pStyle w:val="ListParagraph"/>
        <w:numPr>
          <w:ilvl w:val="0"/>
          <w:numId w:val="2"/>
        </w:numPr>
        <w:spacing w:after="70" w:line="276"/>
      </w:pPr>
      <w:r>
        <w:t xml:space="preserve">ITI logo, project logo and date on the title slide.</w:t>
      </w:r>
    </w:p>
    <w:p>
      <w:pPr>
        <w:pStyle w:val="ListParagraph"/>
        <w:numPr>
          <w:ilvl w:val="0"/>
          <w:numId w:val="2"/>
        </w:numPr>
        <w:spacing w:after="70" w:line="276"/>
      </w:pPr>
      <w:r>
        <w:t xml:space="preserve">Project leader identified by name on the team slide.</w:t>
      </w:r>
    </w:p>
    <w:p>
      <w:pPr>
        <w:pStyle w:val="ListParagraph"/>
        <w:numPr>
          <w:ilvl w:val="0"/>
          <w:numId w:val="2"/>
        </w:numPr>
        <w:spacing w:after="70" w:line="276"/>
      </w:pPr>
      <w:r>
        <w:t xml:space="preserve">At least one cited statistic on the problem slide, with source and year.</w:t>
      </w:r>
    </w:p>
    <w:p>
      <w:pPr>
        <w:pStyle w:val="ListParagraph"/>
        <w:numPr>
          <w:ilvl w:val="0"/>
          <w:numId w:val="2"/>
        </w:numPr>
        <w:spacing w:after="70" w:line="276"/>
      </w:pPr>
      <w:r>
        <w:t xml:space="preserve">Competitor table includes at least one global and one regional player.</w:t>
      </w:r>
    </w:p>
    <w:p>
      <w:pPr>
        <w:pStyle w:val="ListParagraph"/>
        <w:numPr>
          <w:ilvl w:val="0"/>
          <w:numId w:val="2"/>
        </w:numPr>
        <w:spacing w:after="70" w:line="276"/>
      </w:pPr>
      <w:r>
        <w:t xml:space="preserve">Customer analysis shows real charts with a stated sample size.</w:t>
      </w:r>
    </w:p>
    <w:p>
      <w:pPr>
        <w:pStyle w:val="ListParagraph"/>
        <w:numPr>
          <w:ilvl w:val="0"/>
          <w:numId w:val="2"/>
        </w:numPr>
        <w:spacing w:after="70" w:line="276"/>
      </w:pPr>
      <w:r>
        <w:t xml:space="preserve">Demo recorded as a fallback and rehearsed to fit two minutes.</w:t>
      </w:r>
    </w:p>
    <w:p>
      <w:pPr>
        <w:pStyle w:val="ListParagraph"/>
        <w:numPr>
          <w:ilvl w:val="0"/>
          <w:numId w:val="2"/>
        </w:numPr>
        <w:spacing w:after="70" w:line="276"/>
      </w:pPr>
      <w:r>
        <w:t xml:space="preserve">Customer-testing slide includes changes driven by real user sessions.</w:t>
      </w:r>
    </w:p>
    <w:p>
      <w:pPr>
        <w:pStyle w:val="ListParagraph"/>
        <w:numPr>
          <w:ilvl w:val="0"/>
          <w:numId w:val="2"/>
        </w:numPr>
        <w:spacing w:after="70" w:line="276"/>
      </w:pPr>
      <w:r>
        <w:t xml:space="preserve">Every number on every slide is one you can source if asked.</w:t>
      </w:r>
    </w:p>
    <w:p>
      <w:pPr>
        <w:pStyle w:val="ListParagraph"/>
        <w:numPr>
          <w:ilvl w:val="0"/>
          <w:numId w:val="2"/>
        </w:numPr>
        <w:spacing w:after="70" w:line="276"/>
      </w:pPr>
      <w:r>
        <w:t xml:space="preserve">Full run-through timed at least twice before the defence.</w:t>
      </w:r>
    </w:p>
    <w:sectPr>
      <w:headerReference w:type="default" r:id="rId7"/>
      <w:headerReference w:type="first" r:id="rId8"/>
      <w:pgSz w:w="11906" w:h="16838" w:orient="portrait"/>
      <w:pgMar w:top="1134" w:right="1134" w:bottom="1134" w:left="1134" w:header="560"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jc w:val="left"/>
    </w:pPr>
    <w:r>
      <w:drawing>
        <wp:inline distT="0" distB="0" distL="0" distR="0">
          <wp:extent cx="495300"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95300" cy="33337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left"/>
    </w:pPr>
    <w:r>
      <w:drawing>
        <wp:inline distT="0" distB="0" distL="0" distR="0">
          <wp:extent cx="914400" cy="61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14400" cy="61912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8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60"/>
      <w:jc w:val="center"/>
    </w:pPr>
    <w:rPr>
      <w:rFonts w:ascii="Calibri" w:cs="Calibri" w:eastAsia="Calibri" w:hAnsi="Calibri"/>
      <w:b/>
      <w:bCs/>
      <w:color w:val="1F2933"/>
      <w:sz w:val="56"/>
      <w:szCs w:val="56"/>
    </w:rPr>
  </w:style>
  <w:style w:type="paragraph" w:styleId="Heading1">
    <w:name w:val="Heading 1"/>
    <w:basedOn w:val="Normal"/>
    <w:next w:val="Normal"/>
    <w:qFormat/>
    <w:pPr>
      <w:pBdr>
        <w:bottom w:val="single" w:color="4F46E5" w:sz="12" w:space="6"/>
      </w:pBdr>
      <w:spacing w:after="160" w:before="360"/>
    </w:pPr>
    <w:rPr>
      <w:rFonts w:ascii="Calibri" w:cs="Calibri" w:eastAsia="Calibri" w:hAnsi="Calibri"/>
      <w:b/>
      <w:bCs/>
      <w:color w:val="1F2933"/>
      <w:sz w:val="32"/>
      <w:szCs w:val="32"/>
    </w:rPr>
  </w:style>
  <w:style w:type="paragraph" w:styleId="Heading2">
    <w:name w:val="Heading 2"/>
    <w:basedOn w:val="Normal"/>
    <w:next w:val="Normal"/>
    <w:qFormat/>
    <w:pPr>
      <w:spacing w:after="110" w:before="260"/>
    </w:pPr>
    <w:rPr>
      <w:rFonts w:ascii="Calibri" w:cs="Calibri" w:eastAsia="Calibri" w:hAnsi="Calibri"/>
      <w:b/>
      <w:bCs/>
      <w:color w:val="4F46E5"/>
      <w:sz w:val="26"/>
      <w:szCs w:val="26"/>
    </w:rPr>
  </w:style>
  <w:style w:type="paragraph" w:styleId="Heading3">
    <w:name w:val="Heading 3"/>
    <w:basedOn w:val="Normal"/>
    <w:next w:val="Normal"/>
    <w:qFormat/>
    <w:pPr>
      <w:spacing w:after="80" w:before="190"/>
    </w:pPr>
    <w:rPr>
      <w:rFonts w:ascii="Calibri" w:cs="Calibri" w:eastAsia="Calibri" w:hAnsi="Calibri"/>
      <w:b/>
      <w:bCs/>
      <w:color w:val="1F29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image" Target="media/d4bb44ccbee5d2e9a1cd903b5c96d66e45e5638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40536adc3d0c50164831028663143584f3da444b.png"/></Relationships>
</file>

<file path=word/_rels/header2.xml.rels><?xml version="1.0" encoding="UTF-8"?><Relationships xmlns="http://schemas.openxmlformats.org/package/2006/relationships"><Relationship Id="rId0" Type="http://schemas.openxmlformats.org/officeDocument/2006/relationships/image" Target="media/40536adc3d0c50164831028663143584f3da444b.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Devotopia — Presentation Outline</dc:title>
  <dc:creator>Devotopia — SmartRoadmap Team</dc:creator>
  <dc:description>ITI graduation project presentation outline and speaker notes</dc:description>
  <cp:lastModifiedBy>Un-named</cp:lastModifiedBy>
  <cp:revision>1</cp:revision>
  <dcterms:created xsi:type="dcterms:W3CDTF">2026-08-22T14:46:48.202Z</dcterms:created>
  <dcterms:modified xsi:type="dcterms:W3CDTF">2026-08-22T14:46:48.204Z</dcterms:modified>
</cp:coreProperties>
</file>

<file path=docProps/custom.xml><?xml version="1.0" encoding="utf-8"?>
<Properties xmlns="http://schemas.openxmlformats.org/officeDocument/2006/custom-properties" xmlns:vt="http://schemas.openxmlformats.org/officeDocument/2006/docPropsVTypes"/>
</file>