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jc w:val="center"/>
      </w:pPr>
      <w:r>
        <w:rPr>
          <w:b/>
          <w:bCs/>
          <w:color w:val="1F3A5F"/>
          <w:sz w:val="26"/>
          <w:szCs w:val="26"/>
        </w:rPr>
        <w:t xml:space="preserve">SISTEMA DE IDENTIFICACIÓN DE AVES RAPACES POR SILUETA Y COMPORTAMIENTO DE VUELO UTILIZANDO INTELIGENCIA ARTIFICIAL Y DISEÑO DE LENGUAJE DE SEÑAS PARA SU COMUNICACIÓN Y RECONOCIMIENTO</w:t>
      </w:r>
    </w:p>
    <w:p>
      <w:r>
        <w:t xml:space="preserve"/>
      </w:r>
    </w:p>
    <w:p>
      <w:r>
        <w:t xml:space="preserve"/>
      </w:r>
    </w:p>
    <w:p>
      <w:pPr>
        <w:jc w:val="center"/>
      </w:pPr>
      <w:r>
        <w:rPr>
          <w:b/>
          <w:bCs/>
          <w:color w:val="2E5985"/>
          <w:sz w:val="40"/>
          <w:szCs w:val="40"/>
        </w:rPr>
        <w:t xml:space="preserve">CAPÍTULO 1</w:t>
      </w:r>
    </w:p>
    <w:p>
      <w:r>
        <w:t xml:space="preserve"/>
      </w:r>
    </w:p>
    <w:p>
      <w:pPr>
        <w:jc w:val="center"/>
      </w:pPr>
      <w:r>
        <w:rPr>
          <w:b/>
          <w:bCs/>
          <w:color w:val="2E5985"/>
          <w:sz w:val="36"/>
          <w:szCs w:val="36"/>
        </w:rPr>
        <w:t xml:space="preserve">INTRODUCCIÓN</w:t>
      </w:r>
    </w:p>
    <w:p>
      <w:r>
        <w:t xml:space="preserve"/>
      </w:r>
    </w:p>
    <w:p>
      <w:r>
        <w:t xml:space="preserve"/>
      </w:r>
    </w:p>
    <w:p>
      <w:r>
        <w:t xml:space="preserve"/>
      </w:r>
    </w:p>
    <w:p>
      <w:r>
        <w:t xml:space="preserve"/>
      </w:r>
    </w:p>
    <w:p>
      <w:r>
        <w:t xml:space="preserve"/>
      </w:r>
    </w:p>
    <w:p>
      <w:r>
        <w:t xml:space="preserve"/>
      </w:r>
    </w:p>
    <w:p>
      <w:pPr>
        <w:jc w:val="center"/>
      </w:pPr>
      <w:r>
        <w:rPr>
          <w:sz w:val="26"/>
          <w:szCs w:val="26"/>
        </w:rPr>
        <w:t xml:space="preserve">Brian Fernández Báez</w:t>
      </w:r>
    </w:p>
    <w:p>
      <w:pPr>
        <w:jc w:val="center"/>
      </w:pPr>
      <w:r>
        <w:rPr>
          <w:i/>
          <w:iCs/>
          <w:sz w:val="24"/>
          <w:szCs w:val="24"/>
        </w:rPr>
        <w:t xml:space="preserve">Tesis de Maestría</w:t>
      </w:r>
    </w:p>
    <w:p>
      <w:r>
        <w:t xml:space="preserve"/>
      </w:r>
    </w:p>
    <w:p>
      <w:pPr>
        <w:jc w:val="center"/>
      </w:pPr>
      <w:r>
        <w:rPr>
          <w:sz w:val="24"/>
          <w:szCs w:val="24"/>
        </w:rPr>
        <w:t xml:space="preserve">Mayo de 2026</w:t>
      </w:r>
    </w:p>
    <w:p>
      <w:r>
        <w:br w:type="page"/>
      </w:r>
    </w:p>
    <w:p>
      <w:pPr>
        <w:pStyle w:val="Heading1"/>
      </w:pPr>
      <w:r>
        <w:t xml:space="preserve">1. Introducción</w:t>
      </w:r>
    </w:p>
    <w:p>
      <w:pPr>
        <w:pStyle w:val="Heading2"/>
      </w:pPr>
      <w:r>
        <w:t xml:space="preserve">1.1 Planteamiento del problema</w:t>
      </w:r>
    </w:p>
    <w:p>
      <w:pPr>
        <w:spacing w:after="120" w:line="360"/>
        <w:jc w:val="both"/>
      </w:pPr>
      <w:r>
        <w:t xml:space="preserve">La avifauna rapaz constituye uno de los grupos faunísticos más significativos del Neotrópico tanto por su rol ecológico como por su valor como bioindicador. México concentra cerca de 53 especies de rapaces diurnas distribuidas en cuatro familias (Cathartidae, Pandionidae, Accipitridae y Falconidae), e incluye uno de los espectáculos migratorios más espectaculares del planeta: el corredor del Golfo, por donde transitan más de cinco millones de individuos cada otoño. Sin embargo, su identificación en campo plantea retos técnicos considerables. Las rapaces se observan típicamente en vuelo, a distancias medias o grandes y bajo condiciones de iluminación difíciles, lo que reduce el detalle del plumaje y obliga al observador a apoyarse en la SILUETA, las proporciones alares y el comportamiento de vuelo (planeo, flap-glide, hovering, kettle, stoop). Reconocer a Buteo platypterus mediante la formación en kettle, distinguir a Pandion haliaetus por la silueta en M, o diferenciar a Astur cooperii de Accipiter striatus por la cadencia del aleteo, son tareas que requieren años de entrenamiento ornitológico.</w:t>
      </w:r>
    </w:p>
    <w:p>
      <w:pPr>
        <w:spacing w:after="120" w:line="360"/>
        <w:jc w:val="both"/>
      </w:pPr>
      <w:r>
        <w:t xml:space="preserve">Esta complejidad genera dos brechas. La primera es epistémica: gran parte del conocimiento práctico sobre identificación de rapaces vive en la cabeza de expertos y rara vez se sistematiza en herramientas accesibles para estudiantes, observadores aficionados o monitores citizen-science. La segunda es de accesibilidad: las personas sordas que se interesan en la ornitología enfrentan barreras adicionales porque los manuales de campo y las guías audiovisuales privilegian descripciones textuales o sonoras que no contemplan lengua de señas. Esta tesis ataca ambas brechas mediante un sistema computacional integrado.</w:t>
      </w:r>
    </w:p>
    <w:p>
      <w:pPr>
        <w:pStyle w:val="Heading2"/>
      </w:pPr>
      <w:r>
        <w:t xml:space="preserve">1.2 Pregunta de investigación</w:t>
      </w:r>
    </w:p>
    <w:p>
      <w:pPr>
        <w:spacing w:after="120" w:line="360"/>
        <w:jc w:val="both"/>
      </w:pPr>
      <w:r>
        <w:t xml:space="preserve">¿Es posible construir un sistema computacional capaz de identificar automáticamente las 53 especies de rapaces diurnas de México a partir de su silueta en vuelo, complementado con análisis de comportamiento de vuelo en video, y acompañado por un catálogo de señas en International Sign (IS) co-creado con la comunidad sorda, que alcance niveles de exactitud comparables a un observador experto y cumpla con principios de Diseño Universal para el Aprendizaje?</w:t>
      </w:r>
    </w:p>
    <w:p>
      <w:pPr>
        <w:pStyle w:val="Heading2"/>
      </w:pPr>
      <w:r>
        <w:t xml:space="preserve">1.3 Hipótesis</w:t>
      </w:r>
    </w:p>
    <w:p>
      <w:pPr>
        <w:spacing w:after="120" w:line="360"/>
        <w:jc w:val="both"/>
      </w:pPr>
      <w:r>
        <w:t xml:space="preserve">H1 — Una red neuronal convolucional (CNN) entrenada con transfer learning sobre arquitecturas estado-del-arte (ResNet-50, EfficientNet-B3, MobileNetV3-Large, ConvNeXt-Tiny) puede alcanzar F1-macro ≥ 0,80 en la clasificación de 53 especies de rapaces a partir de la silueta en vuelo, siempre que el dataset incluya ≥ 100 imágenes por clase y se apliquen estrategias de mitigación de desbalance (class weighting, mixup, augmentation rica).</w:t>
      </w:r>
    </w:p>
    <w:p>
      <w:pPr>
        <w:spacing w:after="120" w:line="360"/>
        <w:jc w:val="both"/>
      </w:pPr>
      <w:r>
        <w:t xml:space="preserve">H2 — La incorporación de un módulo de análisis temporal sobre videos cortos (segmentación de silueta, frecuencia de aleteo, formación en vuelo) reduce los errores entre pares confusos (Buteogallus juveniles, Accipiter vs Astur, Spizaetus spp.) en al menos un 15 % respecto al modelo basado únicamente en imagen estática.</w:t>
      </w:r>
    </w:p>
    <w:p>
      <w:pPr>
        <w:spacing w:after="120" w:line="360"/>
        <w:jc w:val="both"/>
      </w:pPr>
      <w:r>
        <w:t xml:space="preserve">H3 — Un catálogo de 53 señas en International Sign co-diseñado con la comunidad sorda alcanzará una valoración promedio ≥ 4,0 sobre 5 en las dimensiones de claridad, naturalidad y memorabilidad (escala Likert), y se integrará al sistema como recurso accesible mediante video o SVG.</w:t>
      </w:r>
    </w:p>
    <w:p>
      <w:pPr>
        <w:pStyle w:val="Heading2"/>
      </w:pPr>
      <w:r>
        <w:t xml:space="preserve">1.4 Objetivos</w:t>
      </w:r>
    </w:p>
    <w:p>
      <w:pPr>
        <w:pStyle w:val="Heading3"/>
      </w:pPr>
      <w:r>
        <w:t xml:space="preserve">1.4.1 Objetivo general</w:t>
      </w:r>
    </w:p>
    <w:p>
      <w:pPr>
        <w:spacing w:after="120" w:line="360"/>
        <w:jc w:val="both"/>
      </w:pPr>
      <w:r>
        <w:t xml:space="preserve">Desarrollar un sistema integrado de identificación de aves rapaces de México a partir del análisis de silueta y comportamiento de vuelo mediante inteligencia artificial, acompañado por un catálogo de señas en International Sign, que sea accesible, científicamente riguroso y reproducible.</w:t>
      </w:r>
    </w:p>
    <w:p>
      <w:pPr>
        <w:pStyle w:val="Heading3"/>
      </w:pPr>
      <w:r>
        <w:t xml:space="preserve">1.4.2 Objetivos específicos</w:t>
      </w:r>
    </w:p>
    <w:p>
      <w:pPr>
        <w:pStyle w:val="ListParagraph"/>
        <w:numPr>
          <w:ilvl w:val="0"/>
          <w:numId w:val="2"/>
        </w:numPr>
        <w:spacing w:after="80" w:line="320"/>
      </w:pPr>
      <w:r>
        <w:t xml:space="preserve">Curar un dataset balanceado de imágenes y videos cortos para las 53 especies de rapaces diurnas de México, con metadatos verificables (licencia, fecha, coordenadas, observador) provenientes de iNaturalist, Macaulay Library, eBird y CONABIO.</w:t>
      </w:r>
    </w:p>
    <w:p>
      <w:pPr>
        <w:pStyle w:val="ListParagraph"/>
        <w:numPr>
          <w:ilvl w:val="0"/>
          <w:numId w:val="2"/>
        </w:numPr>
        <w:spacing w:after="80" w:line="320"/>
      </w:pPr>
      <w:r>
        <w:t xml:space="preserve">Entrenar y comparar al menos cuatro arquitecturas CNN (ResNet-50, EfficientNet-B3, MobileNetV3-Large, ConvNeXt-Tiny) sobre el reconocimiento de silueta en vuelo, reportando F1 por especie, matriz de confusión 53×53 y mapas Grad-CAM.</w:t>
      </w:r>
    </w:p>
    <w:p>
      <w:pPr>
        <w:pStyle w:val="ListParagraph"/>
        <w:numPr>
          <w:ilvl w:val="0"/>
          <w:numId w:val="2"/>
        </w:numPr>
        <w:spacing w:after="80" w:line="320"/>
      </w:pPr>
      <w:r>
        <w:t xml:space="preserve">Diseñar e implementar un módulo de análisis de comportamiento de vuelo sobre video corto, capaz de discriminar al menos cinco modos de vuelo (planeo, flap-glide, hovering, kettle, stoop) e integrarlo como prior bayesiano al clasificador de silueta.</w:t>
      </w:r>
    </w:p>
    <w:p>
      <w:pPr>
        <w:pStyle w:val="ListParagraph"/>
        <w:numPr>
          <w:ilvl w:val="0"/>
          <w:numId w:val="2"/>
        </w:numPr>
        <w:spacing w:after="80" w:line="320"/>
      </w:pPr>
      <w:r>
        <w:t xml:space="preserve">Co-diseñar con la comunidad sorda un catálogo de 53 señas en International Sign, una por especie, y validarlo con cuestionario Likert (umbral ≥ 4,0 en claridad, naturalidad y memorabilidad).</w:t>
      </w:r>
    </w:p>
    <w:p>
      <w:pPr>
        <w:pStyle w:val="ListParagraph"/>
        <w:numPr>
          <w:ilvl w:val="0"/>
          <w:numId w:val="2"/>
        </w:numPr>
        <w:spacing w:after="80" w:line="320"/>
      </w:pPr>
      <w:r>
        <w:t xml:space="preserve">Desplegar un prototipo web (Flask) y CLI (Gradio) que articule predicción + Grad-CAM + ficha de especie + seña IS, con feedback loop para retraining y exportación Darwin Core para iNaturalist/GBIF.</w:t>
      </w:r>
    </w:p>
    <w:p>
      <w:pPr>
        <w:pStyle w:val="Heading2"/>
      </w:pPr>
      <w:r>
        <w:t xml:space="preserve">1.5 Justificación</w:t>
      </w:r>
    </w:p>
    <w:p>
      <w:pPr>
        <w:spacing w:after="120" w:line="360"/>
        <w:jc w:val="both"/>
      </w:pPr>
      <w:r>
        <w:t xml:space="preserve">La identificación automática de aves rapaces a partir de silueta es un problema relativamente poco explorado en la literatura. La mayoría de los modelos de identificación de aves entrenan sobre fotografías típicas de campo donde la coloración del plumaje aporta gran parte de la información discriminante (Van Horn et al., 2018; Berg et al., 2022). En el caso de rapaces, esta información rara vez está disponible, lo que justifica diseñar un sistema centrado deliberadamente en la silueta y el comportamiento. El análisis de comportamiento de vuelo es, asimismo, un eje diagnóstico inexplotado en sistemas comerciales como Merlin Bird ID o iNaturalist, donde la predicción se basa en una sola imagen estática. Esta tesis propone unir ambos ejes, silueta + comportamiento, para acercarse al razonamiento de un ornitólogo experto.</w:t>
      </w:r>
    </w:p>
    <w:p>
      <w:pPr>
        <w:spacing w:after="120" w:line="360"/>
        <w:jc w:val="both"/>
      </w:pPr>
      <w:r>
        <w:t xml:space="preserve">Desde el punto de vista social, la inclusión de la comunidad sorda en las ciencias naturales es un objetivo emergente del marco internacional de Diseño Universal para el Aprendizaje (CAST, 2018) y del manifiesto de la World Federation of the Deaf (2019) sobre International Sign. Las pocas iniciativas existentes que integran lengua de señas con biología (López-Núñez et al., 2018; Kusters &amp; De Meulder, 2019) operan con vocabularios reducidos y rara vez con catálogos completos de un grupo taxonómico. Esta tesis ofrece, por primera vez, un catálogo de 53 señas IS específicas para rapaces mexicanas.</w:t>
      </w:r>
    </w:p>
    <w:p>
      <w:pPr>
        <w:pStyle w:val="Heading2"/>
      </w:pPr>
      <w:r>
        <w:t xml:space="preserve">1.6 Alcance y delimitaciones</w:t>
      </w:r>
    </w:p>
    <w:p>
      <w:pPr>
        <w:spacing w:after="120" w:line="360"/>
        <w:jc w:val="both"/>
      </w:pPr>
      <w:r>
        <w:t xml:space="preserve">El sistema cubre exclusivamente las 53 rapaces diurnas (Cathartiformes, Accipitriformes y Falconiformes) documentadas en México por la AOS Check-list (64th–65th Supplements). Los Strigiformes (búhos, lechuzas, tecolotes) se excluyen por ser nocturnos, lo que requiere otro tipo de información sensorial (audio, infrarrojo). Tampoco se aborda la identificación en imagen perchada o de cerca: el sistema asume aves en vuelo o con la silueta como atributo dominante. El análisis de comportamiento se limita a videos cortos (≤ 30 s) procesados a ~1 fps; el seguimiento individuo-a-individuo en clips largos queda fuera del alcance V1.1 y se reserva para trabajo futuro (V2 doctoral).</w:t>
      </w:r>
    </w:p>
    <w:p>
      <w:pPr>
        <w:pStyle w:val="Heading2"/>
      </w:pPr>
      <w:r>
        <w:t xml:space="preserve">1.7 Estructura de la tesis</w:t>
      </w:r>
    </w:p>
    <w:p>
      <w:pPr>
        <w:spacing w:after="120" w:line="360"/>
        <w:jc w:val="both"/>
      </w:pPr>
      <w:r>
        <w:t xml:space="preserve">El Capítulo 2 desarrolla el marco teórico sobre rapaces neotropicales, redes neuronales convolucionales, análisis de video, principios del Diseño Universal para el Aprendizaje y la naturaleza del International Sign. El Capítulo 3 detalla la metodología: curación de datos, arquitecturas, esquema de entrenamiento, métricas, protocolo de validación de señas con la comunidad sorda y diseño del módulo de comportamiento de vuelo. El Capítulo 4 presenta los resultados experimentales: matriz de confusión 53×53, F1 por especie, comparativa entre arquitecturas, ablation studies y resultados del cuestionario Likert. El Capítulo 5 discute las implicaciones científicas, sociales y técnicas, las limitaciones del sistema y un roadmap V2 hacia análisis multimodal de vuelo con CNN 3D.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20"/>
        <w:szCs w:val="20"/>
      </w:rPr>
      <w:t xml:space="preserve">Página </w:t>
    </w:r>
    <w:r>
      <w:rPr>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Capítulo 1 — Introducción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A5F"/>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2E5985"/>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2E598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1 — Introducción</dc:title>
  <dc:creator>Brian Fernández Báez</dc:creator>
  <dc:description>Tesis sobre identificación de aves rapaces de México por silueta y comportamiento de vuelo mediante IA + International Sign</dc:description>
  <cp:lastModifiedBy>Un-named</cp:lastModifiedBy>
  <cp:revision>1</cp:revision>
  <dcterms:created xsi:type="dcterms:W3CDTF">2026-05-20T11:55:51.091Z</dcterms:created>
  <dcterms:modified xsi:type="dcterms:W3CDTF">2026-05-20T11:55:51.091Z</dcterms:modified>
</cp:coreProperties>
</file>

<file path=docProps/custom.xml><?xml version="1.0" encoding="utf-8"?>
<Properties xmlns="http://schemas.openxmlformats.org/officeDocument/2006/custom-properties" xmlns:vt="http://schemas.openxmlformats.org/officeDocument/2006/docPropsVTypes"/>
</file>