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color w:val="1F3A5F"/>
          <w:sz w:val="28"/>
          <w:szCs w:val="28"/>
        </w:rPr>
        <w:t xml:space="preserve">IDENTIFICACIÓN DE AVES RAPACES MIGRATORIAS MEDIANTE INTELIGENCIA ARTIFICIAL Y DISEÑO DE LENGUAJE DE SEÑAS PARA SU COMUNICACIÓN Y RECONOCIMIENTO</w:t>
      </w:r>
    </w:p>
    <w:p>
      <w:r>
        <w:t xml:space="preserve"/>
      </w:r>
    </w:p>
    <w:p>
      <w:r>
        <w:t xml:space="preserve"/>
      </w:r>
    </w:p>
    <w:p>
      <w:pPr>
        <w:jc w:val="center"/>
      </w:pPr>
      <w:r>
        <w:rPr>
          <w:b/>
          <w:bCs/>
          <w:color w:val="2E5985"/>
          <w:sz w:val="40"/>
          <w:szCs w:val="40"/>
        </w:rPr>
        <w:t xml:space="preserve">CAPÍTULO 5</w:t>
      </w:r>
    </w:p>
    <w:p>
      <w:r>
        <w:t xml:space="preserve"/>
      </w:r>
    </w:p>
    <w:p>
      <w:pPr>
        <w:jc w:val="center"/>
      </w:pPr>
      <w:r>
        <w:rPr>
          <w:b/>
          <w:bCs/>
          <w:color w:val="2E5985"/>
          <w:sz w:val="36"/>
          <w:szCs w:val="36"/>
        </w:rPr>
        <w:t xml:space="preserve">CONCLUSIONES</w:t>
      </w:r>
    </w:p>
    <w:p>
      <w:r>
        <w:t xml:space="preserve"/>
      </w:r>
    </w:p>
    <w:p>
      <w:r>
        <w:t xml:space="preserve"/>
      </w:r>
    </w:p>
    <w:p>
      <w:r>
        <w:t xml:space="preserve"/>
      </w:r>
    </w:p>
    <w:p>
      <w:r>
        <w:t xml:space="preserve"/>
      </w:r>
    </w:p>
    <w:p>
      <w:r>
        <w:t xml:space="preserve"/>
      </w:r>
    </w:p>
    <w:p>
      <w:r>
        <w:t xml:space="preserve"/>
      </w:r>
    </w:p>
    <w:p>
      <w:pPr>
        <w:jc w:val="center"/>
      </w:pPr>
      <w:r>
        <w:rPr>
          <w:sz w:val="26"/>
          <w:szCs w:val="26"/>
        </w:rPr>
        <w:t xml:space="preserve">Brian Fernández Báez</w:t>
      </w:r>
    </w:p>
    <w:p>
      <w:pPr>
        <w:jc w:val="center"/>
      </w:pPr>
      <w:r>
        <w:rPr>
          <w:i/>
          <w:iCs/>
          <w:sz w:val="24"/>
          <w:szCs w:val="24"/>
        </w:rPr>
        <w:t xml:space="preserve">Tesis de Maestría</w:t>
      </w:r>
    </w:p>
    <w:p>
      <w:r>
        <w:t xml:space="preserve"/>
      </w:r>
    </w:p>
    <w:p>
      <w:pPr>
        <w:jc w:val="center"/>
      </w:pPr>
      <w:r>
        <w:rPr>
          <w:sz w:val="24"/>
          <w:szCs w:val="24"/>
        </w:rPr>
        <w:t xml:space="preserve">Mayo de 2026</w:t>
      </w:r>
    </w:p>
    <w:p>
      <w:r>
        <w:br w:type="page"/>
      </w:r>
    </w:p>
    <w:p>
      <w:pPr>
        <w:pStyle w:val="Heading1"/>
      </w:pPr>
      <w:r>
        <w:t xml:space="preserve">5.1 Conclusiones por Objetivo Específico</w:t>
      </w:r>
    </w:p>
    <w:p>
      <w:pPr>
        <w:spacing w:after="120" w:line="360"/>
        <w:jc w:val="both"/>
      </w:pPr>
      <w:r>
        <w:t xml:space="preserve">En este capítulo se sintetiza el cumplimiento de cada objetivo específico planteado en el Capítulo 1, se enuncian las contribuciones científicas y sociales del trabajo, se reconocen sus limitaciones y se proponen líneas de trabajo futuro.</w:t>
      </w:r>
    </w:p>
    <w:p>
      <w:pPr>
        <w:pStyle w:val="Heading2"/>
      </w:pPr>
      <w:r>
        <w:t xml:space="preserve">5.1.1 OE1 — Construcción del dataset</w:t>
      </w:r>
    </w:p>
    <w:p>
      <w:pPr>
        <w:spacing w:after="120" w:line="360"/>
        <w:jc w:val="both"/>
      </w:pPr>
      <w:r>
        <w:rPr>
          <w:i/>
          <w:iCs/>
          <w:color w:val="888888"/>
        </w:rPr>
        <w:t xml:space="preserve">[Conclusión sobre el cumplimiento del objetivo de 200 imágenes por especie, calidad inter-anotador alcanzada y representatividad del dataset final.]</w:t>
      </w:r>
    </w:p>
    <w:p>
      <w:pPr>
        <w:pStyle w:val="Heading2"/>
      </w:pPr>
      <w:r>
        <w:t xml:space="preserve">5.1.2 OE2 — Implementación de arquitecturas en PyTorch y TensorFlow</w:t>
      </w:r>
    </w:p>
    <w:p>
      <w:pPr>
        <w:spacing w:after="120" w:line="360"/>
        <w:jc w:val="both"/>
      </w:pPr>
      <w:r>
        <w:rPr>
          <w:i/>
          <w:iCs/>
          <w:color w:val="888888"/>
        </w:rPr>
        <w:t xml:space="preserve">[Conclusión sobre las cuatro arquitecturas implementadas en ambos frameworks, paridad de la implementación y reproducibilidad lograda.]</w:t>
      </w:r>
    </w:p>
    <w:p>
      <w:pPr>
        <w:pStyle w:val="Heading2"/>
      </w:pPr>
      <w:r>
        <w:t xml:space="preserve">5.1.3 OE3 — Evaluación de los modelos</w:t>
      </w:r>
    </w:p>
    <w:p>
      <w:pPr>
        <w:spacing w:after="120" w:line="360"/>
        <w:jc w:val="both"/>
      </w:pPr>
      <w:r>
        <w:rPr>
          <w:i/>
          <w:iCs/>
          <w:color w:val="888888"/>
        </w:rPr>
        <w:t xml:space="preserve">[Conclusión sobre el desempeño global del mejor modelo, métricas alcanzadas y comparación con la hipótesis principal H1.]</w:t>
      </w:r>
    </w:p>
    <w:p>
      <w:pPr>
        <w:pStyle w:val="Heading2"/>
      </w:pPr>
      <w:r>
        <w:t xml:space="preserve">5.1.4 OE4 — Diseño y validación de las señas en International Sign</w:t>
      </w:r>
    </w:p>
    <w:p>
      <w:pPr>
        <w:spacing w:after="120" w:line="360"/>
        <w:jc w:val="both"/>
      </w:pPr>
      <w:r>
        <w:rPr>
          <w:i/>
          <w:iCs/>
          <w:color w:val="888888"/>
        </w:rPr>
        <w:t xml:space="preserve">[Conclusión sobre el catálogo final de 14 señas, calificaciones obtenidas en la validación con grupo focal y aceptación general.]</w:t>
      </w:r>
    </w:p>
    <w:p>
      <w:pPr>
        <w:pStyle w:val="Heading2"/>
      </w:pPr>
      <w:r>
        <w:t xml:space="preserve">5.1.5 OE5 — Integración en una plataforma prototipo</w:t>
      </w:r>
    </w:p>
    <w:p>
      <w:pPr>
        <w:spacing w:after="120" w:line="360"/>
        <w:jc w:val="both"/>
      </w:pPr>
      <w:r>
        <w:rPr>
          <w:i/>
          <w:iCs/>
          <w:color w:val="888888"/>
        </w:rPr>
        <w:t xml:space="preserve">[Conclusión sobre el prototipo funcional, latencia, usabilidad reportada por los usuarios piloto.]</w:t>
      </w:r>
    </w:p>
    <w:p>
      <w:pPr>
        <w:pStyle w:val="Heading2"/>
      </w:pPr>
      <w:r>
        <w:t xml:space="preserve">5.1.6 OE6 — Documentación y difusión</w:t>
      </w:r>
    </w:p>
    <w:p>
      <w:pPr>
        <w:spacing w:after="120" w:line="360"/>
        <w:jc w:val="both"/>
      </w:pPr>
      <w:r>
        <w:rPr>
          <w:i/>
          <w:iCs/>
          <w:color w:val="888888"/>
        </w:rPr>
        <w:t xml:space="preserve">[Conclusión sobre la entrega de la tesis, repositorio público, licencias aplicadas y planes de difusión.]</w:t>
      </w:r>
    </w:p>
    <w:p>
      <w:pPr>
        <w:pStyle w:val="Heading1"/>
      </w:pPr>
      <w:r>
        <w:t xml:space="preserve">5.2 Contribuciones</w:t>
      </w:r>
    </w:p>
    <w:p>
      <w:pPr>
        <w:pStyle w:val="Heading2"/>
      </w:pPr>
      <w:r>
        <w:t xml:space="preserve">5.2.1 Contribuciones científicas</w:t>
      </w:r>
    </w:p>
    <w:p>
      <w:pPr>
        <w:pStyle w:val="ListParagraph"/>
        <w:numPr>
          <w:ilvl w:val="0"/>
          <w:numId w:val="2"/>
        </w:numPr>
        <w:spacing w:after="80" w:line="320"/>
      </w:pPr>
      <w:r>
        <w:t xml:space="preserve">Primer modelo CNN específicamente entrenado para identificación de rapaces en vuelo en el corredor del Golfo de México.</w:t>
      </w:r>
    </w:p>
    <w:p>
      <w:pPr>
        <w:pStyle w:val="ListParagraph"/>
        <w:numPr>
          <w:ilvl w:val="0"/>
          <w:numId w:val="2"/>
        </w:numPr>
        <w:spacing w:after="80" w:line="320"/>
      </w:pPr>
      <w:r>
        <w:t xml:space="preserve">Comparativa empírica entre cuatro arquitecturas de CNN en dos frameworks (PyTorch y TensorFlow) sobre el mismo dataset.</w:t>
      </w:r>
    </w:p>
    <w:p>
      <w:pPr>
        <w:pStyle w:val="ListParagraph"/>
        <w:numPr>
          <w:ilvl w:val="0"/>
          <w:numId w:val="2"/>
        </w:numPr>
        <w:spacing w:after="80" w:line="320"/>
      </w:pPr>
      <w:r>
        <w:t xml:space="preserve">Dataset etiquetado y abierto de imágenes de rapaces en vuelo, reutilizable por la comunidad científica.</w:t>
      </w:r>
    </w:p>
    <w:p>
      <w:pPr>
        <w:pStyle w:val="ListParagraph"/>
        <w:numPr>
          <w:ilvl w:val="0"/>
          <w:numId w:val="2"/>
        </w:numPr>
        <w:spacing w:after="80" w:line="320"/>
      </w:pPr>
      <w:r>
        <w:t xml:space="preserve">Aplicación de Grad-CAM para verificar que el modelo atiende a caracteres morfológicos diagnósticos correctos.</w:t>
      </w:r>
    </w:p>
    <w:p>
      <w:pPr>
        <w:pStyle w:val="Heading2"/>
      </w:pPr>
      <w:r>
        <w:t xml:space="preserve">5.2.2 Contribuciones tecnológicas</w:t>
      </w:r>
    </w:p>
    <w:p>
      <w:pPr>
        <w:pStyle w:val="ListParagraph"/>
        <w:numPr>
          <w:ilvl w:val="0"/>
          <w:numId w:val="2"/>
        </w:numPr>
        <w:spacing w:after="80" w:line="320"/>
      </w:pPr>
      <w:r>
        <w:t xml:space="preserve">Pipeline modular y reproducible para la identificación de fauna en vuelo, transferible a otros corredores migratorios.</w:t>
      </w:r>
    </w:p>
    <w:p>
      <w:pPr>
        <w:pStyle w:val="ListParagraph"/>
        <w:numPr>
          <w:ilvl w:val="0"/>
          <w:numId w:val="2"/>
        </w:numPr>
        <w:spacing w:after="80" w:line="320"/>
      </w:pPr>
      <w:r>
        <w:t xml:space="preserve">Prototipo funcional con backend de inferencia y frontend accesible.</w:t>
      </w:r>
    </w:p>
    <w:p>
      <w:pPr>
        <w:pStyle w:val="ListParagraph"/>
        <w:numPr>
          <w:ilvl w:val="0"/>
          <w:numId w:val="2"/>
        </w:numPr>
        <w:spacing w:after="80" w:line="320"/>
      </w:pPr>
      <w:r>
        <w:t xml:space="preserve">Plantilla replicable para investigadores que deseen iniciar proyectos similares con limitaciones de hardware y dataset.</w:t>
      </w:r>
    </w:p>
    <w:p>
      <w:pPr>
        <w:pStyle w:val="Heading2"/>
      </w:pPr>
      <w:r>
        <w:t xml:space="preserve">5.2.3 Contribuciones sociales e inclusivas</w:t>
      </w:r>
    </w:p>
    <w:p>
      <w:pPr>
        <w:pStyle w:val="ListParagraph"/>
        <w:numPr>
          <w:ilvl w:val="0"/>
          <w:numId w:val="2"/>
        </w:numPr>
        <w:spacing w:after="80" w:line="320"/>
      </w:pPr>
      <w:r>
        <w:t xml:space="preserve">Primer catálogo de 14 señas en International Sign para rapaces migratorias del Neártico, co-creado con la comunidad sorda.</w:t>
      </w:r>
    </w:p>
    <w:p>
      <w:pPr>
        <w:pStyle w:val="ListParagraph"/>
        <w:numPr>
          <w:ilvl w:val="0"/>
          <w:numId w:val="2"/>
        </w:numPr>
        <w:spacing w:after="80" w:line="320"/>
      </w:pPr>
      <w:r>
        <w:t xml:space="preserve">Metodología de co-creación documentada y replicable para diseñar señas científicas con la comunidad sorda.</w:t>
      </w:r>
    </w:p>
    <w:p>
      <w:pPr>
        <w:pStyle w:val="ListParagraph"/>
        <w:numPr>
          <w:ilvl w:val="0"/>
          <w:numId w:val="2"/>
        </w:numPr>
        <w:spacing w:after="80" w:line="320"/>
      </w:pPr>
      <w:r>
        <w:t xml:space="preserve">Material accesible que permite a personas sordas participar plenamente en programas de monitoreo y educación ambiental.</w:t>
      </w:r>
    </w:p>
    <w:p>
      <w:pPr>
        <w:pStyle w:val="Heading1"/>
      </w:pPr>
      <w:r>
        <w:t xml:space="preserve">5.3 Limitaciones del Estudio</w:t>
      </w:r>
    </w:p>
    <w:p>
      <w:pPr>
        <w:pStyle w:val="Heading2"/>
      </w:pPr>
      <w:r>
        <w:t xml:space="preserve">5.3.1 Limitaciones del dataset</w:t>
      </w:r>
    </w:p>
    <w:p>
      <w:pPr>
        <w:spacing w:after="120" w:line="360"/>
        <w:jc w:val="both"/>
      </w:pPr>
      <w:r>
        <w:rPr>
          <w:i/>
          <w:iCs/>
          <w:color w:val="888888"/>
        </w:rPr>
        <w:t xml:space="preserve">[Detallar limitaciones reales encontradas: representatividad por edad, condiciones lumínicas, geografía, etc.]</w:t>
      </w:r>
    </w:p>
    <w:p>
      <w:pPr>
        <w:pStyle w:val="Heading2"/>
      </w:pPr>
      <w:r>
        <w:t xml:space="preserve">5.3.2 Limitaciones del modelo</w:t>
      </w:r>
    </w:p>
    <w:p>
      <w:pPr>
        <w:spacing w:after="120" w:line="360"/>
        <w:jc w:val="both"/>
      </w:pPr>
      <w:r>
        <w:rPr>
          <w:i/>
          <w:iCs/>
          <w:color w:val="888888"/>
        </w:rPr>
        <w:t xml:space="preserve">[Discutir errores sistemáticos detectados, especies confundidas con mayor frecuencia y su explicación biológica.]</w:t>
      </w:r>
    </w:p>
    <w:p>
      <w:pPr>
        <w:pStyle w:val="Heading2"/>
      </w:pPr>
      <w:r>
        <w:t xml:space="preserve">5.3.3 Limitaciones del componente social</w:t>
      </w:r>
    </w:p>
    <w:p>
      <w:pPr>
        <w:spacing w:after="120" w:line="360"/>
        <w:jc w:val="both"/>
      </w:pPr>
      <w:r>
        <w:rPr>
          <w:i/>
          <w:iCs/>
          <w:color w:val="888888"/>
        </w:rPr>
        <w:t xml:space="preserve">[Tamaño y composición del grupo focal, alcance geográfico de la validación, generalización a otras comunidades sordas.]</w:t>
      </w:r>
    </w:p>
    <w:p>
      <w:pPr>
        <w:pStyle w:val="Heading2"/>
      </w:pPr>
      <w:r>
        <w:t xml:space="preserve">5.3.4 Limitaciones de la implementación</w:t>
      </w:r>
    </w:p>
    <w:p>
      <w:pPr>
        <w:spacing w:after="120" w:line="360"/>
        <w:jc w:val="both"/>
      </w:pPr>
      <w:r>
        <w:rPr>
          <w:i/>
          <w:iCs/>
          <w:color w:val="888888"/>
        </w:rPr>
        <w:t xml:space="preserve">[Hardware, escalabilidad, despliegue, integración con sistemas existentes de monitoreo.]</w:t>
      </w:r>
    </w:p>
    <w:p>
      <w:pPr>
        <w:pStyle w:val="Heading1"/>
      </w:pPr>
      <w:r>
        <w:t xml:space="preserve">5.4 Trabajo Futuro</w:t>
      </w:r>
    </w:p>
    <w:p>
      <w:pPr>
        <w:pStyle w:val="Heading2"/>
      </w:pPr>
      <w:r>
        <w:t xml:space="preserve">5.4.1 Ampliación taxonómica</w:t>
      </w:r>
    </w:p>
    <w:p>
      <w:pPr>
        <w:spacing w:after="120" w:line="360"/>
        <w:jc w:val="both"/>
      </w:pPr>
      <w:r>
        <w:t xml:space="preserve">Incorporar al modelo y al catálogo de señas las restantes especies migratorias documentadas en el corredor de Veracruz, así como las residentes locales. Una segunda iteración debería buscar cubrir al menos 20 especies y considerar también familias como las Strigiformes (lechuzas y búhos) en otros corredores.</w:t>
      </w:r>
    </w:p>
    <w:p>
      <w:pPr>
        <w:pStyle w:val="Heading2"/>
      </w:pPr>
      <w:r>
        <w:t xml:space="preserve">5.4.2 Despliegue móvil</w:t>
      </w:r>
    </w:p>
    <w:p>
      <w:pPr>
        <w:spacing w:after="120" w:line="360"/>
        <w:jc w:val="both"/>
      </w:pPr>
      <w:r>
        <w:t xml:space="preserve">Convertir el prototipo en una aplicación móvil nativa (iOS y Android) optimizada con MobileNetV3 o un modelo cuantizado, capaz de ejecutar inferencia offline para uso en sitios sin conectividad.</w:t>
      </w:r>
    </w:p>
    <w:p>
      <w:pPr>
        <w:pStyle w:val="Heading2"/>
      </w:pPr>
      <w:r>
        <w:t xml:space="preserve">5.4.3 Integración con plataformas existentes</w:t>
      </w:r>
    </w:p>
    <w:p>
      <w:pPr>
        <w:spacing w:after="120" w:line="360"/>
        <w:jc w:val="both"/>
      </w:pPr>
      <w:r>
        <w:t xml:space="preserve">Establecer interoperabilidad con eBird, iNaturalist y Wildlife Insights mediante APIs estandarizadas, para que el sistema pueda alimentar y enriquecer las bases de datos de monitoreo global.</w:t>
      </w:r>
    </w:p>
    <w:p>
      <w:pPr>
        <w:pStyle w:val="Heading2"/>
      </w:pPr>
      <w:r>
        <w:t xml:space="preserve">5.4.4 Lengua de Señas Mexicana en paralelo</w:t>
      </w:r>
    </w:p>
    <w:p>
      <w:pPr>
        <w:spacing w:after="120" w:line="360"/>
        <w:jc w:val="both"/>
      </w:pPr>
      <w:r>
        <w:t xml:space="preserve">Desarrollar la versión en LSM del catálogo, manteniendo el International Sign como referencia, para fortalecer la inclusión local sin perder el alcance global.</w:t>
      </w:r>
    </w:p>
    <w:p>
      <w:pPr>
        <w:pStyle w:val="Heading2"/>
      </w:pPr>
      <w:r>
        <w:t xml:space="preserve">5.4.5 Realidad aumentada y educación</w:t>
      </w:r>
    </w:p>
    <w:p>
      <w:pPr>
        <w:spacing w:after="120" w:line="360"/>
        <w:jc w:val="both"/>
      </w:pPr>
      <w:r>
        <w:t xml:space="preserve">Explorar la integración con dispositivos de realidad aumentada para que el usuario observe el cielo y reciba sobre la imagen real, en tiempo real, la identificación de la especie y el video de la seña correspondiente.</w:t>
      </w:r>
    </w:p>
    <w:p>
      <w:pPr>
        <w:pStyle w:val="Heading2"/>
      </w:pPr>
      <w:r>
        <w:t xml:space="preserve">5.4.6 Estudios longitudinales</w:t>
      </w:r>
    </w:p>
    <w:p>
      <w:pPr>
        <w:spacing w:after="120" w:line="360"/>
        <w:jc w:val="both"/>
      </w:pPr>
      <w:r>
        <w:t xml:space="preserve">Aplicar el modelo a series históricas de fotografías del corredor para validar tendencias poblacionales detectadas por los conteos humanos a lo largo de tres décadas y, eventualmente, refinarlas con la consistencia de la inferencia automatizada.</w:t>
      </w:r>
    </w:p>
    <w:p>
      <w:pPr>
        <w:pStyle w:val="Heading2"/>
      </w:pPr>
      <w:r>
        <w:t xml:space="preserve">5.4.7 Replicación en otros corredores</w:t>
      </w:r>
    </w:p>
    <w:p>
      <w:pPr>
        <w:spacing w:after="120" w:line="360"/>
        <w:jc w:val="both"/>
      </w:pPr>
      <w:r>
        <w:t xml:space="preserve">Adaptar el sistema a otros corredores migratorios del mundo (Eilat, Gibraltar, Batumi, Panamá), comparando rendimiento y catalizando una red internacional de monitoreo automatizado e inclusivo de aves rapaces.</w:t>
      </w:r>
    </w:p>
    <w:p>
      <w:pPr>
        <w:pStyle w:val="Heading1"/>
      </w:pPr>
      <w:r>
        <w:t xml:space="preserve">5.5 Reflexión Final</w:t>
      </w:r>
    </w:p>
    <w:p>
      <w:pPr>
        <w:spacing w:after="120" w:line="360"/>
        <w:jc w:val="both"/>
      </w:pPr>
      <w:r>
        <w:t xml:space="preserve">Este proyecto se concibió bajo una premisa sencilla pero exigente: la ciencia avanza más cuando combina rigor, herramientas modernas e inclusión. La integración de un modelo de inteligencia artificial con un sistema accesible de comunicación demuestra que la innovación tecnológica no es un fin en sí mismo, sino un medio para acercar el conocimiento a comunidades históricamente excluidas. El corredor de Veracruz, ya celebrado por su riqueza ornitológica, se posiciona ahora también como un espacio de innovación interdisciplinar: ciencia, tecnología, lingüística, accesibilidad y conservación, articuladas en un mismo ejercicio.</w:t>
      </w:r>
    </w:p>
    <w:p>
      <w:pPr>
        <w:spacing w:after="120" w:line="360"/>
        <w:jc w:val="both"/>
      </w:pPr>
      <w:r>
        <w:t xml:space="preserve">Si los entregables de esta tesis llegan a manos de un solo joven sordo apasionado por las aves y le permiten nombrar, por primera vez, en su lengua, al ave que vuela sobre su cabeza, el proyecto habrá cumplido su propósito profundo. Todos los demás resultados —métricas, modelos, papers, citas— son medios al servicio de esa promesa.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Página </w:t>
    </w:r>
    <w:r>
      <w:rPr>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Capítulo 5 — Conclusiones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5985"/>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2E598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Conclusiones</dc:title>
  <dc:creator>Brian Fernández Báez</dc:creator>
  <dc:description>Tesis sobre identificación de aves rapaces migratorias mediante IA y lenguaje de señas</dc:description>
  <cp:lastModifiedBy>Un-named</cp:lastModifiedBy>
  <cp:revision>1</cp:revision>
  <dcterms:created xsi:type="dcterms:W3CDTF">2026-05-15T01:27:49.787Z</dcterms:created>
  <dcterms:modified xsi:type="dcterms:W3CDTF">2026-05-15T01:27:49.787Z</dcterms:modified>
</cp:coreProperties>
</file>

<file path=docProps/custom.xml><?xml version="1.0" encoding="utf-8"?>
<Properties xmlns="http://schemas.openxmlformats.org/officeDocument/2006/custom-properties" xmlns:vt="http://schemas.openxmlformats.org/officeDocument/2006/docPropsVTypes"/>
</file>