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34" w:rsidRPr="000A1211" w:rsidRDefault="00737C34" w:rsidP="000A1211">
      <w:pPr>
        <w:bidi w:val="0"/>
        <w:rPr>
          <w:rFonts w:ascii="Angsana New" w:hAnsi="Angsana New" w:cs="Angsana New"/>
          <w:b/>
          <w:bCs/>
          <w:i/>
          <w:iCs/>
          <w:sz w:val="28"/>
          <w:szCs w:val="28"/>
        </w:rPr>
      </w:pPr>
      <w:r w:rsidRPr="000A1211">
        <w:rPr>
          <w:b/>
          <w:bCs/>
          <w:sz w:val="28"/>
          <w:szCs w:val="28"/>
        </w:rPr>
        <w:t>Advisory Information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996"/>
      </w:tblGrid>
      <w:tr w:rsidR="00737C34" w:rsidTr="00737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:rsidR="00737C34" w:rsidRDefault="00737C34" w:rsidP="00E27053">
            <w:pPr>
              <w:bidi w:val="0"/>
              <w:rPr>
                <w:b w:val="0"/>
                <w:bCs w:val="0"/>
              </w:rPr>
            </w:pPr>
            <w:r w:rsidRPr="00737C34">
              <w:t>Title</w:t>
            </w:r>
            <w:r>
              <w:t xml:space="preserve">      </w:t>
            </w:r>
            <w:r w:rsidR="000A1211">
              <w:t xml:space="preserve"> </w:t>
            </w:r>
            <w:r w:rsidRPr="00737C34">
              <w:t>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 w:rsidR="00400727">
              <w:rPr>
                <w:b w:val="0"/>
                <w:bCs w:val="0"/>
              </w:rPr>
              <w:t>Ahnlab</w:t>
            </w:r>
            <w:proofErr w:type="spellEnd"/>
            <w:r w:rsidR="00400727">
              <w:rPr>
                <w:b w:val="0"/>
                <w:bCs w:val="0"/>
              </w:rPr>
              <w:t xml:space="preserve"> V3 Internet security suite Kernel Pool Overflow</w:t>
            </w:r>
          </w:p>
          <w:p w:rsidR="00E27053" w:rsidRDefault="00737C34" w:rsidP="00400727">
            <w:pPr>
              <w:bidi w:val="0"/>
            </w:pPr>
            <w:r>
              <w:t>Version</w:t>
            </w:r>
            <w:r w:rsidR="000A1211">
              <w:t xml:space="preserve"> </w:t>
            </w:r>
            <w:r w:rsidR="00400727" w:rsidRPr="00737C34">
              <w:t>:</w:t>
            </w:r>
            <w:r w:rsidR="00400727">
              <w:rPr>
                <w:b w:val="0"/>
                <w:bCs w:val="0"/>
              </w:rPr>
              <w:t xml:space="preserve"> </w:t>
            </w:r>
            <w:proofErr w:type="spellStart"/>
            <w:r w:rsidR="00400727">
              <w:rPr>
                <w:b w:val="0"/>
                <w:bCs w:val="0"/>
              </w:rPr>
              <w:t>Ahnlab</w:t>
            </w:r>
            <w:proofErr w:type="spellEnd"/>
            <w:r w:rsidR="00400727">
              <w:rPr>
                <w:b w:val="0"/>
                <w:bCs w:val="0"/>
              </w:rPr>
              <w:t xml:space="preserve"> V3 Internet security 8.0.7.5</w:t>
            </w:r>
            <w:r w:rsidR="000A1211">
              <w:rPr>
                <w:b w:val="0"/>
                <w:bCs w:val="0"/>
              </w:rPr>
              <w:t xml:space="preserve"> (Build</w:t>
            </w:r>
            <w:r w:rsidR="00400727">
              <w:rPr>
                <w:b w:val="0"/>
                <w:bCs w:val="0"/>
              </w:rPr>
              <w:t xml:space="preserve"> 1373</w:t>
            </w:r>
            <w:r w:rsidR="000A1211">
              <w:rPr>
                <w:b w:val="0"/>
                <w:bCs w:val="0"/>
              </w:rPr>
              <w:t xml:space="preserve">) – </w:t>
            </w:r>
            <w:r w:rsidR="00400727">
              <w:rPr>
                <w:b w:val="0"/>
                <w:bCs w:val="0"/>
              </w:rPr>
              <w:t>MedCoreD.sys 2.2.2.69</w:t>
            </w:r>
          </w:p>
          <w:p w:rsidR="000A1211" w:rsidRPr="00400727" w:rsidRDefault="000A1211" w:rsidP="00E27053">
            <w:pPr>
              <w:bidi w:val="0"/>
            </w:pPr>
            <w:r w:rsidRPr="000A1211">
              <w:t>Vendor</w:t>
            </w:r>
            <w:r>
              <w:t xml:space="preserve">  </w:t>
            </w:r>
            <w:r w:rsidRPr="009A798C">
              <w:rPr>
                <w:b w:val="0"/>
                <w:bCs w:val="0"/>
              </w:rPr>
              <w:t xml:space="preserve">: </w:t>
            </w:r>
            <w:hyperlink r:id="rId5" w:history="1">
              <w:r w:rsidR="00400727" w:rsidRPr="009A798C">
                <w:rPr>
                  <w:rStyle w:val="Hyperlink"/>
                  <w:b w:val="0"/>
                  <w:bCs w:val="0"/>
                </w:rPr>
                <w:t>http://www.ahnlab.com</w:t>
              </w:r>
            </w:hyperlink>
          </w:p>
          <w:p w:rsidR="000A1211" w:rsidRDefault="000A1211" w:rsidP="000A1211">
            <w:pPr>
              <w:bidi w:val="0"/>
            </w:pPr>
            <w:r>
              <w:t xml:space="preserve">Impact   : </w:t>
            </w:r>
            <w:r w:rsidRPr="000A1211">
              <w:rPr>
                <w:b w:val="0"/>
                <w:bCs w:val="0"/>
              </w:rPr>
              <w:t>Moderate</w:t>
            </w:r>
          </w:p>
          <w:p w:rsidR="00737C34" w:rsidRPr="00AF4293" w:rsidRDefault="000A1211" w:rsidP="000A1211">
            <w:pPr>
              <w:bidi w:val="0"/>
              <w:rPr>
                <w:b w:val="0"/>
                <w:bCs w:val="0"/>
              </w:rPr>
            </w:pPr>
            <w:r w:rsidRPr="000A1211">
              <w:t>Contact</w:t>
            </w:r>
            <w:r>
              <w:t xml:space="preserve">  </w:t>
            </w:r>
            <w:r w:rsidRPr="000A1211">
              <w:t>:</w:t>
            </w:r>
            <w:r>
              <w:t xml:space="preserve"> </w:t>
            </w:r>
            <w:hyperlink r:id="rId6" w:history="1">
              <w:r w:rsidR="00AF4293" w:rsidRPr="00AF4293">
                <w:rPr>
                  <w:rStyle w:val="Hyperlink"/>
                  <w:b w:val="0"/>
                  <w:bCs w:val="0"/>
                </w:rPr>
                <w:t>moghimi.ahmad@gmail.com</w:t>
              </w:r>
            </w:hyperlink>
            <w:r w:rsidR="00AF4293" w:rsidRPr="00AF4293">
              <w:rPr>
                <w:b w:val="0"/>
                <w:bCs w:val="0"/>
              </w:rPr>
              <w:t xml:space="preserve">, </w:t>
            </w:r>
            <w:hyperlink r:id="rId7" w:history="1">
              <w:r w:rsidRPr="00AF4293">
                <w:rPr>
                  <w:rStyle w:val="Hyperlink"/>
                  <w:b w:val="0"/>
                  <w:bCs w:val="0"/>
                </w:rPr>
                <w:t>me@mallocat.com</w:t>
              </w:r>
            </w:hyperlink>
          </w:p>
          <w:p w:rsidR="000A1211" w:rsidRDefault="000A1211" w:rsidP="000A1211">
            <w:pPr>
              <w:bidi w:val="0"/>
            </w:pPr>
            <w:r>
              <w:t>Twitter  :</w:t>
            </w:r>
            <w:r w:rsidR="00E27053">
              <w:rPr>
                <w:b w:val="0"/>
                <w:bCs w:val="0"/>
              </w:rPr>
              <w:t xml:space="preserve"> @mall0</w:t>
            </w:r>
            <w:r w:rsidRPr="00AF4293">
              <w:rPr>
                <w:b w:val="0"/>
                <w:bCs w:val="0"/>
              </w:rPr>
              <w:t>cat</w:t>
            </w:r>
          </w:p>
          <w:p w:rsidR="000A1211" w:rsidRPr="000A1211" w:rsidRDefault="00E27053" w:rsidP="00E27053">
            <w:pPr>
              <w:bidi w:val="0"/>
            </w:pPr>
            <w:r>
              <w:t xml:space="preserve">CVE        : … </w:t>
            </w:r>
          </w:p>
        </w:tc>
      </w:tr>
    </w:tbl>
    <w:p w:rsidR="00737C34" w:rsidRDefault="00737C34" w:rsidP="00737C34">
      <w:pPr>
        <w:bidi w:val="0"/>
      </w:pPr>
    </w:p>
    <w:p w:rsidR="000A1211" w:rsidRDefault="000A1211" w:rsidP="000A1211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Vulnerability Information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996"/>
      </w:tblGrid>
      <w:tr w:rsidR="000A1211" w:rsidTr="000A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:rsidR="000A1211" w:rsidRDefault="000A1211" w:rsidP="000A1211">
            <w:pPr>
              <w:bidi w:val="0"/>
            </w:pPr>
            <w:r>
              <w:t xml:space="preserve">Class </w:t>
            </w:r>
          </w:p>
          <w:p w:rsidR="000A1211" w:rsidRPr="000A1211" w:rsidRDefault="000A1211" w:rsidP="00400727">
            <w:pPr>
              <w:bidi w:val="0"/>
              <w:rPr>
                <w:b w:val="0"/>
                <w:bCs w:val="0"/>
              </w:rPr>
            </w:pPr>
            <w:r w:rsidRPr="000A1211">
              <w:rPr>
                <w:b w:val="0"/>
                <w:bCs w:val="0"/>
              </w:rPr>
              <w:t xml:space="preserve">   1 – </w:t>
            </w:r>
            <w:r w:rsidR="00400727">
              <w:rPr>
                <w:b w:val="0"/>
                <w:bCs w:val="0"/>
              </w:rPr>
              <w:t>Pool Overflow</w:t>
            </w:r>
          </w:p>
          <w:p w:rsidR="000A1211" w:rsidRDefault="000A1211" w:rsidP="000A1211">
            <w:pPr>
              <w:bidi w:val="0"/>
            </w:pPr>
            <w:r>
              <w:t>Impact</w:t>
            </w:r>
          </w:p>
          <w:p w:rsidR="00400727" w:rsidRDefault="00400727" w:rsidP="00400727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Improper sanitization of certain </w:t>
            </w:r>
            <w:proofErr w:type="spellStart"/>
            <w:r>
              <w:rPr>
                <w:b w:val="0"/>
                <w:bCs w:val="0"/>
              </w:rPr>
              <w:t>ioctl</w:t>
            </w:r>
            <w:proofErr w:type="spellEnd"/>
            <w:r>
              <w:rPr>
                <w:b w:val="0"/>
                <w:bCs w:val="0"/>
              </w:rPr>
              <w:t xml:space="preserve"> requests for MedCoreD.sys driver lead to a pool memory overflow condition that may allow local attacker to execute privileged code in kernel mode or cause denial of service leading to Operating system BSOD.</w:t>
            </w:r>
          </w:p>
          <w:p w:rsidR="000A1211" w:rsidRDefault="000A1211" w:rsidP="00E27053">
            <w:pPr>
              <w:bidi w:val="0"/>
            </w:pPr>
            <w:r w:rsidRPr="000A1211">
              <w:t>Remote</w:t>
            </w:r>
          </w:p>
          <w:p w:rsidR="000A1211" w:rsidRDefault="000A1211" w:rsidP="000A1211">
            <w:pPr>
              <w:bidi w:val="0"/>
              <w:rPr>
                <w:b w:val="0"/>
                <w:bCs w:val="0"/>
              </w:rPr>
            </w:pPr>
            <w:r>
              <w:t xml:space="preserve">  </w:t>
            </w:r>
            <w:r>
              <w:rPr>
                <w:b w:val="0"/>
                <w:bCs w:val="0"/>
              </w:rPr>
              <w:t>No</w:t>
            </w:r>
          </w:p>
          <w:p w:rsidR="000A1211" w:rsidRDefault="000A1211" w:rsidP="000A1211">
            <w:pPr>
              <w:bidi w:val="0"/>
            </w:pPr>
            <w:r w:rsidRPr="000A1211">
              <w:t>Local</w:t>
            </w:r>
          </w:p>
          <w:p w:rsidR="000A1211" w:rsidRPr="000A1211" w:rsidRDefault="000A1211" w:rsidP="000A1211">
            <w:pPr>
              <w:bidi w:val="0"/>
              <w:rPr>
                <w:b w:val="0"/>
                <w:bCs w:val="0"/>
              </w:rPr>
            </w:pPr>
            <w:r w:rsidRPr="000A1211">
              <w:rPr>
                <w:b w:val="0"/>
                <w:bCs w:val="0"/>
              </w:rPr>
              <w:t xml:space="preserve">  Yes</w:t>
            </w:r>
          </w:p>
        </w:tc>
      </w:tr>
    </w:tbl>
    <w:p w:rsidR="000A1211" w:rsidRDefault="000A1211" w:rsidP="000A1211">
      <w:pPr>
        <w:bidi w:val="0"/>
        <w:rPr>
          <w:b/>
          <w:bCs/>
          <w:sz w:val="28"/>
          <w:szCs w:val="28"/>
        </w:rPr>
      </w:pPr>
    </w:p>
    <w:p w:rsidR="009A798C" w:rsidRDefault="009A798C" w:rsidP="00400727">
      <w:pPr>
        <w:bidi w:val="0"/>
        <w:rPr>
          <w:b/>
          <w:bCs/>
          <w:sz w:val="28"/>
          <w:szCs w:val="28"/>
        </w:rPr>
      </w:pPr>
    </w:p>
    <w:p w:rsidR="00400727" w:rsidRDefault="000A1211" w:rsidP="009A798C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>Vulnerability Detail</w:t>
      </w:r>
    </w:p>
    <w:p w:rsidR="00E27053" w:rsidRDefault="00EB222F" w:rsidP="00EB222F">
      <w:pPr>
        <w:bidi w:val="0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Ahnlab</w:t>
      </w:r>
      <w:proofErr w:type="spellEnd"/>
      <w:r>
        <w:rPr>
          <w:sz w:val="24"/>
          <w:szCs w:val="24"/>
        </w:rPr>
        <w:t xml:space="preserve"> V3 installs </w:t>
      </w:r>
      <w:proofErr w:type="gramStart"/>
      <w:r w:rsidR="00400727" w:rsidRPr="00EB222F">
        <w:rPr>
          <w:i/>
          <w:iCs/>
          <w:sz w:val="24"/>
          <w:szCs w:val="24"/>
        </w:rPr>
        <w:t>Med</w:t>
      </w:r>
      <w:proofErr w:type="gramEnd"/>
      <w:r w:rsidR="00400727" w:rsidRPr="00EB222F">
        <w:rPr>
          <w:i/>
          <w:iCs/>
          <w:sz w:val="24"/>
          <w:szCs w:val="24"/>
        </w:rPr>
        <w:t xml:space="preserve"> engine core</w:t>
      </w:r>
      <w:r w:rsidR="00400727" w:rsidRPr="00400727">
        <w:rPr>
          <w:sz w:val="24"/>
          <w:szCs w:val="24"/>
        </w:rPr>
        <w:t xml:space="preserve"> driver</w:t>
      </w:r>
      <w:r w:rsidR="00400727">
        <w:rPr>
          <w:sz w:val="24"/>
          <w:szCs w:val="24"/>
        </w:rPr>
        <w:t xml:space="preserve"> </w:t>
      </w:r>
      <w:r w:rsidR="00400727" w:rsidRPr="00EB222F">
        <w:rPr>
          <w:i/>
          <w:iCs/>
          <w:sz w:val="24"/>
          <w:szCs w:val="24"/>
        </w:rPr>
        <w:t>MedCoreD.sys</w:t>
      </w:r>
      <w:r>
        <w:rPr>
          <w:sz w:val="24"/>
          <w:szCs w:val="24"/>
        </w:rPr>
        <w:t xml:space="preserve"> </w:t>
      </w:r>
      <w:r w:rsidR="00400727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driver </w:t>
      </w:r>
      <w:r w:rsidR="00400727">
        <w:rPr>
          <w:sz w:val="24"/>
          <w:szCs w:val="24"/>
        </w:rPr>
        <w:t xml:space="preserve">is accessible through normal user. </w:t>
      </w:r>
      <w:r>
        <w:rPr>
          <w:sz w:val="24"/>
          <w:szCs w:val="24"/>
        </w:rPr>
        <w:t xml:space="preserve">So a normal user can send </w:t>
      </w:r>
      <w:proofErr w:type="spellStart"/>
      <w:r>
        <w:rPr>
          <w:sz w:val="24"/>
          <w:szCs w:val="24"/>
        </w:rPr>
        <w:t>ioctl</w:t>
      </w:r>
      <w:proofErr w:type="spellEnd"/>
      <w:r>
        <w:rPr>
          <w:sz w:val="24"/>
          <w:szCs w:val="24"/>
        </w:rPr>
        <w:t xml:space="preserve"> request to this driver by getting a handle to the device with the path:</w:t>
      </w:r>
      <w:r w:rsidRPr="00EB222F">
        <w:rPr>
          <w:i/>
          <w:iCs/>
          <w:sz w:val="24"/>
          <w:szCs w:val="24"/>
        </w:rPr>
        <w:t xml:space="preserve"> </w:t>
      </w:r>
      <w:proofErr w:type="gramStart"/>
      <w:r w:rsidRPr="00EB222F">
        <w:rPr>
          <w:i/>
          <w:iCs/>
          <w:sz w:val="24"/>
          <w:szCs w:val="24"/>
        </w:rPr>
        <w:t>"</w:t>
      </w:r>
      <w:r w:rsidRPr="00EB222F">
        <w:rPr>
          <w:i/>
          <w:iCs/>
        </w:rPr>
        <w:t xml:space="preserve"> </w:t>
      </w:r>
      <w:proofErr w:type="gramEnd"/>
      <w:hyperlink r:id="rId8" w:history="1">
        <w:r w:rsidRPr="00F00E47">
          <w:rPr>
            <w:rStyle w:val="Hyperlink"/>
            <w:i/>
            <w:iCs/>
            <w:sz w:val="24"/>
            <w:szCs w:val="24"/>
          </w:rPr>
          <w:t>\\\\.\\MeDCoreD_V3IS80</w:t>
        </w:r>
      </w:hyperlink>
      <w:r w:rsidRPr="00EB222F">
        <w:rPr>
          <w:i/>
          <w:iCs/>
          <w:sz w:val="24"/>
          <w:szCs w:val="24"/>
        </w:rPr>
        <w:t>"</w:t>
      </w:r>
      <w:r>
        <w:rPr>
          <w:i/>
          <w:iCs/>
          <w:sz w:val="24"/>
          <w:szCs w:val="24"/>
        </w:rPr>
        <w:t>.</w:t>
      </w:r>
    </w:p>
    <w:p w:rsidR="00EB222F" w:rsidRDefault="00EB222F" w:rsidP="00EB222F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Subroutine sub_</w:t>
      </w:r>
      <w:r w:rsidRPr="00EB222F">
        <w:rPr>
          <w:sz w:val="24"/>
          <w:szCs w:val="24"/>
        </w:rPr>
        <w:t>6CB70</w:t>
      </w:r>
      <w:r>
        <w:rPr>
          <w:sz w:val="24"/>
          <w:szCs w:val="24"/>
        </w:rPr>
        <w:t xml:space="preserve"> in module MedCoreD.sys is responsible for handling some of the </w:t>
      </w:r>
      <w:proofErr w:type="spellStart"/>
      <w:r>
        <w:rPr>
          <w:sz w:val="24"/>
          <w:szCs w:val="24"/>
        </w:rPr>
        <w:t>ioctrl</w:t>
      </w:r>
      <w:proofErr w:type="spellEnd"/>
      <w:r>
        <w:rPr>
          <w:sz w:val="24"/>
          <w:szCs w:val="24"/>
        </w:rPr>
        <w:t xml:space="preserve"> codes. For </w:t>
      </w:r>
      <w:proofErr w:type="spellStart"/>
      <w:r>
        <w:rPr>
          <w:sz w:val="24"/>
          <w:szCs w:val="24"/>
        </w:rPr>
        <w:t>ioctl</w:t>
      </w:r>
      <w:proofErr w:type="spellEnd"/>
      <w:r>
        <w:rPr>
          <w:sz w:val="24"/>
          <w:szCs w:val="24"/>
        </w:rPr>
        <w:t xml:space="preserve"> code 0xA3350014 the function reach the following code: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966"/>
      </w:tblGrid>
      <w:tr w:rsidR="00EB222F" w:rsidTr="00EB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6" w:type="dxa"/>
          </w:tcPr>
          <w:p w:rsidR="00EB222F" w:rsidRPr="00EB222F" w:rsidRDefault="00EB222F" w:rsidP="00EB222F">
            <w:pPr>
              <w:bidi w:val="0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.text:0006CF69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ecx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, [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ebp+NumberOfBytes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]</w:t>
            </w:r>
          </w:p>
          <w:p w:rsidR="00EB222F" w:rsidRPr="00EB222F" w:rsidRDefault="00EB222F" w:rsidP="00EB222F">
            <w:pPr>
              <w:bidi w:val="0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.text:0006CF6C                 push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ecx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NumberOfBytes</w:t>
            </w:r>
            <w:proofErr w:type="spellEnd"/>
          </w:p>
          <w:p w:rsidR="00EB222F" w:rsidRPr="00EB222F" w:rsidRDefault="00EB222F" w:rsidP="00EB222F">
            <w:pPr>
              <w:bidi w:val="0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.text:0006CF6D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edx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, [ebp+inbuffer2]</w:t>
            </w:r>
          </w:p>
          <w:p w:rsidR="00EB222F" w:rsidRPr="00EB222F" w:rsidRDefault="00EB222F" w:rsidP="00EB222F">
            <w:pPr>
              <w:bidi w:val="0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.text:0006CF70                 push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edx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wchar_t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*</w:t>
            </w:r>
          </w:p>
          <w:p w:rsidR="00EB222F" w:rsidRPr="00EB222F" w:rsidRDefault="00EB222F" w:rsidP="00EB222F">
            <w:pPr>
              <w:bidi w:val="0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.text:0006CF71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eax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, [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ebp+inpbuffer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]</w:t>
            </w:r>
          </w:p>
          <w:p w:rsidR="00EB222F" w:rsidRPr="00EB222F" w:rsidRDefault="00EB222F" w:rsidP="00EB222F">
            <w:pPr>
              <w:bidi w:val="0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.text:0006CF74                 push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eax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wchar_t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*</w:t>
            </w:r>
          </w:p>
          <w:p w:rsidR="00EB222F" w:rsidRDefault="00EB222F" w:rsidP="00EB222F">
            <w:pPr>
              <w:bidi w:val="0"/>
              <w:rPr>
                <w:sz w:val="24"/>
                <w:szCs w:val="24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.text:0006CF75                 call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KuConvertSymLinkToDevName</w:t>
            </w:r>
            <w:proofErr w:type="spellEnd"/>
          </w:p>
        </w:tc>
      </w:tr>
    </w:tbl>
    <w:p w:rsidR="00EB222F" w:rsidRDefault="00EB222F" w:rsidP="00EB222F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Subroutine </w:t>
      </w:r>
      <w:proofErr w:type="spellStart"/>
      <w:r>
        <w:rPr>
          <w:sz w:val="24"/>
          <w:szCs w:val="24"/>
        </w:rPr>
        <w:t>KuConvertSymLinkToDevName</w:t>
      </w:r>
      <w:proofErr w:type="spellEnd"/>
      <w:r>
        <w:rPr>
          <w:sz w:val="24"/>
          <w:szCs w:val="24"/>
        </w:rPr>
        <w:t xml:space="preserve"> takes three arguments as input. The first and second argument are the same and are pointers to the input buffer of </w:t>
      </w:r>
      <w:proofErr w:type="spellStart"/>
      <w:r>
        <w:rPr>
          <w:sz w:val="24"/>
          <w:szCs w:val="24"/>
        </w:rPr>
        <w:t>ioctl</w:t>
      </w:r>
      <w:proofErr w:type="spellEnd"/>
      <w:r>
        <w:rPr>
          <w:sz w:val="24"/>
          <w:szCs w:val="24"/>
        </w:rPr>
        <w:t xml:space="preserve"> request and will be treated as Unicode data. And the third argument is input size of </w:t>
      </w:r>
      <w:proofErr w:type="spellStart"/>
      <w:r>
        <w:rPr>
          <w:sz w:val="24"/>
          <w:szCs w:val="24"/>
        </w:rPr>
        <w:t>ioctl</w:t>
      </w:r>
      <w:proofErr w:type="spellEnd"/>
      <w:r>
        <w:rPr>
          <w:sz w:val="24"/>
          <w:szCs w:val="24"/>
        </w:rPr>
        <w:t xml:space="preserve"> request. </w:t>
      </w:r>
    </w:p>
    <w:p w:rsidR="00EB222F" w:rsidRDefault="00EB222F" w:rsidP="00EB222F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mentioned subroutine reach the following code and allocate a fixed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buffer with size of 0x7D0: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966"/>
      </w:tblGrid>
      <w:tr w:rsidR="00EB222F" w:rsidTr="00EB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6" w:type="dxa"/>
          </w:tcPr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.text:000A8BD3                 push    '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kdD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'          ; Tag</w:t>
            </w:r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lastRenderedPageBreak/>
              <w:t xml:space="preserve">.text:000A8BD8                 push    7D0h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NumberOfBytes</w:t>
            </w:r>
            <w:proofErr w:type="spellEnd"/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.text:000A8BDD                 push    0   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PoolType</w:t>
            </w:r>
            <w:proofErr w:type="spellEnd"/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.text:000A8BDF                 call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ds:ExAllocatePoolWithTag</w:t>
            </w:r>
            <w:proofErr w:type="spellEnd"/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.text:000A8BE5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[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ebp+P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],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eax</w:t>
            </w:r>
            <w:proofErr w:type="spellEnd"/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.text:000A8BE8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cmp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[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ebp+P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], 0</w:t>
            </w:r>
          </w:p>
          <w:p w:rsidR="00EB222F" w:rsidRDefault="00EB222F" w:rsidP="00EB222F">
            <w:pPr>
              <w:bidi w:val="0"/>
              <w:jc w:val="both"/>
              <w:rPr>
                <w:sz w:val="24"/>
                <w:szCs w:val="24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.text:000A8BEC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jnz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short loc_A8BF8</w:t>
            </w:r>
          </w:p>
        </w:tc>
      </w:tr>
    </w:tbl>
    <w:p w:rsidR="00EB222F" w:rsidRDefault="00EB222F" w:rsidP="00EB222F">
      <w:pPr>
        <w:bidi w:val="0"/>
        <w:jc w:val="both"/>
        <w:rPr>
          <w:sz w:val="24"/>
          <w:szCs w:val="24"/>
        </w:rPr>
      </w:pPr>
    </w:p>
    <w:p w:rsidR="00EB222F" w:rsidRDefault="00EB222F" w:rsidP="00EB222F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If the allocation success it jump to the following block of code: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966"/>
      </w:tblGrid>
      <w:tr w:rsidR="00EB222F" w:rsidTr="00EB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6" w:type="dxa"/>
          </w:tcPr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>.text:000A8BF8 loc_A8BF8:                              ; CODE XREF: KuConvertSymLinkToDevName+3Cj</w:t>
            </w:r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.text:000A8BF8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eax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, [ebp+arg_0]</w:t>
            </w:r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.text:000A8BFB                 push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eax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wchar_t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*</w:t>
            </w:r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.text:000A8BFC            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ecx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, [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ebp+P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>]</w:t>
            </w:r>
          </w:p>
          <w:p w:rsidR="00EB222F" w:rsidRPr="00EB222F" w:rsidRDefault="00EB222F" w:rsidP="00EB222F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EB222F">
              <w:rPr>
                <w:b w:val="0"/>
                <w:bCs w:val="0"/>
                <w:sz w:val="20"/>
                <w:szCs w:val="20"/>
              </w:rPr>
              <w:t xml:space="preserve">.text:000A8BFF                 push   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ecx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            ; </w:t>
            </w:r>
            <w:proofErr w:type="spellStart"/>
            <w:r w:rsidRPr="00EB222F">
              <w:rPr>
                <w:b w:val="0"/>
                <w:bCs w:val="0"/>
                <w:sz w:val="20"/>
                <w:szCs w:val="20"/>
              </w:rPr>
              <w:t>wchar_t</w:t>
            </w:r>
            <w:proofErr w:type="spellEnd"/>
            <w:r w:rsidRPr="00EB222F">
              <w:rPr>
                <w:b w:val="0"/>
                <w:bCs w:val="0"/>
                <w:sz w:val="20"/>
                <w:szCs w:val="20"/>
              </w:rPr>
              <w:t xml:space="preserve"> *</w:t>
            </w:r>
          </w:p>
          <w:p w:rsidR="00EB222F" w:rsidRDefault="00EB222F" w:rsidP="00EB222F">
            <w:pPr>
              <w:bidi w:val="0"/>
              <w:jc w:val="both"/>
              <w:rPr>
                <w:sz w:val="24"/>
                <w:szCs w:val="24"/>
              </w:rPr>
            </w:pPr>
            <w:r w:rsidRPr="002E6F0A">
              <w:rPr>
                <w:b w:val="0"/>
                <w:bCs w:val="0"/>
                <w:color w:val="FF0000"/>
                <w:sz w:val="20"/>
                <w:szCs w:val="20"/>
              </w:rPr>
              <w:t xml:space="preserve">.text:000A8C00                 call    </w:t>
            </w:r>
            <w:proofErr w:type="spellStart"/>
            <w:r w:rsidRPr="002E6F0A">
              <w:rPr>
                <w:b w:val="0"/>
                <w:bCs w:val="0"/>
                <w:color w:val="FF0000"/>
                <w:sz w:val="20"/>
                <w:szCs w:val="20"/>
              </w:rPr>
              <w:t>wcscpy</w:t>
            </w:r>
            <w:proofErr w:type="spellEnd"/>
          </w:p>
        </w:tc>
      </w:tr>
    </w:tbl>
    <w:p w:rsidR="00EB222F" w:rsidRDefault="00EB222F" w:rsidP="00EB222F">
      <w:pPr>
        <w:bidi w:val="0"/>
        <w:jc w:val="both"/>
        <w:rPr>
          <w:sz w:val="24"/>
          <w:szCs w:val="24"/>
        </w:rPr>
      </w:pPr>
    </w:p>
    <w:p w:rsidR="002E6F0A" w:rsidRDefault="002E6F0A" w:rsidP="002E6F0A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subroutine call the insecure </w:t>
      </w:r>
      <w:proofErr w:type="spellStart"/>
      <w:r>
        <w:rPr>
          <w:sz w:val="24"/>
          <w:szCs w:val="24"/>
        </w:rPr>
        <w:t>wcscpy</w:t>
      </w:r>
      <w:proofErr w:type="spellEnd"/>
      <w:r>
        <w:rPr>
          <w:sz w:val="24"/>
          <w:szCs w:val="24"/>
        </w:rPr>
        <w:t xml:space="preserve"> function without any check on length of the string. So by passing a Unicode string longer than buffer size it would be possible to cause pool overflow.</w:t>
      </w:r>
    </w:p>
    <w:p w:rsidR="009A798C" w:rsidRDefault="009A798C" w:rsidP="002E6F0A">
      <w:pPr>
        <w:bidi w:val="0"/>
        <w:rPr>
          <w:b/>
          <w:bCs/>
          <w:sz w:val="28"/>
          <w:szCs w:val="28"/>
        </w:rPr>
      </w:pPr>
      <w:bookmarkStart w:id="0" w:name="_GoBack"/>
      <w:bookmarkEnd w:id="0"/>
    </w:p>
    <w:p w:rsidR="002E6F0A" w:rsidRDefault="00E27053" w:rsidP="009A798C">
      <w:pPr>
        <w:bidi w:val="0"/>
        <w:rPr>
          <w:b/>
          <w:bCs/>
          <w:sz w:val="28"/>
          <w:szCs w:val="28"/>
        </w:rPr>
      </w:pPr>
      <w:r w:rsidRPr="00E27053">
        <w:rPr>
          <w:b/>
          <w:bCs/>
          <w:sz w:val="28"/>
          <w:szCs w:val="28"/>
        </w:rPr>
        <w:t>Exploitation</w:t>
      </w:r>
    </w:p>
    <w:p w:rsidR="002E6F0A" w:rsidRDefault="002E6F0A" w:rsidP="002E6F0A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Exploitation of the vulnerability is possible through faking the next pool header and forcing the next pool as a free chunk and then abuse the unlinking algorithm when the subroutine free the previously allocated memory through the following code path:</w:t>
      </w:r>
    </w:p>
    <w:tbl>
      <w:tblPr>
        <w:tblStyle w:val="ListTable5Dark"/>
        <w:tblW w:w="0" w:type="auto"/>
        <w:tblLook w:val="04A0" w:firstRow="1" w:lastRow="0" w:firstColumn="1" w:lastColumn="0" w:noHBand="0" w:noVBand="1"/>
      </w:tblPr>
      <w:tblGrid>
        <w:gridCol w:w="8966"/>
      </w:tblGrid>
      <w:tr w:rsidR="002E6F0A" w:rsidTr="002E6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6" w:type="dxa"/>
          </w:tcPr>
          <w:p w:rsidR="002E6F0A" w:rsidRPr="002E6F0A" w:rsidRDefault="002E6F0A" w:rsidP="002E6F0A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2E6F0A">
              <w:rPr>
                <w:b w:val="0"/>
                <w:bCs w:val="0"/>
                <w:sz w:val="20"/>
                <w:szCs w:val="20"/>
              </w:rPr>
              <w:t xml:space="preserve">.text:000A8CBF                 </w:t>
            </w:r>
            <w:proofErr w:type="spellStart"/>
            <w:r w:rsidRPr="002E6F0A">
              <w:rPr>
                <w:b w:val="0"/>
                <w:bCs w:val="0"/>
                <w:sz w:val="20"/>
                <w:szCs w:val="20"/>
              </w:rPr>
              <w:t>mov</w:t>
            </w:r>
            <w:proofErr w:type="spellEnd"/>
            <w:r w:rsidRPr="002E6F0A">
              <w:rPr>
                <w:b w:val="0"/>
                <w:bCs w:val="0"/>
                <w:sz w:val="20"/>
                <w:szCs w:val="20"/>
              </w:rPr>
              <w:t xml:space="preserve">     </w:t>
            </w:r>
            <w:proofErr w:type="spellStart"/>
            <w:r w:rsidRPr="002E6F0A">
              <w:rPr>
                <w:b w:val="0"/>
                <w:bCs w:val="0"/>
                <w:sz w:val="20"/>
                <w:szCs w:val="20"/>
              </w:rPr>
              <w:t>edx</w:t>
            </w:r>
            <w:proofErr w:type="spellEnd"/>
            <w:r w:rsidRPr="002E6F0A">
              <w:rPr>
                <w:b w:val="0"/>
                <w:bCs w:val="0"/>
                <w:sz w:val="20"/>
                <w:szCs w:val="20"/>
              </w:rPr>
              <w:t>, [</w:t>
            </w:r>
            <w:proofErr w:type="spellStart"/>
            <w:r w:rsidRPr="002E6F0A">
              <w:rPr>
                <w:b w:val="0"/>
                <w:bCs w:val="0"/>
                <w:sz w:val="20"/>
                <w:szCs w:val="20"/>
              </w:rPr>
              <w:t>ebp+P</w:t>
            </w:r>
            <w:proofErr w:type="spellEnd"/>
            <w:r w:rsidRPr="002E6F0A">
              <w:rPr>
                <w:b w:val="0"/>
                <w:bCs w:val="0"/>
                <w:sz w:val="20"/>
                <w:szCs w:val="20"/>
              </w:rPr>
              <w:t>]</w:t>
            </w:r>
          </w:p>
          <w:p w:rsidR="002E6F0A" w:rsidRPr="002E6F0A" w:rsidRDefault="002E6F0A" w:rsidP="002E6F0A">
            <w:pPr>
              <w:bidi w:val="0"/>
              <w:jc w:val="both"/>
              <w:rPr>
                <w:b w:val="0"/>
                <w:bCs w:val="0"/>
                <w:sz w:val="20"/>
                <w:szCs w:val="20"/>
              </w:rPr>
            </w:pPr>
            <w:r w:rsidRPr="002E6F0A">
              <w:rPr>
                <w:b w:val="0"/>
                <w:bCs w:val="0"/>
                <w:sz w:val="20"/>
                <w:szCs w:val="20"/>
              </w:rPr>
              <w:t xml:space="preserve">.text:000A8CC2                 push    </w:t>
            </w:r>
            <w:proofErr w:type="spellStart"/>
            <w:r w:rsidRPr="002E6F0A">
              <w:rPr>
                <w:b w:val="0"/>
                <w:bCs w:val="0"/>
                <w:sz w:val="20"/>
                <w:szCs w:val="20"/>
              </w:rPr>
              <w:t>edx</w:t>
            </w:r>
            <w:proofErr w:type="spellEnd"/>
            <w:r w:rsidRPr="002E6F0A">
              <w:rPr>
                <w:b w:val="0"/>
                <w:bCs w:val="0"/>
                <w:sz w:val="20"/>
                <w:szCs w:val="20"/>
              </w:rPr>
              <w:t xml:space="preserve">             ; P</w:t>
            </w:r>
          </w:p>
          <w:p w:rsidR="002E6F0A" w:rsidRDefault="002E6F0A" w:rsidP="002E6F0A">
            <w:pPr>
              <w:bidi w:val="0"/>
              <w:jc w:val="both"/>
              <w:rPr>
                <w:sz w:val="24"/>
                <w:szCs w:val="24"/>
              </w:rPr>
            </w:pPr>
            <w:r w:rsidRPr="002E6F0A">
              <w:rPr>
                <w:b w:val="0"/>
                <w:bCs w:val="0"/>
                <w:sz w:val="20"/>
                <w:szCs w:val="20"/>
              </w:rPr>
              <w:t xml:space="preserve">.text:000A8CC3                 call    </w:t>
            </w:r>
            <w:proofErr w:type="spellStart"/>
            <w:r w:rsidRPr="002E6F0A">
              <w:rPr>
                <w:b w:val="0"/>
                <w:bCs w:val="0"/>
                <w:sz w:val="20"/>
                <w:szCs w:val="20"/>
              </w:rPr>
              <w:t>ds:ExFreePool</w:t>
            </w:r>
            <w:proofErr w:type="spellEnd"/>
          </w:p>
        </w:tc>
      </w:tr>
    </w:tbl>
    <w:p w:rsidR="002E6F0A" w:rsidRDefault="002E6F0A" w:rsidP="00A47984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abusing the unlinking functionality it would be possible to get a write4 condition to arbitrary memory address in kernel. </w:t>
      </w:r>
      <w:r w:rsidR="00A47984">
        <w:rPr>
          <w:sz w:val="24"/>
          <w:szCs w:val="24"/>
        </w:rPr>
        <w:t xml:space="preserve">Of course the proof of concept code use another method as Pool Blade that is much better. </w:t>
      </w:r>
      <w:r w:rsidR="009A798C">
        <w:rPr>
          <w:sz w:val="24"/>
          <w:szCs w:val="24"/>
        </w:rPr>
        <w:t xml:space="preserve"> </w:t>
      </w:r>
    </w:p>
    <w:p w:rsidR="009A798C" w:rsidRDefault="009A798C" w:rsidP="009A798C">
      <w:pPr>
        <w:bidi w:val="0"/>
        <w:jc w:val="both"/>
        <w:rPr>
          <w:sz w:val="24"/>
          <w:szCs w:val="24"/>
        </w:rPr>
      </w:pPr>
    </w:p>
    <w:p w:rsidR="009A798C" w:rsidRDefault="009A798C" w:rsidP="009A798C">
      <w:pPr>
        <w:bidi w:val="0"/>
        <w:jc w:val="both"/>
        <w:rPr>
          <w:sz w:val="24"/>
          <w:szCs w:val="24"/>
        </w:rPr>
      </w:pPr>
    </w:p>
    <w:sectPr w:rsidR="009A798C" w:rsidSect="00DB2BD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33F"/>
    <w:multiLevelType w:val="hybridMultilevel"/>
    <w:tmpl w:val="2C2ABD44"/>
    <w:lvl w:ilvl="0" w:tplc="CB60D24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5483B"/>
    <w:multiLevelType w:val="hybridMultilevel"/>
    <w:tmpl w:val="D820CC06"/>
    <w:lvl w:ilvl="0" w:tplc="F7D2E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30F9F"/>
    <w:multiLevelType w:val="hybridMultilevel"/>
    <w:tmpl w:val="B6960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4E66"/>
    <w:multiLevelType w:val="hybridMultilevel"/>
    <w:tmpl w:val="549E8CF8"/>
    <w:lvl w:ilvl="0" w:tplc="EDD0F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A6006"/>
    <w:multiLevelType w:val="hybridMultilevel"/>
    <w:tmpl w:val="C584D0CA"/>
    <w:lvl w:ilvl="0" w:tplc="B7B6404A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istTable5Dark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34"/>
    <w:rsid w:val="000A1211"/>
    <w:rsid w:val="002E6F0A"/>
    <w:rsid w:val="00383E62"/>
    <w:rsid w:val="00400727"/>
    <w:rsid w:val="00401FE0"/>
    <w:rsid w:val="004C4EEC"/>
    <w:rsid w:val="005E2004"/>
    <w:rsid w:val="00666903"/>
    <w:rsid w:val="00732C27"/>
    <w:rsid w:val="00737C34"/>
    <w:rsid w:val="00830CB7"/>
    <w:rsid w:val="009A798C"/>
    <w:rsid w:val="00A0124B"/>
    <w:rsid w:val="00A47984"/>
    <w:rsid w:val="00AF4293"/>
    <w:rsid w:val="00B9015F"/>
    <w:rsid w:val="00B921D6"/>
    <w:rsid w:val="00C166BB"/>
    <w:rsid w:val="00D65EB0"/>
    <w:rsid w:val="00DB2BD2"/>
    <w:rsid w:val="00E27053"/>
    <w:rsid w:val="00EB222F"/>
    <w:rsid w:val="00E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7C98B-F333-41A4-8F53-6FE95288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C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7C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737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6">
    <w:name w:val="List Table 3 Accent 6"/>
    <w:basedOn w:val="TableNormal"/>
    <w:uiPriority w:val="48"/>
    <w:rsid w:val="00737C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737C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37C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">
    <w:name w:val="List Table 5 Dark"/>
    <w:basedOn w:val="TableNormal"/>
    <w:uiPriority w:val="50"/>
    <w:rsid w:val="0073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37C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0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\\.\\MeDCoreD_V3IS8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@malloca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ghimi.ahmad@gmail.com" TargetMode="External"/><Relationship Id="rId5" Type="http://schemas.openxmlformats.org/officeDocument/2006/relationships/hyperlink" Target="http://www.ahnla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11</cp:revision>
  <dcterms:created xsi:type="dcterms:W3CDTF">2013-07-24T08:41:00Z</dcterms:created>
  <dcterms:modified xsi:type="dcterms:W3CDTF">2013-10-17T13:05:00Z</dcterms:modified>
</cp:coreProperties>
</file>