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00" w:lineRule="auto"/>
      </w:pPr>
      <w:r>
        <w:rPr>
          <w:rFonts w:ascii="Calibri" w:hAnsi="Calibri"/>
          <w:b/>
          <w:color w:val="0B2545"/>
          <w:sz w:val="50"/>
        </w:rPr>
        <w:t>MergePilot Live Demo Playbook</w:t>
      </w:r>
    </w:p>
    <w:p>
      <w:pPr>
        <w:spacing w:before="0" w:after="320" w:line="300" w:lineRule="auto"/>
      </w:pPr>
      <w:r>
        <w:rPr>
          <w:rFonts w:ascii="Calibri" w:hAnsi="Calibri"/>
          <w:color w:val="5B6673"/>
          <w:sz w:val="26"/>
        </w:rPr>
        <w:t>A 15-minute presentation, architecture narrative, and evidence-based demonstration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5B6673"/>
                <w:sz w:val="17"/>
              </w:rPr>
              <w:t>FORMAT</w:t>
              <w:br/>
            </w:r>
            <w:r>
              <w:rPr>
                <w:rFonts w:ascii="Calibri" w:hAnsi="Calibri"/>
                <w:b/>
                <w:color w:val="0B2545"/>
                <w:sz w:val="20"/>
              </w:rPr>
              <w:t>15-minute live demo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5B6673"/>
                <w:sz w:val="17"/>
              </w:rPr>
              <w:t>AUDIENCE</w:t>
              <w:br/>
            </w:r>
            <w:r>
              <w:rPr>
                <w:rFonts w:ascii="Calibri" w:hAnsi="Calibri"/>
                <w:b/>
                <w:color w:val="0B2545"/>
                <w:sz w:val="20"/>
              </w:rPr>
              <w:t>Engineering and delivery leaders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5B6673"/>
                <w:sz w:val="17"/>
              </w:rPr>
              <w:t>OPERATING MODE</w:t>
              <w:br/>
            </w:r>
            <w:r>
              <w:rPr>
                <w:rFonts w:ascii="Calibri" w:hAnsi="Calibri"/>
                <w:b/>
                <w:color w:val="0B2545"/>
                <w:sz w:val="20"/>
              </w:rPr>
              <w:t>Non-production Project Link</w:t>
            </w:r>
          </w:p>
        </w:tc>
      </w:tr>
    </w:tbl>
    <w:p>
      <w:pPr>
        <w:spacing w:after="120"/>
      </w:pP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1. Product architecture to explain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Core message  </w:t>
            </w:r>
            <w:r>
              <w:rPr>
                <w:rFonts w:ascii="Calibri" w:hAnsi="Calibri"/>
                <w:color w:val="0B2545"/>
                <w:sz w:val="21"/>
              </w:rPr>
              <w:t>MergePilot is a local-first desktop DevOps agent: it connects a selected local repository to its Azure DevOps context, gathers evidence through typed tools, and keeps every write action behind an approval boundary.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7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Responsibility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Tauri + React desktop</w:t>
            </w:r>
          </w:p>
        </w:tc>
        <w:tc>
          <w:tcPr>
            <w:tcW w:type="dxa" w:w="71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Owns the Project Link, chat surface, transcript, approvals, and the operator experience.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Local daemon / SSE</w:t>
            </w:r>
          </w:p>
        </w:tc>
        <w:tc>
          <w:tcPr>
            <w:tcW w:type="dxa" w:w="71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Receives requests locally, emits ordered Turn events, persists safe session state, and streams updates to the desktop.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Turn runtime + models</w:t>
            </w:r>
          </w:p>
        </w:tc>
        <w:tc>
          <w:tcPr>
            <w:tcW w:type="dxa" w:w="71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A fast narrator produces short public action narratives; the main agent reasons over evidence, chooses tools, and produces the final answer.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Typed tools + MCP</w:t>
            </w:r>
          </w:p>
        </w:tc>
        <w:tc>
          <w:tcPr>
            <w:tcW w:type="dxa" w:w="71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Local Git and repository context are combined with Azure DevOps and optional web/MCP reads. Actual calls, not predicted calls, appear in the transcript.</w:t>
            </w:r>
          </w:p>
        </w:tc>
      </w:tr>
      <w:tr>
        <w:tc>
          <w:tcPr>
            <w:tcW w:type="dxa" w:w="22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Approval + local-first policy</w:t>
            </w:r>
          </w:p>
        </w:tc>
        <w:tc>
          <w:tcPr>
            <w:tcW w:type="dxa" w:w="71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Read-only work can proceed; commit, push, PR updates, and pipeline triggers remain explicit approval decisions. Credentials remain in local configuration or secret storage.</w:t>
            </w:r>
          </w:p>
        </w:tc>
      </w:tr>
    </w:tbl>
    <w:p>
      <w:pPr>
        <w:spacing w:after="40"/>
      </w:pPr>
    </w:p>
    <w:p>
      <w:pPr>
        <w:spacing w:before="0" w:after="160" w:line="300" w:lineRule="auto"/>
      </w:pPr>
      <w:r>
        <w:rPr>
          <w:rFonts w:ascii="Calibri" w:hAnsi="Calibri"/>
          <w:b/>
          <w:color w:val="000000"/>
          <w:sz w:val="22"/>
        </w:rPr>
        <w:t xml:space="preserve">Runtime flow: </w:t>
      </w:r>
      <w:r>
        <w:rPr>
          <w:rFonts w:ascii="Calibri" w:hAnsi="Calibri"/>
          <w:i w:val="0"/>
          <w:color w:val="000000"/>
          <w:sz w:val="22"/>
        </w:rPr>
        <w:t>Developer -&gt; Desktop -&gt; local daemon/SSE -&gt; Turn runtime -&gt; Git, Azure DevOps MCP, optional web research -&gt; evidence-backed final answer.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2. The story of one visible Turn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What to say  </w:t>
            </w:r>
            <w:r>
              <w:rPr>
                <w:rFonts w:ascii="Calibri" w:hAnsi="Calibri"/>
                <w:color w:val="0B2545"/>
                <w:sz w:val="21"/>
              </w:rPr>
              <w:t>We do not hide automation behind a chat answer. One user message becomes one recoverable Turn: public intent, actual evidence gathering, approval where needed, and a bounded conclusion.</w:t>
            </w:r>
          </w:p>
        </w:tc>
      </w:tr>
    </w:tbl>
    <w:p>
      <w:pPr>
        <w:spacing w:after="40"/>
      </w:pP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sender sees Working for 0s immediately. This is local UI feedback, not a fake model response.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narrator streams a short, task-specific public action narrative. It is not private chain-of-thought and not a fixed system phrase.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Only when a tool actually starts does a Ran commands group appear. Its commands are ordered and expandable for evidence.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New evidence may produce a new public narrative and a new command group. The system never prints a future command list in advance.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When execution seals, Working auto-collapses. The final conclusion streams outside it; copy and the end time appear only after the Turn finishes.</w:t>
      </w:r>
    </w:p>
    <w:p>
      <w:pPr>
        <w:spacing w:before="0" w:after="160" w:line="300" w:lineRule="auto"/>
      </w:pPr>
      <w:r>
        <w:rPr>
          <w:rFonts w:ascii="Calibri" w:hAnsi="Calibri"/>
          <w:b/>
          <w:color w:val="000000"/>
          <w:sz w:val="22"/>
        </w:rPr>
        <w:t xml:space="preserve">Visible-data rule: </w:t>
      </w:r>
      <w:r>
        <w:rPr>
          <w:rFonts w:ascii="Calibri" w:hAnsi="Calibri"/>
          <w:i w:val="0"/>
          <w:color w:val="000000"/>
          <w:sz w:val="22"/>
        </w:rPr>
        <w:t>The transcript contains public intent, actual actions, and bounded user-safe summaries. It excludes private reasoning, raw model payloads, secrets, and raw tool ledgers in the final answer.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3. 15-minute presentation run-of-show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50"/>
        <w:gridCol w:w="601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Time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Segment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Talk track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0:00-2:00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The problem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Local code, pull requests, policies, and pipelines are fragmented. Automation is useful only when it is scoped and reviewable.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2:00-5:00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Product and architecture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Introduce Project Link, local-first execution, the Turn transcript, MCP integrations, and explicit approval.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5:00-9:00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Demo A: deployment-risk review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Show real Git evidence, two-stage narration, command groups, collapse, and final conclusion.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9:00-12:00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Demo B: PR readiness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Show Azure DevOps evidence alongside local context without turning the chat into a log viewer.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12:00-14:00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Demo C: approval boundary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Prepare a pipeline trigger or equivalent write action; explain why nothing runs before approval.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14:00-15:00</w:t>
            </w:r>
          </w:p>
        </w:tc>
        <w:tc>
          <w:tcPr>
            <w:tcW w:type="dxa" w:w="245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Close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Reinforce auditability: a single Turn makes intent, evidence, policy, and outcome inspectable.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Presentation rule  </w:t>
            </w:r>
            <w:r>
              <w:rPr>
                <w:rFonts w:ascii="Calibri" w:hAnsi="Calibri"/>
                <w:color w:val="0B2545"/>
                <w:sz w:val="21"/>
              </w:rPr>
              <w:t>Do not demo every feature. Use two read-only evidence cases and one approval case on a dedicated non-production Project Link.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4. Live demonstration scripts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Demo A - Review deployment risk from local Git evidence</w:t>
      </w:r>
    </w:p>
    <w:p>
      <w:pPr>
        <w:spacing w:before="0" w:after="100" w:line="300" w:lineRule="auto"/>
      </w:pPr>
      <w:r>
        <w:rPr>
          <w:rFonts w:ascii="Calibri" w:hAnsi="Calibri"/>
          <w:b/>
          <w:color w:val="000000"/>
          <w:sz w:val="22"/>
        </w:rPr>
        <w:t xml:space="preserve">Goal: </w:t>
      </w:r>
      <w:r>
        <w:rPr>
          <w:rFonts w:ascii="Calibri" w:hAnsi="Calibri"/>
          <w:i w:val="0"/>
          <w:color w:val="000000"/>
          <w:sz w:val="22"/>
        </w:rPr>
        <w:t>show a complete read-only Turn against a selected Project Link, not the MergePilot source repository.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0324A"/>
                <w:sz w:val="18"/>
              </w:rPr>
              <w:t>Assess deployment risk in this Project Link's changed configuration.</w:t>
              <w:br/>
              <w:t>First establish the change scope, then inspect only the relevant diff.</w:t>
              <w:br/>
              <w:t>Report evidence and recommendations. Do not modify files or remote state.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Working appears immediately; the first public narrative is task-specific rather than a fixed loading label.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One or more actual Git command groups appear only after commands begin.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final conclusion is outside the collapsed Working area and does not replay raw stdout or configuration snippets.</w:t>
      </w:r>
    </w:p>
    <w:p>
      <w:pPr>
        <w:spacing w:before="0" w:after="160" w:line="300" w:lineRule="auto"/>
      </w:pPr>
      <w:r>
        <w:rPr>
          <w:rFonts w:ascii="Calibri" w:hAnsi="Calibri"/>
          <w:b/>
          <w:color w:val="000000"/>
          <w:sz w:val="22"/>
        </w:rPr>
        <w:t xml:space="preserve">Safety boundary: </w:t>
      </w:r>
      <w:r>
        <w:rPr>
          <w:rFonts w:ascii="Calibri" w:hAnsi="Calibri"/>
          <w:i w:val="0"/>
          <w:color w:val="000000"/>
          <w:sz w:val="22"/>
        </w:rPr>
        <w:t>no stage, commit, push, or remote mutation is allowed.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Demo B - Assess Azure DevOps pull request readiness</w:t>
      </w:r>
    </w:p>
    <w:p>
      <w:pPr>
        <w:spacing w:before="0" w:after="100" w:line="300" w:lineRule="auto"/>
      </w:pPr>
      <w:r>
        <w:rPr>
          <w:rFonts w:ascii="Calibri" w:hAnsi="Calibri"/>
          <w:b/>
          <w:color w:val="000000"/>
          <w:sz w:val="22"/>
        </w:rPr>
        <w:t xml:space="preserve">Goal: </w:t>
      </w:r>
      <w:r>
        <w:rPr>
          <w:rFonts w:ascii="Calibri" w:hAnsi="Calibri"/>
          <w:i w:val="0"/>
          <w:color w:val="000000"/>
          <w:sz w:val="22"/>
        </w:rPr>
        <w:t>show that Project Link binds local branch context to PR, policy, thread, and pipeline evidence.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0324A"/>
                <w:sz w:val="18"/>
              </w:rPr>
              <w:t>Review the active pull request for release readiness.</w:t>
              <w:br/>
              <w:t>Check unresolved review threads, required policies, and the latest pipeline result.</w:t>
              <w:br/>
              <w:t>Keep this read-only and identify only evidence-backed blockers.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Azure DevOps reads appear in the same Turn as local evidence, with connector-aware activity.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A new narrative can appear after initial evidence before the next action group.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final answer states blockers and evidence without exposing an API payload.</w:t>
      </w:r>
    </w:p>
    <w:p>
      <w:pPr>
        <w:spacing w:before="0" w:after="160" w:line="300" w:lineRule="auto"/>
      </w:pPr>
      <w:r>
        <w:rPr>
          <w:rFonts w:ascii="Calibri" w:hAnsi="Calibri"/>
          <w:b/>
          <w:color w:val="000000"/>
          <w:sz w:val="22"/>
        </w:rPr>
        <w:t xml:space="preserve">Safety boundary: </w:t>
      </w:r>
      <w:r>
        <w:rPr>
          <w:rFonts w:ascii="Calibri" w:hAnsi="Calibri"/>
          <w:i w:val="0"/>
          <w:color w:val="000000"/>
          <w:sz w:val="22"/>
        </w:rPr>
        <w:t>no PR field, reviewer, label, policy, or pipeline state is modified.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Demo C - Show the approval boundary</w:t>
      </w:r>
    </w:p>
    <w:p>
      <w:pPr>
        <w:spacing w:before="0" w:after="100" w:line="300" w:lineRule="auto"/>
      </w:pPr>
      <w:r>
        <w:rPr>
          <w:rFonts w:ascii="Calibri" w:hAnsi="Calibri"/>
          <w:b/>
          <w:color w:val="000000"/>
          <w:sz w:val="22"/>
        </w:rPr>
        <w:t xml:space="preserve">Goal: </w:t>
      </w:r>
      <w:r>
        <w:rPr>
          <w:rFonts w:ascii="Calibri" w:hAnsi="Calibri"/>
          <w:i w:val="0"/>
          <w:color w:val="000000"/>
          <w:sz w:val="22"/>
        </w:rPr>
        <w:t>make write safety visible rather than claiming it in a slide.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B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0324A"/>
                <w:sz w:val="18"/>
              </w:rPr>
              <w:t>Prepare a request to trigger pipeline &lt;demo-pipeline-id&gt; for the current branch.</w:t>
              <w:br/>
              <w:t>Show the exact target and risk, but do not run it until I approve.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The agent gathers target and risk evidence first.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An approval activity remains in the same Turn; the pipeline has not started yet.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Only a deliberate approval may continue the action; the final record explains the outcome.</w:t>
      </w:r>
    </w:p>
    <w:p>
      <w:pPr>
        <w:spacing w:before="0" w:after="160" w:line="300" w:lineRule="auto"/>
      </w:pPr>
      <w:r>
        <w:rPr>
          <w:rFonts w:ascii="Calibri" w:hAnsi="Calibri"/>
          <w:b/>
          <w:color w:val="000000"/>
          <w:sz w:val="22"/>
        </w:rPr>
        <w:t xml:space="preserve">Safety boundary: </w:t>
      </w:r>
      <w:r>
        <w:rPr>
          <w:rFonts w:ascii="Calibri" w:hAnsi="Calibri"/>
          <w:i w:val="0"/>
          <w:color w:val="000000"/>
          <w:sz w:val="22"/>
        </w:rPr>
        <w:t>use a disposable demonstration pipeline, never a production deployment.</w:t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5. High-quality demonstration test cases</w:t>
      </w:r>
    </w:p>
    <w:p>
      <w:pPr>
        <w:spacing w:before="0" w:after="160" w:line="300" w:lineRule="auto"/>
      </w:pPr>
      <w:r>
        <w:rPr>
          <w:rFonts w:ascii="Calibri" w:hAnsi="Calibri"/>
          <w:i w:val="0"/>
          <w:color w:val="000000"/>
          <w:sz w:val="22"/>
        </w:rPr>
        <w:t>A good live test validates the observable lifecycle, not merely whether the final prose sounds plausible. Run these against prepared Project Links and record Pass, Partial, or Fail.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2220"/>
        <w:gridCol w:w="2760"/>
        <w:gridCol w:w="1840"/>
        <w:gridCol w:w="1720"/>
      </w:tblGrid>
      <w:tr>
        <w:tc>
          <w:tcPr>
            <w:tcW w:type="dxa" w:w="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2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Precondition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Prompt / action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Expected visible lifecycle</w:t>
            </w:r>
          </w:p>
        </w:tc>
        <w:tc>
          <w:tcPr>
            <w:tcW w:type="dxa" w:w="1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Must not happen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T-01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Dirty demo repo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Review the current working tree and identify release risks. Read-only only.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Narrative -&gt; actual Git group -&gt; evidence-based conclusion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Any Git write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T-02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PR with a policy/thread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Assess the active pull request for merge readiness.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Local + ADO evidence remains in one ordered Turn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PR mutation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T-03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Failed demo pipeline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Investigate the latest failed pipeline and identify the most likely failing stage.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Pipeline read -&gt; bounded diagnosis -&gt; next safe action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Raw full logs in final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T-04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Demo pipeline available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Prepare a request to trigger pipeline &lt;id&gt;; do not run until I approve.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Evidence -&gt; approval -&gt; optional continuation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Trigger before approval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T-05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ADO disconnected or invalid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Check pull request readiness and explain any blocker.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Graceful error closes the Turn with recovery guidance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Stuck Working or raw HTTP body</w:t>
            </w:r>
          </w:p>
        </w:tc>
      </w:tr>
      <w:tr>
        <w:tc>
          <w:tcPr>
            <w:tcW w:type="dxa" w:w="8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T-06</w:t>
            </w:r>
          </w:p>
        </w:tc>
        <w:tc>
          <w:tcPr>
            <w:tcW w:type="dxa" w:w="22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Long command / cancel enabled</w:t>
            </w:r>
          </w:p>
        </w:tc>
        <w:tc>
          <w:tcPr>
            <w:tcW w:type="dxa" w:w="276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Run the approved validation command, then cancel it.</w:t>
            </w:r>
          </w:p>
        </w:tc>
        <w:tc>
          <w:tcPr>
            <w:tcW w:type="dxa" w:w="184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Running state -&gt; cancelled terminal state -&gt; collapsed Working</w:t>
            </w:r>
          </w:p>
        </w:tc>
        <w:tc>
          <w:tcPr>
            <w:tcW w:type="dxa" w:w="17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00000"/>
                <w:sz w:val="18"/>
              </w:rPr>
              <w:t>Duplicate final or stale timer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Universal pass criteria  </w:t>
            </w:r>
            <w:r>
              <w:rPr>
                <w:rFonts w:ascii="Calibri" w:hAnsi="Calibri"/>
                <w:color w:val="0B2545"/>
                <w:sz w:val="21"/>
              </w:rPr>
              <w:t>Working is visible immediately; each command is real and ordered; no future command list is pre-rendered; every terminal state closes the Turn; final text is separate from evidence; Copy and end time appear only after completion; secrets and raw payloads do not appear.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/>
          <w:b/>
          <w:color w:val="2E74B5"/>
          <w:sz w:val="32"/>
        </w:rPr>
        <w:t>6. Operator runbook and fallback plan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Before the audience arrives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Use a dedicated non-production repository and Project Link. Do not use MergePilot's own repository as the target.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Pre-authenticate Azure DevOps and verify the selected PR, policy, and demo Pipeline IDs.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Use deterministic data: 2-4 changed files, one visible PR condition, and one harmless write approval scenario.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Validate the desktop sidecar, local daemon health, selected Project Link, and model configuration before the session.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Prepare a recorded run of the exact same Project Link as a network/provider fallback.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If the network or model is slow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Do not replace the delay with a fixed synthetic narrative. Explain that Working is immediate and public narration comes from the model.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Use the pre-recorded run for the rest of the flow, then return to the live UI for Project Link and approval controls.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000000"/>
          <w:sz w:val="22"/>
        </w:rPr>
        <w:t>Treat a slow or failed provider as a test result: show graceful terminal state and recovery guidance rather than hiding it.</w:t>
      </w:r>
    </w:p>
    <w:p>
      <w:pPr>
        <w:spacing w:before="280" w:after="140" w:line="300" w:lineRule="auto"/>
      </w:pPr>
      <w:r>
        <w:rPr>
          <w:rFonts w:ascii="Calibri" w:hAnsi="Calibri"/>
          <w:b/>
          <w:color w:val="2E74B5"/>
          <w:sz w:val="26"/>
        </w:rPr>
        <w:t>Closing 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88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Say this  </w:t>
            </w:r>
            <w:r>
              <w:rPr>
                <w:rFonts w:ascii="Calibri" w:hAnsi="Calibri"/>
                <w:color w:val="0B2545"/>
                <w:sz w:val="21"/>
              </w:rPr>
              <w:t>MergePilot does not hide automation behind a chat answer. Every decision, evidence-gathering action, approval boundary, and final conclusion remains visible inside one recoverable Turn.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5B6673"/>
        <w:sz w:val="17"/>
      </w:rPr>
      <w:t>Internal demonstration guide | Use a non-production Project Link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color w:val="5B6673"/>
        <w:sz w:val="17"/>
      </w:rPr>
      <w:t>MergePilot | Live Demo Playbook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