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21" name="_x0000_s0268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268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M03-20190041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122" name="_x0000_s026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69" o:spid="_x0000_s0312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123" name="_x0000_s027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中国水利水电第十三工程局有限公司机电安装机械厂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270" o:spid="_x0000_s0313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中国水利水电第十三工程局有限公司机电安装机械厂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经纬仪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北京博飞仪器股份有限公司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124" name="_x0000_s027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TDJ2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71" o:spid="_x0000_s0314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TDJ2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420366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125" name="_x0000_s027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72" o:spid="_x0000_s0315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126" name="_x0000_s027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JJG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414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-20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11《光学经纬仪</w:t>
                            </w:r>
                            <w:r w:rsidRPr="00E9374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73" o:spid="_x0000_s0316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JJG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414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-20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11《光学经纬仪</w:t>
                      </w:r>
                      <w:r w:rsidRPr="00E9374A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127" name="_x0000_s027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308" o:spid="_x0000_i0317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274" o:spid="_x0000_s0318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308" o:spid="_x0000_i0319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128" name="_x0000_s027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309" o:spid="_x0000_i032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75" o:spid="_x0000_s0321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309" o:spid="_x0000_i032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129" name="_x0000_s027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310" o:spid="_x0000_i032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76" o:spid="_x0000_s0324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310" o:spid="_x0000_i032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30" name="_x0000_s027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77" o:spid="_x0000_s0326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31" name="_x0000_s027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311" o:spid="_x0000_i0327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78" o:spid="_x0000_s0328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311" o:spid="_x0000_i0329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32" name="_x0000_s027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79" o:spid="_x0000_s0330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3" name="_x0000_s028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80" o:spid="_x0000_s0331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34" name="_x0000_s028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81" o:spid="_x0000_s0332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35" name="_x0000_s028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82" o:spid="_x0000_s0333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5074EC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5074EC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5074EC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 xml:space="preserve">经纬仪水准仪检定装置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/>
            </w:pPr>
            <w:bookmarkStart w:id="2" w:name="CLFW1Q"/>
            <w:bookmarkEnd w:id="2"/>
            <w:r>
              <w:t xml:space="preserve">经纬仪部分：水平方向</w:t>
            </w:r>
            <w:r>
              <w:t xml:space="preserve">(0</w:t>
            </w:r>
            <w:r>
              <w:t xml:space="preserve">～</w:t>
            </w:r>
            <w:r>
              <w:t xml:space="preserve">360)°</w:t>
            </w:r>
            <w:r>
              <w:t xml:space="preserve">，竖直方向</w:t>
            </w:r>
            <w:r>
              <w:t xml:space="preserve">±30°</w:t>
            </w:r>
            <w:r>
              <w:t xml:space="preserve">；</w:t>
            </w:r>
          </w:p>
          <w:p>
            <w:pPr>
              <w:spacing w:line="300" w:lineRule="exact"/>
              <w:rPr/>
            </w:pPr>
          </w:p>
          <w:p>
            <w:pPr>
              <w:spacing w:line="300" w:lineRule="exact"/>
              <w:rPr/>
            </w:pPr>
          </w:p>
          <w:p>
            <w:pPr>
              <w:spacing w:line="300" w:lineRule="exact"/>
              <w:rPr/>
            </w:pPr>
          </w:p>
          <w:p>
            <w:pPr>
              <w:spacing w:line="300" w:lineRule="exact"/>
              <w:rPr/>
            </w:pPr>
          </w:p>
          <w:p>
            <w:pPr>
              <w:spacing w:line="300" w:lineRule="exact"/>
              <w:rPr>
                <w:color w:val="000000"/>
                <w:sz w:val="28"/>
              </w:rPr>
            </w:pP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rPr/>
            </w:pPr>
            <w:bookmarkStart w:id="4" w:name="ZQD1Q"/>
            <w:bookmarkEnd w:id="4"/>
            <w:r>
              <w:t xml:space="preserve">经纬仪部分</w:t>
            </w:r>
            <w:r>
              <w:t xml:space="preserve">:</w:t>
            </w:r>
            <w:r>
              <w:t xml:space="preserve">多齿分度台最大分度间隔误差</w:t>
            </w:r>
            <w:r>
              <w:t xml:space="preserve">0.3″</w:t>
            </w:r>
            <w:r>
              <w:t xml:space="preserve">，水平目标定位重复性</w:t>
            </w:r>
            <w:r>
              <w:t xml:space="preserve">0.3″</w:t>
            </w:r>
            <w:r>
              <w:t xml:space="preserve">，竖直目标定位重复性</w:t>
            </w:r>
            <w:r>
              <w:t xml:space="preserve">1.0″</w:t>
            </w:r>
            <w:r>
              <w:t xml:space="preserve">；</w:t>
            </w:r>
          </w:p>
          <w:p>
            <w:pPr>
              <w:spacing w:line="300" w:lineRule="exact"/>
              <w:rPr>
                <w:rFonts w:hint="eastAsia"/>
              </w:rPr>
            </w:pPr>
          </w:p>
          <w:p>
            <w:pPr>
              <w:spacing w:line="300" w:lineRule="exact"/>
              <w:rPr>
                <w:color w:val="000000"/>
                <w:sz w:val="28"/>
              </w:rPr>
            </w:pPr>
            <w:bookmarkStart w:id="5" w:name="ZQD1H"/>
            <w:bookmarkEnd w:id="5"/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 xml:space="preserve">[2020]</w:t>
            </w:r>
            <w:r>
              <w:t xml:space="preserve">国量标鲁证字第</w:t>
            </w:r>
            <w:r>
              <w:rPr>
                <w:rFonts w:hint="eastAsia"/>
              </w:rPr>
              <w:t xml:space="preserve">x</w:t>
            </w:r>
            <w:r>
              <w:t xml:space="preserve">xx</w:t>
            </w:r>
            <w:r>
              <w:t xml:space="preserve"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 xml:space="preserve">2028-12-23</w:t>
            </w:r>
            <w:bookmarkStart w:id="9" w:name="JDYXQ1H"/>
            <w:bookmarkEnd w:id="9"/>
          </w:p>
        </w:tc>
      </w:tr>
      <w:tr w:rsidTr="005074EC">
        <w:trPr>
          <w:trHeight w:val="1599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0" w:name="CLSBMC2Q"/>
            <w:bookmarkStart w:id="11" w:name="CLSBMC2"/>
            <w:bookmarkEnd w:id="10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3" w:name="CLFW2Q"/>
            <w:bookmarkStart w:id="14" w:name="CLFW2"/>
            <w:bookmarkEnd w:id="13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6" w:name="ZQD2Q"/>
            <w:bookmarkStart w:id="17" w:name="ZQD2"/>
            <w:bookmarkEnd w:id="16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9" w:name="ZSH2Q"/>
            <w:bookmarkStart w:id="20" w:name="ZSH2"/>
            <w:bookmarkEnd w:id="19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2" w:name="JDYXQ2Q"/>
            <w:bookmarkStart w:id="23" w:name="JDYXQ2"/>
            <w:bookmarkEnd w:id="22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Tr="005074EC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5074EC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5074EC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36" name="_x0000_s028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283" o:spid="_x0000_s0334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5074EC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5074EC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150" name="_x0000_s029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M03-20190041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97" o:spid="_x0000_s0347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M03-20190041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151" name="_x0000_s029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298" o:spid="_x0000_s0348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1</w:t>
      </w:r>
      <w:r w:rsidRPr="00CE1753">
        <w:rPr>
          <w:rFonts w:hint="eastAsia"/>
          <w:sz w:val="24"/>
        </w:rPr>
        <w:t xml:space="preserve">、外观及各部件的相互作用：</w:t>
      </w:r>
      <w:r w:rsidRPr="00CE1753">
        <w:rPr>
          <w:rFonts w:hint="eastAsia"/>
          <w:sz w:val="24"/>
        </w:rPr>
        <w:t xml:space="preserve">     </w:t>
      </w:r>
      <w:r w:rsidRPr="00CE1753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2</w:t>
      </w:r>
      <w:r w:rsidRPr="00CE1753">
        <w:rPr>
          <w:rFonts w:hint="eastAsia"/>
          <w:sz w:val="24"/>
        </w:rPr>
        <w:t xml:space="preserve">、水准器轴与竖轴的垂直度：</w:t>
      </w:r>
      <w:r w:rsidRPr="00CE1753">
        <w:rPr>
          <w:rFonts w:hint="eastAsia"/>
          <w:sz w:val="24"/>
        </w:rPr>
        <w:t xml:space="preserve">     </w:t>
      </w:r>
      <w:r w:rsidRPr="00CE1753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3</w:t>
      </w:r>
      <w:r w:rsidRPr="00CE1753">
        <w:rPr>
          <w:rFonts w:hint="eastAsia"/>
          <w:sz w:val="24"/>
        </w:rPr>
        <w:t xml:space="preserve">、照准部旋转的正确性：</w:t>
      </w:r>
      <w:r w:rsidRPr="00CE1753">
        <w:rPr>
          <w:rFonts w:hint="eastAsia"/>
          <w:sz w:val="24"/>
        </w:rPr>
        <w:t xml:space="preserve">         </w:t>
      </w:r>
      <w:r w:rsidRPr="00CE1753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4</w:t>
      </w:r>
      <w:r w:rsidRPr="00CE1753">
        <w:rPr>
          <w:rFonts w:hint="eastAsia"/>
          <w:sz w:val="24"/>
        </w:rPr>
        <w:t xml:space="preserve">、望远镜分划板竖丝的铅垂度：</w:t>
      </w:r>
      <w:r w:rsidRPr="00CE1753">
        <w:rPr>
          <w:rFonts w:hint="eastAsia"/>
          <w:sz w:val="24"/>
        </w:rPr>
        <w:t xml:space="preserve">   </w:t>
      </w:r>
      <w:r w:rsidRPr="00CE1753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5</w:t>
      </w:r>
      <w:r w:rsidRPr="00CE1753">
        <w:rPr>
          <w:rFonts w:hint="eastAsia"/>
          <w:sz w:val="24"/>
        </w:rPr>
        <w:t xml:space="preserve">、</w:t>
      </w:r>
      <w:r>
        <w:rPr>
          <w:rFonts w:hint="eastAsia"/>
          <w:sz w:val="24"/>
        </w:rPr>
        <w:t xml:space="preserve">视准轴与横轴的垂直度</w:t>
      </w:r>
      <w:r w:rsidRPr="00CE1753">
        <w:rPr>
          <w:rFonts w:hint="eastAsia"/>
          <w:sz w:val="24"/>
        </w:rPr>
        <w:t xml:space="preserve">：</w:t>
      </w:r>
      <w:r>
        <w:rPr>
          <w:rFonts w:eastAsia="黑体"/>
          <w:sz w:val="24"/>
        </w:rPr>
        <w:t xml:space="preserve">0.8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6</w:t>
      </w:r>
      <w:r w:rsidRPr="00CE1753">
        <w:rPr>
          <w:rFonts w:hint="eastAsia"/>
          <w:sz w:val="24"/>
        </w:rPr>
        <w:t xml:space="preserve">、</w:t>
      </w:r>
      <w:r>
        <w:rPr>
          <w:rFonts w:hint="eastAsia"/>
          <w:sz w:val="24"/>
        </w:rPr>
        <w:t xml:space="preserve">横轴与竖轴的垂直度</w:t>
      </w:r>
      <w:r w:rsidRPr="00CE1753">
        <w:rPr>
          <w:rFonts w:hint="eastAsia"/>
          <w:sz w:val="24"/>
        </w:rPr>
        <w:t xml:space="preserve">：</w:t>
      </w:r>
      <w:r w:rsidRPr="00CE1753">
        <w:rPr>
          <w:rFonts w:eastAsia="黑体"/>
          <w:sz w:val="24"/>
        </w:rPr>
        <w:t xml:space="preserve">-1.3</w:t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7</w:t>
      </w:r>
      <w:r w:rsidRPr="00CE1753">
        <w:rPr>
          <w:rFonts w:hint="eastAsia"/>
          <w:sz w:val="24"/>
        </w:rPr>
        <w:t xml:space="preserve">、</w:t>
      </w:r>
      <w:r>
        <w:rPr>
          <w:rFonts w:hint="eastAsia"/>
          <w:sz w:val="24"/>
        </w:rPr>
        <w:t xml:space="preserve">竖盘</w:t>
      </w:r>
      <w:r w:rsidRPr="00CE1753">
        <w:rPr>
          <w:rFonts w:hint="eastAsia"/>
          <w:sz w:val="24"/>
        </w:rPr>
        <w:t xml:space="preserve">指标差：</w:t>
      </w:r>
      <w:r w:rsidRPr="00CE1753">
        <w:rPr>
          <w:rFonts w:eastAsia="黑体"/>
          <w:sz w:val="24"/>
        </w:rPr>
        <w:t xml:space="preserve">-4</w:t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8</w:t>
      </w:r>
      <w:r w:rsidRPr="00CE1753">
        <w:rPr>
          <w:rFonts w:hint="eastAsia"/>
          <w:sz w:val="24"/>
        </w:rPr>
        <w:t xml:space="preserve">、</w:t>
      </w:r>
      <w:r>
        <w:rPr>
          <w:rFonts w:hint="eastAsia"/>
          <w:sz w:val="24"/>
        </w:rPr>
        <w:t xml:space="preserve">望远镜调焦运行</w:t>
      </w:r>
      <w:r w:rsidRPr="00CE1753">
        <w:rPr>
          <w:rFonts w:hint="eastAsia"/>
          <w:sz w:val="24"/>
        </w:rPr>
        <w:t xml:space="preserve">误差：</w:t>
      </w:r>
      <w:r>
        <w:rPr>
          <w:rFonts w:eastAsia="黑体"/>
          <w:sz w:val="24"/>
        </w:rPr>
        <w:t xml:space="preserve">2.8</w:t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9</w:t>
      </w:r>
      <w:r w:rsidRPr="00CE1753">
        <w:rPr>
          <w:rFonts w:hint="eastAsia"/>
          <w:sz w:val="24"/>
        </w:rPr>
        <w:t xml:space="preserve">、光学对中器</w:t>
      </w:r>
      <w:r>
        <w:rPr>
          <w:rFonts w:hint="eastAsia"/>
          <w:sz w:val="24"/>
        </w:rPr>
        <w:t xml:space="preserve">对中误差</w:t>
      </w:r>
      <w:r w:rsidRPr="00CE1753">
        <w:rPr>
          <w:rFonts w:hint="eastAsia"/>
          <w:sz w:val="24"/>
        </w:rPr>
        <w:t xml:space="preserve">：合格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10</w:t>
      </w:r>
      <w:r w:rsidRPr="00CE1753">
        <w:rPr>
          <w:rFonts w:hint="eastAsia"/>
          <w:sz w:val="24"/>
        </w:rPr>
        <w:t xml:space="preserve">、</w:t>
      </w:r>
      <w:bookmarkStart w:id="33" w:name="_GoBack"/>
      <w:r w:rsidRPr="00CE1753">
        <w:rPr>
          <w:rFonts w:hint="eastAsia"/>
          <w:sz w:val="24"/>
        </w:rPr>
        <w:t xml:space="preserve">竖盘指标自动补偿误差</w:t>
      </w:r>
      <w:bookmarkEnd w:id="33"/>
      <w:r w:rsidRPr="00CE1753">
        <w:rPr>
          <w:rFonts w:hint="eastAsia"/>
          <w:sz w:val="24"/>
        </w:rPr>
        <w:t xml:space="preserve">：</w:t>
      </w:r>
      <w:r w:rsidRPr="00CE1753">
        <w:rPr>
          <w:rFonts w:eastAsia="黑体"/>
          <w:sz w:val="24"/>
        </w:rPr>
        <w:t xml:space="preserve">1.6</w:t>
      </w:r>
      <w:r w:rsidRPr="00CE1753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CE1753">
        <w:rPr>
          <w:rFonts w:hint="eastAsia"/>
          <w:sz w:val="24"/>
        </w:rPr>
        <w:t xml:space="preserve">11</w:t>
      </w:r>
      <w:r w:rsidRPr="00CE1753">
        <w:rPr>
          <w:rFonts w:hint="eastAsia"/>
          <w:sz w:val="24"/>
        </w:rPr>
        <w:t xml:space="preserve">、一测回水平方向标准偏差：</w:t>
      </w:r>
      <w:r w:rsidRPr="005074EC">
        <w:rPr>
          <w:rFonts w:hint="eastAsia"/>
          <w:i/>
          <w:sz w:val="40"/>
          <w:szCs w:val="30"/>
        </w:rPr>
        <w:t xml:space="preserve">s</w:t>
      </w:r>
      <w:r w:rsidRPr="00CE1753">
        <w:rPr>
          <w:rFonts w:hint="eastAsia"/>
          <w:sz w:val="24"/>
          <w:vertAlign w:val="subscript"/>
        </w:rPr>
        <w:t xml:space="preserve">H</w:t>
      </w:r>
      <w:r w:rsidRPr="00CE1753">
        <w:rPr>
          <w:rFonts w:hint="eastAsia"/>
          <w:sz w:val="24"/>
        </w:rPr>
        <w:t xml:space="preserve">= </w:t>
      </w:r>
      <w:r w:rsidRPr="00CE1753">
        <w:rPr>
          <w:rFonts w:eastAsia="黑体"/>
          <w:sz w:val="24"/>
        </w:rPr>
        <w:t xml:space="preserve">1.2</w:t>
      </w:r>
      <w:r w:rsidRPr="00CE1753">
        <w:rPr>
          <w:rFonts w:hint="eastAsia"/>
          <w:sz w:val="24"/>
        </w:rPr>
        <w:t xml:space="preserve"> </w:t>
      </w:r>
      <w:r w:rsidRPr="00CE1753">
        <w:rPr>
          <w:rFonts w:hint="eastAsia"/>
          <w:sz w:val="24"/>
        </w:rPr>
        <w:t xml:space="preserve">″</w:t>
      </w:r>
    </w:p>
    <w:p>
      <w:pPr>
        <w:spacing w:before="156" w:beforeLines="50"/>
        <w:jc w:val="center"/>
        <w:rPr/>
      </w:pPr>
      <w:r>
        <w:rPr>
          <w:rFonts w:hint="eastAsia"/>
          <w:sz w:val="24"/>
        </w:rPr>
        <w:t xml:space="preserve">以下空白</w:t>
      </w: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146" name="_x0000_s028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89" o:spid="_x0000_s0343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147" name="_x0000_s029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290" o:spid="_x0000_s0344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148" name="_x0000_s029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95" o:spid="_x0000_s0345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149" name="_x0000_s029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296" o:spid="_x0000_s0346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157" name="_x0000_s030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5074EC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3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304" o:spid="_x0000_s0353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5074EC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3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158" name="_x0000_s030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305" o:spid="_x0000_s0354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159" name="_x0000_s030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306" o:spid="_x0000_s0355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160" name="_x0000_s030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307" o:spid="_x0000_s0356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2" w:name="CertificateNoQ"/>
    <w:r w:rsidRPr="00F40C5C">
      <w:rPr>
        <w:sz w:val="28"/>
        <w:szCs w:val="28"/>
      </w:rPr>
      <w:t xml:space="preserve">M03-20190041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37" name="_x0000_s028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84" o:spid="_x0000_s0335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38" name="_x0000_s028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85" o:spid="_x0000_s0336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39" name="_x0000_s0286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286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140" name="_x0000_s028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87" o:spid="_x0000_s0337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141" name="_x0000_s028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288" o:spid="_x0000_s0338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142" name="_x0000_s029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91" o:spid="_x0000_s0339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143" name="_x0000_s029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92" o:spid="_x0000_s0340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144" name="_x0000_s029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93" o:spid="_x0000_s0341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145" name="_x0000_s029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294" o:spid="_x0000_s0342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152" name="_x0000_s029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299" o:spid="_x0000_s0349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153" name="_x0000_s0300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300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154" name="_x0000_s030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5074EC" w:rsidR="005074EC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5074EC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301" o:spid="_x0000_s0350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5074EC" w:rsidR="005074EC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5074EC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155" name="_x0000_s030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302" o:spid="_x0000_s0351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156" name="_x0000_s030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303" o:spid="_x0000_s0352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2020-01-06T08:39:00Z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305</Words>
  <Characters>1744</Characters>
  <Application>Microsoft Office Word</Application>
  <DocSecurity>0</DocSecurity>
  <Lines>14</Lines>
  <Paragraphs>4</Paragraphs>
  <ScaleCrop>false</ScaleCrop>
  <Company>Microsoft</Company>
  <LinksUpToDate>false</LinksUpToDate>
  <CharactersWithSpaces>2045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49</TotalTime>
  <Pages>1</Pages>
  <Words>305</Words>
  <Characters>1744</Characters>
  <Application>Microsoft Office Word</Application>
  <DocSecurity>0</DocSecurity>
  <Lines>14</Lines>
  <Paragraphs>4</Paragraphs>
  <Company>Microsoft</Company>
  <CharactersWithSpaces>2045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2019-12-27T01:06:00Z</dcterms:created>
  <dcterms:modified xsi:type="dcterms:W3CDTF">2020-01-06T08:39:00Z</dcterms:modified>
</cp:coreProperties>
</file>