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0FE14E2">
      <w:pPr>
        <w:pStyle w:val="style0"/>
        <w:rPr/>
      </w:pPr>
      <w:bookmarkStart w:id="0" w:name="_GoBack"/>
      <w:bookmarkEnd w:id="0"/>
      <w:r>
        <w:t>以下是此前两轮枚举中全部触发点的完整汇总，共 **51 个**，按 13 个维度归并，每条标注布尔语义与文献出处。</w:t>
      </w:r>
    </w:p>
    <w:p w14:paraId="B91039C8">
      <w:pPr>
        <w:pStyle w:val="style0"/>
        <w:rPr/>
      </w:pPr>
      <w:r>
        <w:t>---</w:t>
      </w:r>
    </w:p>
    <w:p w14:paraId="337D3B2E">
      <w:pPr>
        <w:pStyle w:val="style0"/>
        <w:rPr/>
      </w:pPr>
      <w:r>
        <w:t>## 完整触发点枚举表</w:t>
      </w:r>
    </w:p>
    <w:p w14:paraId="76CDC172">
      <w:pPr>
        <w:pStyle w:val="style0"/>
        <w:rPr/>
      </w:pPr>
      <w:r>
        <w:t>### D1 月令维度（3个）</w:t>
      </w:r>
    </w:p>
    <w:p w14:paraId="AC03ACA3">
      <w:pPr>
        <w:pStyle w:val="style0"/>
        <w:rPr/>
      </w:pPr>
      <w:r>
        <w:t>| 编号 | 触发点 | 布尔语义 | 出处 |</w:t>
      </w:r>
    </w:p>
    <w:p w14:paraId="D9F3CB18">
      <w:pPr>
        <w:pStyle w:val="style0"/>
        <w:rPr/>
      </w:pPr>
      <w:r>
        <w:t>|---|---|---|---|</w:t>
      </w:r>
    </w:p>
    <w:p w14:paraId="3D3F9271">
      <w:pPr>
        <w:pStyle w:val="style0"/>
        <w:rPr/>
      </w:pPr>
      <w:r>
        <w:t>| T1 | 日干在月支处十二长生为“旺”（帝旺、临官、长生、冠带） | 得令 → 旺 | 渊海子平“得时俱为旺论” |</w:t>
      </w:r>
    </w:p>
    <w:p w14:paraId="93B5DE5F">
      <w:pPr>
        <w:pStyle w:val="style0"/>
        <w:rPr/>
      </w:pPr>
      <w:r>
        <w:t>| T2 | 日干在月支处十二长生为“衰”（衰、病、死、墓、绝、胎、养） | 失令 → 衰 | 渊海子平“失令便作衰看” |</w:t>
      </w:r>
    </w:p>
    <w:p w14:paraId="3EBDFA51">
      <w:pPr>
        <w:pStyle w:val="style0"/>
        <w:rPr/>
      </w:pPr>
      <w:r>
        <w:t>| T3 | 月令虽失时，但年、日、时中有一处使日干得长生/禄/旺 | 失令但值年值日值时 → 可不论弱 | 滴天髓任铁樵注“岂可执一而论” |</w:t>
      </w:r>
    </w:p>
    <w:p w14:paraId="AFA914FD">
      <w:pPr>
        <w:pStyle w:val="style0"/>
        <w:rPr/>
      </w:pPr>
      <w:r>
        <w:t>### D2 通根维度（5个）</w:t>
      </w:r>
    </w:p>
    <w:p w14:paraId="DE0964FE">
      <w:pPr>
        <w:pStyle w:val="style0"/>
        <w:rPr/>
      </w:pPr>
      <w:r>
        <w:t>| 编号 | 触发点 | 布尔语义 | 出处 |</w:t>
      </w:r>
    </w:p>
    <w:p w14:paraId="A0DF3ED6">
      <w:pPr>
        <w:pStyle w:val="style0"/>
        <w:rPr/>
      </w:pPr>
      <w:r>
        <w:t>|---|---|---|---|</w:t>
      </w:r>
    </w:p>
    <w:p w14:paraId="805B07DD">
      <w:pPr>
        <w:pStyle w:val="style0"/>
        <w:rPr/>
      </w:pPr>
      <w:r>
        <w:t>| T4 | 地支中有日干的长生、禄、旺（如甲乙逢亥寅卯） | 根之重者 → 强/旺 | 滴天髓“长生禄旺，根之重者也” |</w:t>
      </w:r>
    </w:p>
    <w:p w14:paraId="425EE6F4">
      <w:pPr>
        <w:pStyle w:val="style0"/>
        <w:rPr/>
      </w:pPr>
      <w:r>
        <w:t>| T5 | 地支中有日干的墓库或余气（如甲乙逢未、丙丁逢戌等） | 根之轻者 → 弱中有根 | 滴天髓“墓库余气，根之轻者也” |</w:t>
      </w:r>
    </w:p>
    <w:p w14:paraId="E4262FE3">
      <w:pPr>
        <w:pStyle w:val="style0"/>
        <w:rPr/>
      </w:pPr>
      <w:r>
        <w:t>| T6 | 天干仅有一个比肩，无地支通根 | 力量弱于地支一余气墓库 | 滴天髓“天干得一比肩，不如地支得一余气墓库” |</w:t>
      </w:r>
    </w:p>
    <w:p w14:paraId="E64CEBC3">
      <w:pPr>
        <w:pStyle w:val="style0"/>
        <w:rPr/>
      </w:pPr>
      <w:r>
        <w:t>| T7 | 天干有两个比肩，无地支长生禄旺 | 力量弱于地支一长生禄旺 | 滴天髓“得二比肩，不如支中得一长生禄旺” |</w:t>
      </w:r>
    </w:p>
    <w:p w14:paraId="18417863">
      <w:pPr>
        <w:pStyle w:val="style0"/>
        <w:rPr/>
      </w:pPr>
      <w:r>
        <w:t>| T8 | 日干在地支有墓库通根（如甲乙逢未、丙丁逢戌） | 构成通根身库 → 不作无根论 | 滴天髓批判“不以为通根身库”之谬 |</w:t>
      </w:r>
    </w:p>
    <w:p w14:paraId="F52CB725">
      <w:pPr>
        <w:pStyle w:val="style0"/>
        <w:rPr/>
      </w:pPr>
      <w:r>
        <w:t>### D3 天干帮扶维度（3个）</w:t>
      </w:r>
    </w:p>
    <w:p w14:paraId="742B1BBE">
      <w:pPr>
        <w:pStyle w:val="style0"/>
        <w:rPr/>
      </w:pPr>
      <w:r>
        <w:t>| 编号 | 触发点 | 布尔语义 | 出处 |</w:t>
      </w:r>
    </w:p>
    <w:p w14:paraId="3404D07B">
      <w:pPr>
        <w:pStyle w:val="style0"/>
        <w:rPr/>
      </w:pPr>
      <w:r>
        <w:t>|---|---|---|---|</w:t>
      </w:r>
    </w:p>
    <w:p w14:paraId="EFAC799C">
      <w:pPr>
        <w:pStyle w:val="style0"/>
        <w:rPr/>
      </w:pPr>
      <w:r>
        <w:t>| T9 | 四柱天干有印星生日主 | 得生 → 强 | 渊海子平“身弱喜印” |</w:t>
      </w:r>
    </w:p>
    <w:p w14:paraId="61E64FF4">
      <w:pPr>
        <w:pStyle w:val="style0"/>
        <w:rPr/>
      </w:pPr>
      <w:r>
        <w:t>| T10 | 四柱天干有比肩或劫财帮身 | 得助 → 强 | 渊海子平“身旺者喜逢禄马” |</w:t>
      </w:r>
    </w:p>
    <w:p w14:paraId="6134082F">
      <w:pPr>
        <w:pStyle w:val="style0"/>
        <w:rPr/>
      </w:pPr>
      <w:r>
        <w:t>| T11 | 天干比肩数量达到2个或以上，但地支无根 | 力量仍有限，不如单一生根 | 滴天髓“干多不如根重” |</w:t>
      </w:r>
    </w:p>
    <w:p w14:paraId="888202E5">
      <w:pPr>
        <w:pStyle w:val="style0"/>
        <w:rPr/>
      </w:pPr>
      <w:r>
        <w:t>### D4 克泄耗反向维度（4个）</w:t>
      </w:r>
    </w:p>
    <w:p w14:paraId="26CC9CA1">
      <w:pPr>
        <w:pStyle w:val="style0"/>
        <w:rPr/>
      </w:pPr>
      <w:r>
        <w:t>| 编号 | 触发点 | 布尔语义 | 出处 |</w:t>
      </w:r>
    </w:p>
    <w:p w14:paraId="7584EB12">
      <w:pPr>
        <w:pStyle w:val="style0"/>
        <w:rPr/>
      </w:pPr>
      <w:r>
        <w:t>|---|---|---|---|</w:t>
      </w:r>
    </w:p>
    <w:p w14:paraId="ADCD127D">
      <w:pPr>
        <w:pStyle w:val="style0"/>
        <w:rPr/>
      </w:pPr>
      <w:r>
        <w:t>| T12 | 财星过重，日干失令且无有力通根 | 财多身弱 | 渊海子平“财多身弱，畏入财乡” |</w:t>
      </w:r>
    </w:p>
    <w:p w14:paraId="15F94B60">
      <w:pPr>
        <w:pStyle w:val="style0"/>
        <w:rPr/>
      </w:pPr>
      <w:r>
        <w:t>| T13 | 官杀过重，日干无根或根轻 | 煞重身轻 | 渊海子平“煞重身轻，制乡为富” |</w:t>
      </w:r>
    </w:p>
    <w:p w14:paraId="EA18EC2D">
      <w:pPr>
        <w:pStyle w:val="style0"/>
        <w:rPr/>
      </w:pPr>
      <w:r>
        <w:t>| T14 | 食伤过重，日干泄气太过 | 泄气太重 → 偏向弱 | 子平真诠“食神本属泄气” |</w:t>
      </w:r>
    </w:p>
    <w:p w14:paraId="6A766AE2">
      <w:pPr>
        <w:pStyle w:val="style0"/>
        <w:rPr/>
      </w:pPr>
      <w:r>
        <w:t>| T15 | 天干庚辛、地支申酉，日干虽当令但无火制 | 得时不旺 | 滴天髓“春木虽强，金太重而木亦危……是得时不旺也” |</w:t>
      </w:r>
    </w:p>
    <w:p w14:paraId="7A22BAC9">
      <w:pPr>
        <w:pStyle w:val="style0"/>
        <w:rPr/>
      </w:pPr>
      <w:r>
        <w:t>### D5 气候修正维度（2个）</w:t>
      </w:r>
    </w:p>
    <w:p w14:paraId="81DFD124">
      <w:pPr>
        <w:pStyle w:val="style0"/>
        <w:rPr/>
      </w:pPr>
      <w:r>
        <w:t>| 编号 | 触发点 | 布尔语义 | 出处 |</w:t>
      </w:r>
    </w:p>
    <w:p w14:paraId="4E157D21">
      <w:pPr>
        <w:pStyle w:val="style0"/>
        <w:rPr/>
      </w:pPr>
      <w:r>
        <w:t>|---|---|---|---|</w:t>
      </w:r>
    </w:p>
    <w:p w14:paraId="EE317985">
      <w:pPr>
        <w:pStyle w:val="style0"/>
        <w:rPr/>
      </w:pPr>
      <w:r>
        <w:t>| T16 | 月令气候寒暖燥湿与日干所需调候不一致 | 修正月令“得时”的实际效力 | 穷通宝鉴通篇以月令气候定取用先后 |</w:t>
      </w:r>
    </w:p>
    <w:p w14:paraId="56BB7A0F">
      <w:pPr>
        <w:pStyle w:val="style0"/>
        <w:rPr/>
      </w:pPr>
      <w:r>
        <w:t>| T17 | 日干在月令十二长生为“绝”，但月令藏干中间接有日干之根 | 绝处逢生 → 不作极弱论 | 神峰通考“水虽至己为极弱，然已有庚金为水根也” |</w:t>
      </w:r>
    </w:p>
    <w:p w14:paraId="4A078DD5">
      <w:pPr>
        <w:pStyle w:val="style0"/>
        <w:rPr/>
      </w:pPr>
      <w:r>
        <w:t>### D6 格局前置维度（4个）</w:t>
      </w:r>
    </w:p>
    <w:p w14:paraId="08E68224">
      <w:pPr>
        <w:pStyle w:val="style0"/>
        <w:rPr/>
      </w:pPr>
      <w:r>
        <w:t>| 编号 | 触发点 | 布尔语义 | 出处 |</w:t>
      </w:r>
    </w:p>
    <w:p w14:paraId="123FC2C7">
      <w:pPr>
        <w:pStyle w:val="style0"/>
        <w:rPr/>
      </w:pPr>
      <w:r>
        <w:t>|---|---|---|---|</w:t>
      </w:r>
    </w:p>
    <w:p w14:paraId="7F720162">
      <w:pPr>
        <w:pStyle w:val="style0"/>
        <w:rPr/>
      </w:pPr>
      <w:r>
        <w:t>| T18 | 财格透官，日主无根受财官 | 身弱 → 财官格难成 | 子平真诠“财旺生官者，身强而不透伤官……贵格” |</w:t>
      </w:r>
    </w:p>
    <w:p w14:paraId="370205F2">
      <w:pPr>
        <w:pStyle w:val="style0"/>
        <w:rPr/>
      </w:pPr>
      <w:r>
        <w:t>| T19 | 印格用杀，身重印轻或身轻印重 | 有所偏重才成格 | 子平真诠“身重印轻，或身轻印重，有所不足，始为有性” |</w:t>
      </w:r>
    </w:p>
    <w:p w14:paraId="9CF9667E">
      <w:pPr>
        <w:pStyle w:val="style0"/>
        <w:rPr/>
      </w:pPr>
      <w:r>
        <w:t>| T20 | 伤官佩印，伤官旺而身稍弱 | 身稍弱反为秀气 | 子平真诠“反要伤官旺，身稍弱，始为秀气” |</w:t>
      </w:r>
    </w:p>
    <w:p w14:paraId="88BD04A7">
      <w:pPr>
        <w:pStyle w:val="style0"/>
        <w:rPr/>
      </w:pPr>
      <w:r>
        <w:t>| T21 | 身强比重而财无气 | 格局低下 → 夭或贫 | 子平真诠“杀强食旺而身无根，身强比重而财无气，或夭或贫” |</w:t>
      </w:r>
    </w:p>
    <w:p w14:paraId="A082329C">
      <w:pPr>
        <w:pStyle w:val="style0"/>
        <w:rPr/>
      </w:pPr>
      <w:r>
        <w:t>### D7 病药诊断维度（4个）</w:t>
      </w:r>
    </w:p>
    <w:p w14:paraId="28202BC1">
      <w:pPr>
        <w:pStyle w:val="style0"/>
        <w:rPr/>
      </w:pPr>
      <w:r>
        <w:t>| 编号 | 触发点 | 布尔语义 | 出处 |</w:t>
      </w:r>
    </w:p>
    <w:p w14:paraId="33520AE0">
      <w:pPr>
        <w:pStyle w:val="style0"/>
        <w:rPr/>
      </w:pPr>
      <w:r>
        <w:t>|---|---|---|---|</w:t>
      </w:r>
    </w:p>
    <w:p w14:paraId="5CA6A729">
      <w:pPr>
        <w:pStyle w:val="style0"/>
        <w:rPr/>
      </w:pPr>
      <w:r>
        <w:t>| T22 | 日干周围一片克我之五行（如甲木周围戊己土） | 财多身弱 → 诊断“病在财” | 神峰通考“如自身天干是甲木……周围却是一片克我的戊土、己土……叫做财多身弱” |</w:t>
      </w:r>
    </w:p>
    <w:p w14:paraId="E8E5A284">
      <w:pPr>
        <w:pStyle w:val="style0"/>
        <w:rPr/>
      </w:pPr>
      <w:r>
        <w:t>| T23 | 日干周围一片我克之五行 | 财弱身强或身强财弱 | 神峰通考“反之则叫做财弱身强或身强财弱” |</w:t>
      </w:r>
    </w:p>
    <w:p w14:paraId="3D1B5ACA">
      <w:pPr>
        <w:pStyle w:val="style0"/>
        <w:rPr/>
      </w:pPr>
      <w:r>
        <w:t>| T24 | 日干太弱，但地支有根（弱而有根） | 弱而有根 → 可补，非极弱 | 神峰通考“虽贵有弱也，则犹恐极弱之无根……弱而有根” |</w:t>
      </w:r>
    </w:p>
    <w:p w14:paraId="533CEBB8">
      <w:pPr>
        <w:pStyle w:val="style0"/>
        <w:rPr/>
      </w:pPr>
      <w:r>
        <w:t>| T25 | 日干弱至“极弱无根” | 真弱 → 需从或弃命 | 神峰通考“极弱之无根”作为病的极端状态 |</w:t>
      </w:r>
    </w:p>
    <w:p w14:paraId="D7D1A8E2">
      <w:pPr>
        <w:pStyle w:val="style0"/>
        <w:rPr/>
      </w:pPr>
      <w:r>
        <w:t>### D8 颠倒之理维度（4个）</w:t>
      </w:r>
    </w:p>
    <w:p w14:paraId="324B4BE5">
      <w:pPr>
        <w:pStyle w:val="style0"/>
        <w:rPr/>
      </w:pPr>
      <w:r>
        <w:t>| 编号 | 触发点 | 布尔语义 | 出处 |</w:t>
      </w:r>
    </w:p>
    <w:p w14:paraId="E26C5DB1">
      <w:pPr>
        <w:pStyle w:val="style0"/>
        <w:rPr/>
      </w:pPr>
      <w:r>
        <w:t>|---|---|---|---|</w:t>
      </w:r>
    </w:p>
    <w:p w14:paraId="EFEC2DDF">
      <w:pPr>
        <w:pStyle w:val="style0"/>
        <w:rPr/>
      </w:pPr>
      <w:r>
        <w:t>| T26 | 日干太旺 | 似克我者（如木太旺似金）→ 喜克泄 | 滴天髓“木太旺者而似金，喜火之炼也” |</w:t>
      </w:r>
    </w:p>
    <w:p w14:paraId="C3FA3C2A">
      <w:pPr>
        <w:pStyle w:val="style0"/>
        <w:rPr/>
      </w:pPr>
      <w:r>
        <w:t>| T27 | 日干旺极 | 似我生者（如木旺极似火）→ 喜克 | 滴天髓“木旺极者而似火，喜水之克也” |</w:t>
      </w:r>
    </w:p>
    <w:p w14:paraId="C7DA235F">
      <w:pPr>
        <w:pStyle w:val="style0"/>
        <w:rPr/>
      </w:pPr>
      <w:r>
        <w:t>| T28 | 日干太衰 | 似生我者（如木太衰似水）→ 喜生 | 滴天髓“木太衰者而似水也，宜金以生之” |</w:t>
      </w:r>
    </w:p>
    <w:p w14:paraId="8B47118C">
      <w:pPr>
        <w:pStyle w:val="style0"/>
        <w:rPr/>
      </w:pPr>
      <w:r>
        <w:t>| T29 | 日干衰极 | 似我克者（如木衰极似土）→ 喜生 | 滴天髓“木衰极者而似土也，宜火以生之” |</w:t>
      </w:r>
    </w:p>
    <w:p w14:paraId="0BDCCCD4">
      <w:pPr>
        <w:pStyle w:val="style0"/>
        <w:rPr/>
      </w:pPr>
      <w:r>
        <w:t>### D9 地支动变维度（5个）</w:t>
      </w:r>
    </w:p>
    <w:p w14:paraId="E588E3DF">
      <w:pPr>
        <w:pStyle w:val="style0"/>
        <w:rPr/>
      </w:pPr>
      <w:r>
        <w:t>| 编号 | 触发点 | 布尔语义 | 出处 |</w:t>
      </w:r>
    </w:p>
    <w:p w14:paraId="DAEDDD54">
      <w:pPr>
        <w:pStyle w:val="style0"/>
        <w:rPr/>
      </w:pPr>
      <w:r>
        <w:t>|---|---|---|---|</w:t>
      </w:r>
    </w:p>
    <w:p w14:paraId="F43EEEAB">
      <w:pPr>
        <w:pStyle w:val="style0"/>
        <w:rPr/>
      </w:pPr>
      <w:r>
        <w:t>| T30 | 地支逢冲，旺者冲衰则衰者拔 | 被冲之根失效 → 该通根不计数 | 滴天髓“旺者冲衰衰者拔，衰神冲旺旺神发” |</w:t>
      </w:r>
    </w:p>
    <w:p w14:paraId="863DCD55">
      <w:pPr>
        <w:pStyle w:val="style0"/>
        <w:rPr/>
      </w:pPr>
      <w:r>
        <w:t>| T31 | 地支逢冲，衰神冲旺则旺神发 | 冲反助旺 → 强上加强 | 滴天髓同上 |</w:t>
      </w:r>
    </w:p>
    <w:p w14:paraId="A934C082">
      <w:pPr>
        <w:pStyle w:val="style0"/>
        <w:rPr/>
      </w:pPr>
      <w:r>
        <w:t>| T32 | 地支三合局成（如亥卯未合木） | 合局改变根气归属，合神为日主同类则强，异类则弱 | 渊海子平“亥卯未逢于甲乙，富贵无疑” |</w:t>
      </w:r>
    </w:p>
    <w:p w14:paraId="C4B64DAC">
      <w:pPr>
        <w:pStyle w:val="style0"/>
        <w:rPr/>
      </w:pPr>
      <w:r>
        <w:t>| T33 | 地支三会方成（如寅卯辰会东方木） | 会方极强，日主属该方则极强，异方则极弱 | 渊海子平“木全寅卯辰之方，功名自有” |</w:t>
      </w:r>
    </w:p>
    <w:p w14:paraId="EBC1AE75">
      <w:pPr>
        <w:pStyle w:val="style0"/>
        <w:rPr/>
      </w:pPr>
      <w:r>
        <w:t>| T34 | 墓库逢冲 | 冲开墓库则根气出，不冲则根藏不用 | 滴天髓批判“求刑冲以开之，竟不思刑冲伤吾本根之气” |</w:t>
      </w:r>
    </w:p>
    <w:p w14:paraId="395B249C">
      <w:pPr>
        <w:pStyle w:val="style0"/>
        <w:rPr/>
      </w:pPr>
      <w:r>
        <w:t>### D10 天干合化维度（3个）</w:t>
      </w:r>
    </w:p>
    <w:p w14:paraId="6DB5A7F9">
      <w:pPr>
        <w:pStyle w:val="style0"/>
        <w:rPr/>
      </w:pPr>
      <w:r>
        <w:t>| 编号 | 触发点 | 布尔语义 | 出处 |</w:t>
      </w:r>
    </w:p>
    <w:p w14:paraId="C019827E">
      <w:pPr>
        <w:pStyle w:val="style0"/>
        <w:rPr/>
      </w:pPr>
      <w:r>
        <w:t>|---|---|---|---|</w:t>
      </w:r>
    </w:p>
    <w:p w14:paraId="FF845D45">
      <w:pPr>
        <w:pStyle w:val="style0"/>
        <w:rPr/>
      </w:pPr>
      <w:r>
        <w:t>| T35 | 天干有合（如甲己合土、乙庚合金） | 合则牵制，被合之干对日主的生克效力改变或消失 | 三命通会“甲见己、丙见辛、丁见壬之类，中间干支明暗有合皆取此为最切” |</w:t>
      </w:r>
    </w:p>
    <w:p w14:paraId="282F9211">
      <w:pPr>
        <w:pStyle w:val="style0"/>
        <w:rPr/>
      </w:pPr>
      <w:r>
        <w:t>| T36 | 合化成功（如甲己化土，得时乘令四支局全） | 化神取代日主，身强身弱判定基准切换为化神 | 子平真诠“化出之物，得时乘令，四支局全……方为大贵” |</w:t>
      </w:r>
    </w:p>
    <w:p w14:paraId="3D3B09BC">
      <w:pPr>
        <w:pStyle w:val="style0"/>
        <w:rPr/>
      </w:pPr>
      <w:r>
        <w:t>| T37 | 日主被合（如甲日逢己土合） | 日主被牵制，自身力量的实际发挥受限 | 三命通会论“日主先干日主应嫌次位”中“一能合煞损我” |</w:t>
      </w:r>
    </w:p>
    <w:p w14:paraId="BCB5D883">
      <w:pPr>
        <w:pStyle w:val="style0"/>
        <w:rPr/>
      </w:pPr>
      <w:r>
        <w:t>### D11 日主本气强弱维度（5个）</w:t>
      </w:r>
    </w:p>
    <w:p w14:paraId="E0887A81">
      <w:pPr>
        <w:pStyle w:val="style0"/>
        <w:rPr/>
      </w:pPr>
      <w:r>
        <w:t>| 编号 | 触发点 | 布尔语义 | 出处 |</w:t>
      </w:r>
    </w:p>
    <w:p w14:paraId="B6805BF6">
      <w:pPr>
        <w:pStyle w:val="style0"/>
        <w:rPr/>
      </w:pPr>
      <w:r>
        <w:t>|---|---|---|---|</w:t>
      </w:r>
    </w:p>
    <w:p w14:paraId="9369A1C7">
      <w:pPr>
        <w:pStyle w:val="style0"/>
        <w:rPr/>
      </w:pPr>
      <w:r>
        <w:t>| T38 | 阳干逢墓库（如甲逢未、丙逢戌） | 阳干通根身库 → 有根 | 滴天髓“阳干逢库为有根” |</w:t>
      </w:r>
    </w:p>
    <w:p w14:paraId="C8CF6F13">
      <w:pPr>
        <w:pStyle w:val="style0"/>
        <w:rPr/>
      </w:pPr>
      <w:r>
        <w:t>| T39 | 阴干逢墓库（如乙逢戌、丁逢丑） | 阴干墓库中无藏干本气 → 不作有根 | 子平真诠“乙逢戌、丁逢丑，不作此论，以戌中无藏木，丑中无藏火也” |</w:t>
      </w:r>
    </w:p>
    <w:p w14:paraId="94A9D346">
      <w:pPr>
        <w:pStyle w:val="style0"/>
        <w:rPr/>
      </w:pPr>
      <w:r>
        <w:t>| T40 | 阴干逢“余气”库（如乙逢辰、丁逢未） | 阴干有根，但力度轻于阳干通根 | 子平真诠“得二比肩，不如得一余气，如乙逢辰、丁逢未之类” |</w:t>
      </w:r>
    </w:p>
    <w:p w14:paraId="A9D75CCF">
      <w:pPr>
        <w:pStyle w:val="style0"/>
        <w:rPr/>
      </w:pPr>
      <w:r>
        <w:t>| T41 | 阳干逢长生、禄、旺 | 根之重者 | 子平真诠“得三比肩，不如得一长生禄刃” |</w:t>
      </w:r>
    </w:p>
    <w:p w14:paraId="14BBC11C">
      <w:pPr>
        <w:pStyle w:val="style0"/>
        <w:rPr/>
      </w:pPr>
      <w:r>
        <w:t>| T42 | 阴干逢“阴长生”（如乙逢午、丁逢酉） | 为“明根”，力轻但实在，可比一余气 | 子平真诠“阴长生不作此论……然亦为明根，可比得一余气” |</w:t>
      </w:r>
    </w:p>
    <w:p w14:paraId="12BEBDBA">
      <w:pPr>
        <w:pStyle w:val="style0"/>
        <w:rPr/>
      </w:pPr>
      <w:r>
        <w:t>### D12 时位权重维度（4个）</w:t>
      </w:r>
    </w:p>
    <w:p w14:paraId="F0BF33DC">
      <w:pPr>
        <w:pStyle w:val="style0"/>
        <w:rPr/>
      </w:pPr>
      <w:r>
        <w:t>| 编号 | 触发点 | 布尔语义 | 出处 |</w:t>
      </w:r>
    </w:p>
    <w:p w14:paraId="2218E9FE">
      <w:pPr>
        <w:pStyle w:val="style0"/>
        <w:rPr/>
      </w:pPr>
      <w:r>
        <w:t>|---|---|---|---|</w:t>
      </w:r>
    </w:p>
    <w:p w14:paraId="A9368304">
      <w:pPr>
        <w:pStyle w:val="style0"/>
        <w:rPr/>
      </w:pPr>
      <w:r>
        <w:t>| T43 | 时柱为日主长生、禄、旺 | 时位得力，可补月令之衰 | 三命通会“时如权衡分毫加减” |</w:t>
      </w:r>
    </w:p>
    <w:p w14:paraId="337686B4">
      <w:pPr>
        <w:pStyle w:val="style0"/>
        <w:rPr/>
      </w:pPr>
      <w:r>
        <w:t>| T44 | 时柱人元用事与月令人元相附且为日主所喜 | 加倍兴隆 → 增益身强 | 滴天髓“生时用事，与月令人元用事相附，是日主之所喜者，加倍兴隆” |</w:t>
      </w:r>
    </w:p>
    <w:p w14:paraId="B14D92C6">
      <w:pPr>
        <w:pStyle w:val="style0"/>
        <w:rPr/>
      </w:pPr>
      <w:r>
        <w:t>| T45 | 时柱人元用事为日主所忌 | 必增凶祸 → 削弱身强 | 滴天髓同上 |</w:t>
      </w:r>
    </w:p>
    <w:p w14:paraId="0A93392D">
      <w:pPr>
        <w:pStyle w:val="style0"/>
        <w:rPr/>
      </w:pPr>
      <w:r>
        <w:t>| T46 | 时临旺处 | 不问空亡死败，物自有成 | 神峰通考“时临旺处，不问空亡死败，物自有成” |</w:t>
      </w:r>
    </w:p>
    <w:p w14:paraId="8482E1F2">
      <w:pPr>
        <w:pStyle w:val="style0"/>
        <w:rPr/>
      </w:pPr>
      <w:r>
        <w:t>### D13 日主天干“性情”维度（5个）</w:t>
      </w:r>
    </w:p>
    <w:p w14:paraId="DD783264">
      <w:pPr>
        <w:pStyle w:val="style0"/>
        <w:rPr/>
      </w:pPr>
      <w:r>
        <w:t>| 编号 | 触发点 | 布尔语义 | 出处 |</w:t>
      </w:r>
    </w:p>
    <w:p w14:paraId="5E83E4C8">
      <w:pPr>
        <w:pStyle w:val="style0"/>
        <w:rPr/>
      </w:pPr>
      <w:r>
        <w:t>|---|---|---|---|</w:t>
      </w:r>
    </w:p>
    <w:p w14:paraId="CBA28478">
      <w:pPr>
        <w:pStyle w:val="style0"/>
        <w:rPr/>
      </w:pPr>
      <w:r>
        <w:t>| T47 | 甲木“春不容金，秋不容土” | 甲木在特定季节对克泄的承受力不同 | 滴天髓“甲木参天”章 |</w:t>
      </w:r>
    </w:p>
    <w:p w14:paraId="90D30BAA">
      <w:pPr>
        <w:pStyle w:val="style0"/>
        <w:rPr/>
      </w:pPr>
      <w:r>
        <w:t>| T48 | 乙木“藤罗系甲，可春可秋” | 乙木得甲木帮扶则四季不弱 | 滴天髓“乙木虽柔”章 |</w:t>
      </w:r>
    </w:p>
    <w:p w14:paraId="791E9DCF">
      <w:pPr>
        <w:pStyle w:val="style0"/>
        <w:rPr/>
      </w:pPr>
      <w:r>
        <w:t>| T49 | 丁火“旺而不烈，衰而不穷” | 丁火天然具有抗衰特性 | 滴天髓“丁火柔中”章 |</w:t>
      </w:r>
    </w:p>
    <w:p w14:paraId="C9873D9C">
      <w:pPr>
        <w:pStyle w:val="style0"/>
        <w:rPr/>
      </w:pPr>
      <w:r>
        <w:t>| T50 | 己土“不愁木盛，不畏水狂” | 己土对克泄的天然抗性 | 滴天髓“己土卑湿”章 |</w:t>
      </w:r>
    </w:p>
    <w:p w14:paraId="A123D049">
      <w:pPr>
        <w:pStyle w:val="style0"/>
        <w:rPr/>
      </w:pPr>
      <w:r>
        <w:t>| T51 | 癸水“不愁火土，不论庚辛” | 癸水对财官印的天然适应性 | 滴天髓“癸水至弱”章 |</w:t>
      </w:r>
    </w:p>
    <w:p w14:paraId="D3DF445A">
      <w:pPr>
        <w:pStyle w:val="style0"/>
        <w:rPr/>
      </w:pPr>
      <w:r>
        <w:t>## 触发点总计</w:t>
      </w:r>
    </w:p>
    <w:p w14:paraId="9C499F07">
      <w:pPr>
        <w:pStyle w:val="style0"/>
        <w:rPr/>
      </w:pPr>
      <w:r>
        <w:t>| 维度 | 触发点编号 | 数量 | 核心出处 |</w:t>
      </w:r>
    </w:p>
    <w:p w14:paraId="02DBC453">
      <w:pPr>
        <w:pStyle w:val="style0"/>
        <w:rPr/>
      </w:pPr>
      <w:r>
        <w:t>|---|---|---|---|</w:t>
      </w:r>
    </w:p>
    <w:p w14:paraId="14964E52">
      <w:pPr>
        <w:pStyle w:val="style0"/>
        <w:rPr/>
      </w:pPr>
      <w:r>
        <w:t>| D1 月令 | T1–T3 | 3 | 渊海子平、滴天髓 |</w:t>
      </w:r>
    </w:p>
    <w:p w14:paraId="DA2DF8B1">
      <w:pPr>
        <w:pStyle w:val="style0"/>
        <w:rPr/>
      </w:pPr>
      <w:r>
        <w:t>| D2 通根 | T4–T8 | 5 | 滴天髓 |</w:t>
      </w:r>
    </w:p>
    <w:p w14:paraId="6CB71852">
      <w:pPr>
        <w:pStyle w:val="style0"/>
        <w:rPr/>
      </w:pPr>
      <w:r>
        <w:t>| D3 天干帮扶 | T9–T11 | 3 | 渊海子平、滴天髓 |</w:t>
      </w:r>
    </w:p>
    <w:p w14:paraId="EB20A1E1">
      <w:pPr>
        <w:pStyle w:val="style0"/>
        <w:rPr/>
      </w:pPr>
      <w:r>
        <w:t>| D4 克泄耗 | T12–T15 | 4 | 渊海子平、子平真诠、滴天髓 |</w:t>
      </w:r>
    </w:p>
    <w:p w14:paraId="7CC0BB84">
      <w:pPr>
        <w:pStyle w:val="style0"/>
        <w:rPr/>
      </w:pPr>
      <w:r>
        <w:t>| D5 气候修正 | T16–T17 | 2 | 穷通宝鉴、神峰通考 |</w:t>
      </w:r>
    </w:p>
    <w:p w14:paraId="CF216FC8">
      <w:pPr>
        <w:pStyle w:val="style0"/>
        <w:rPr/>
      </w:pPr>
      <w:r>
        <w:t>| D6 格局前置 | T18–T21 | 4 | 子平真诠 |</w:t>
      </w:r>
    </w:p>
    <w:p w14:paraId="1F6A4E44">
      <w:pPr>
        <w:pStyle w:val="style0"/>
        <w:rPr/>
      </w:pPr>
      <w:r>
        <w:t>| D7 病药诊断 | T22–T25 | 4 | 神峰通考 |</w:t>
      </w:r>
    </w:p>
    <w:p w14:paraId="F17391E5">
      <w:pPr>
        <w:pStyle w:val="style0"/>
        <w:rPr/>
      </w:pPr>
      <w:r>
        <w:t>| D8 颠倒之理 | T26–T29 | 4 | 滴天髓 |</w:t>
      </w:r>
    </w:p>
    <w:p w14:paraId="E087545F">
      <w:pPr>
        <w:pStyle w:val="style0"/>
        <w:rPr/>
      </w:pPr>
      <w:r>
        <w:t>| D9 地支动变 | T30–T34 | 5 | 滴天髓、渊海子平 |</w:t>
      </w:r>
    </w:p>
    <w:p w14:paraId="4E34A3A7">
      <w:pPr>
        <w:pStyle w:val="style0"/>
        <w:rPr/>
      </w:pPr>
      <w:r>
        <w:t>| D10 天干合化 | T35–T37 | 3 | 三命通会、子平真诠 |</w:t>
      </w:r>
    </w:p>
    <w:p w14:paraId="58EAC27B">
      <w:pPr>
        <w:pStyle w:val="style0"/>
        <w:rPr/>
      </w:pPr>
      <w:r>
        <w:t>| D11 本气强弱 | T38–T42 | 5 | 子平真诠、滴天髓 |</w:t>
      </w:r>
    </w:p>
    <w:p w14:paraId="AB90D3FF">
      <w:pPr>
        <w:pStyle w:val="style0"/>
        <w:rPr/>
      </w:pPr>
      <w:r>
        <w:t>| D12 时位权重 | T43–T46 | 4 | 三命通会、滴天髓、神峰通考 |</w:t>
      </w:r>
    </w:p>
    <w:p w14:paraId="067158BD">
      <w:pPr>
        <w:pStyle w:val="style0"/>
        <w:rPr/>
      </w:pPr>
      <w:r>
        <w:t>| D13 天干性情 | T47–T51 | 5 | 滴天髓 |</w:t>
      </w:r>
    </w:p>
    <w:p w14:paraId="21F0EDBC">
      <w:pPr>
        <w:pStyle w:val="style0"/>
        <w:rPr/>
      </w:pPr>
      <w:r>
        <w:t>| **合计** | | **51** | |</w:t>
      </w:r>
    </w:p>
    <w:p w14:paraId="60059414">
      <w:pPr>
        <w:pStyle w:val="style0"/>
        <w:rPr/>
      </w:pPr>
      <w:r>
        <w:t>## 结构分层（用于后续拓扑构建）</w:t>
      </w:r>
    </w:p>
    <w:p w14:paraId="D7BBD7F2">
      <w:pPr>
        <w:pStyle w:val="style0"/>
        <w:rPr/>
      </w:pPr>
      <w:r>
        <w:t>**第一层：日主基态测量（13个）**</w:t>
      </w:r>
    </w:p>
    <w:p w14:paraId="B9CF8A43">
      <w:pPr>
        <w:pStyle w:val="style0"/>
        <w:rPr/>
      </w:pPr>
      <w:r>
        <w:t>T1–T15。直接测量日主的“得时、得地、得势、受克泄”状态，输出初步的旺/衰/强/弱倾向。</w:t>
      </w:r>
    </w:p>
    <w:p w14:paraId="7FA1C304">
      <w:pPr>
        <w:pStyle w:val="style0"/>
        <w:rPr/>
      </w:pPr>
      <w:r>
        <w:t>**第二层：有效性过滤（9个）**</w:t>
      </w:r>
    </w:p>
    <w:p w14:paraId="363CFD10">
      <w:pPr>
        <w:pStyle w:val="style0"/>
        <w:rPr/>
      </w:pPr>
      <w:r>
        <w:t>T30–T37、T43–T46。判定第一层中“通根”和“帮扶”是否有效——冲则根拔，合则力失，时位可逆转全局。</w:t>
      </w:r>
    </w:p>
    <w:p w14:paraId="2403FBEB">
      <w:pPr>
        <w:pStyle w:val="style0"/>
        <w:rPr/>
      </w:pPr>
      <w:r>
        <w:t>**第三层：日主个性修正（10个）**</w:t>
      </w:r>
    </w:p>
    <w:p w14:paraId="11233417">
      <w:pPr>
        <w:pStyle w:val="style0"/>
        <w:rPr/>
      </w:pPr>
      <w:r>
        <w:t>T38–T42、T47–T51。同一“根”对不同日干的实际效力不同，同一“克泄”对不同天干的伤害不同。此层对第一层结果做乘法修正，而非加法。</w:t>
      </w:r>
    </w:p>
    <w:p w14:paraId="4E1417EA">
      <w:pPr>
        <w:pStyle w:val="style0"/>
        <w:rPr/>
      </w:pPr>
      <w:r>
        <w:t>**第四层：各书独立应用层（16个）**</w:t>
      </w:r>
    </w:p>
    <w:p w14:paraId="3867BF33">
      <w:pPr>
        <w:pStyle w:val="style0"/>
        <w:rPr/>
      </w:pPr>
      <w:r>
        <w:t>T16–T29。调候、格局、病药、颠倒之理各自以第一至三层的结果为输入，输出用神或格局判定，不参与身强身弱本身的测量。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3545</Words>
  <Characters>4066</Characters>
  <Application>WPS Office</Application>
  <Paragraphs>119</Paragraphs>
  <CharactersWithSpaces>4788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2026-09-17T18:17:11Z</dcterms:created>
  <dc:creator>24031PN0DC</dc:creator>
  <lastModifiedBy>24031PN0DC</lastModifiedBy>
  <dcterms:modified xsi:type="dcterms:W3CDTF">2026-09-17T18:17:11Z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6a17a2ed53b24889ba0a4142215827a8_21</vt:lpwstr>
  </property>
</Properties>
</file>