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4657789" w:displacedByCustomXml="next"/>
    <w:sdt>
      <w:sdtPr>
        <w:rPr>
          <w:rFonts w:ascii="Times New Roman" w:eastAsia="宋体" w:hAnsi="Times New Roman" w:cs="Times New Roman"/>
          <w:color w:val="auto"/>
          <w:kern w:val="2"/>
          <w:sz w:val="28"/>
          <w:szCs w:val="24"/>
          <w:lang w:val="zh-CN"/>
        </w:rPr>
        <w:id w:val="1760257216"/>
        <w:docPartObj>
          <w:docPartGallery w:val="Table of Contents"/>
          <w:docPartUnique/>
        </w:docPartObj>
      </w:sdtPr>
      <w:sdtEndPr/>
      <w:sdtContent>
        <w:p w:rsidR="00FB271F" w:rsidRDefault="00FB271F" w:rsidP="00FB271F">
          <w:pPr>
            <w:pStyle w:val="TOC"/>
          </w:pPr>
          <w:r>
            <w:rPr>
              <w:lang w:val="zh-CN"/>
            </w:rPr>
            <w:t>目录</w:t>
          </w:r>
        </w:p>
        <w:p w:rsidR="00237694" w:rsidRDefault="00FB271F">
          <w:pPr>
            <w:pStyle w:val="TOC1"/>
            <w:tabs>
              <w:tab w:val="right" w:leader="dot" w:pos="8296"/>
            </w:tabs>
            <w:rPr>
              <w:rFonts w:asciiTheme="minorHAnsi" w:eastAsiaTheme="minorEastAsia" w:hAnsiTheme="minorHAnsi" w:cstheme="minorBidi"/>
              <w:noProof/>
            </w:rPr>
          </w:pPr>
          <w:r>
            <w:rPr>
              <w:b/>
              <w:bCs/>
              <w:lang w:val="zh-CN"/>
            </w:rPr>
            <w:fldChar w:fldCharType="begin"/>
          </w:r>
          <w:r>
            <w:rPr>
              <w:b/>
              <w:bCs/>
              <w:lang w:val="zh-CN"/>
            </w:rPr>
            <w:instrText xml:space="preserve"> TOC \o "1-3" \h \z \u </w:instrText>
          </w:r>
          <w:r>
            <w:rPr>
              <w:b/>
              <w:bCs/>
              <w:lang w:val="zh-CN"/>
            </w:rPr>
            <w:fldChar w:fldCharType="separate"/>
          </w:r>
          <w:hyperlink w:anchor="_Toc10656871" w:history="1">
            <w:r w:rsidR="00237694" w:rsidRPr="00AF706B">
              <w:rPr>
                <w:rStyle w:val="ad"/>
                <w:noProof/>
              </w:rPr>
              <w:t>宁沪大客流专题二主动管控技术框架汇总</w:t>
            </w:r>
            <w:r w:rsidR="00237694">
              <w:rPr>
                <w:noProof/>
                <w:webHidden/>
              </w:rPr>
              <w:tab/>
            </w:r>
            <w:r w:rsidR="00237694">
              <w:rPr>
                <w:noProof/>
                <w:webHidden/>
              </w:rPr>
              <w:fldChar w:fldCharType="begin"/>
            </w:r>
            <w:r w:rsidR="00237694">
              <w:rPr>
                <w:noProof/>
                <w:webHidden/>
              </w:rPr>
              <w:instrText xml:space="preserve"> PAGEREF _Toc10656871 \h </w:instrText>
            </w:r>
            <w:r w:rsidR="00237694">
              <w:rPr>
                <w:noProof/>
                <w:webHidden/>
              </w:rPr>
            </w:r>
            <w:r w:rsidR="00237694">
              <w:rPr>
                <w:noProof/>
                <w:webHidden/>
              </w:rPr>
              <w:fldChar w:fldCharType="separate"/>
            </w:r>
            <w:r w:rsidR="00237694">
              <w:rPr>
                <w:noProof/>
                <w:webHidden/>
              </w:rPr>
              <w:t>2</w:t>
            </w:r>
            <w:r w:rsidR="00237694">
              <w:rPr>
                <w:noProof/>
                <w:webHidden/>
              </w:rPr>
              <w:fldChar w:fldCharType="end"/>
            </w:r>
          </w:hyperlink>
        </w:p>
        <w:p w:rsidR="00237694" w:rsidRDefault="009458D5">
          <w:pPr>
            <w:pStyle w:val="TOC1"/>
            <w:tabs>
              <w:tab w:val="right" w:leader="dot" w:pos="8296"/>
            </w:tabs>
            <w:rPr>
              <w:rFonts w:asciiTheme="minorHAnsi" w:eastAsiaTheme="minorEastAsia" w:hAnsiTheme="minorHAnsi" w:cstheme="minorBidi"/>
              <w:noProof/>
            </w:rPr>
          </w:pPr>
          <w:hyperlink w:anchor="_Toc10656872" w:history="1">
            <w:r w:rsidR="00237694" w:rsidRPr="00AF706B">
              <w:rPr>
                <w:rStyle w:val="ad"/>
                <w:rFonts w:ascii="宋体" w:eastAsia="宋体" w:hAnsi="宋体"/>
                <w:noProof/>
              </w:rPr>
              <w:t>一、货车专用道技术</w:t>
            </w:r>
            <w:r w:rsidR="00237694">
              <w:rPr>
                <w:noProof/>
                <w:webHidden/>
              </w:rPr>
              <w:tab/>
            </w:r>
            <w:r w:rsidR="00237694">
              <w:rPr>
                <w:noProof/>
                <w:webHidden/>
              </w:rPr>
              <w:fldChar w:fldCharType="begin"/>
            </w:r>
            <w:r w:rsidR="00237694">
              <w:rPr>
                <w:noProof/>
                <w:webHidden/>
              </w:rPr>
              <w:instrText xml:space="preserve"> PAGEREF _Toc10656872 \h </w:instrText>
            </w:r>
            <w:r w:rsidR="00237694">
              <w:rPr>
                <w:noProof/>
                <w:webHidden/>
              </w:rPr>
            </w:r>
            <w:r w:rsidR="00237694">
              <w:rPr>
                <w:noProof/>
                <w:webHidden/>
              </w:rPr>
              <w:fldChar w:fldCharType="separate"/>
            </w:r>
            <w:r w:rsidR="00237694">
              <w:rPr>
                <w:noProof/>
                <w:webHidden/>
              </w:rPr>
              <w:t>2</w:t>
            </w:r>
            <w:r w:rsidR="00237694">
              <w:rPr>
                <w:noProof/>
                <w:webHidden/>
              </w:rPr>
              <w:fldChar w:fldCharType="end"/>
            </w:r>
          </w:hyperlink>
        </w:p>
        <w:p w:rsidR="00237694" w:rsidRDefault="009458D5">
          <w:pPr>
            <w:pStyle w:val="TOC2"/>
            <w:tabs>
              <w:tab w:val="right" w:leader="dot" w:pos="8296"/>
            </w:tabs>
            <w:rPr>
              <w:rFonts w:asciiTheme="minorHAnsi" w:eastAsiaTheme="minorEastAsia" w:hAnsiTheme="minorHAnsi" w:cstheme="minorBidi"/>
              <w:noProof/>
            </w:rPr>
          </w:pPr>
          <w:hyperlink w:anchor="_Toc10656873" w:history="1">
            <w:r w:rsidR="00237694" w:rsidRPr="00AF706B">
              <w:rPr>
                <w:rStyle w:val="ad"/>
                <w:rFonts w:ascii="宋体" w:eastAsia="宋体" w:hAnsi="宋体"/>
                <w:noProof/>
              </w:rPr>
              <w:t>1.1研究概述</w:t>
            </w:r>
            <w:r w:rsidR="00237694">
              <w:rPr>
                <w:noProof/>
                <w:webHidden/>
              </w:rPr>
              <w:tab/>
            </w:r>
            <w:r w:rsidR="00237694">
              <w:rPr>
                <w:noProof/>
                <w:webHidden/>
              </w:rPr>
              <w:fldChar w:fldCharType="begin"/>
            </w:r>
            <w:r w:rsidR="00237694">
              <w:rPr>
                <w:noProof/>
                <w:webHidden/>
              </w:rPr>
              <w:instrText xml:space="preserve"> PAGEREF _Toc10656873 \h </w:instrText>
            </w:r>
            <w:r w:rsidR="00237694">
              <w:rPr>
                <w:noProof/>
                <w:webHidden/>
              </w:rPr>
            </w:r>
            <w:r w:rsidR="00237694">
              <w:rPr>
                <w:noProof/>
                <w:webHidden/>
              </w:rPr>
              <w:fldChar w:fldCharType="separate"/>
            </w:r>
            <w:r w:rsidR="00237694">
              <w:rPr>
                <w:noProof/>
                <w:webHidden/>
              </w:rPr>
              <w:t>2</w:t>
            </w:r>
            <w:r w:rsidR="00237694">
              <w:rPr>
                <w:noProof/>
                <w:webHidden/>
              </w:rPr>
              <w:fldChar w:fldCharType="end"/>
            </w:r>
          </w:hyperlink>
        </w:p>
        <w:p w:rsidR="00237694" w:rsidRDefault="009458D5">
          <w:pPr>
            <w:pStyle w:val="TOC3"/>
            <w:tabs>
              <w:tab w:val="right" w:leader="dot" w:pos="8296"/>
            </w:tabs>
            <w:rPr>
              <w:rFonts w:asciiTheme="minorHAnsi" w:eastAsiaTheme="minorEastAsia" w:hAnsiTheme="minorHAnsi" w:cstheme="minorBidi"/>
              <w:noProof/>
            </w:rPr>
          </w:pPr>
          <w:hyperlink w:anchor="_Toc10656874" w:history="1">
            <w:r w:rsidR="00237694" w:rsidRPr="00AF706B">
              <w:rPr>
                <w:rStyle w:val="ad"/>
                <w:rFonts w:ascii="宋体" w:eastAsia="宋体" w:hAnsi="宋体"/>
                <w:noProof/>
              </w:rPr>
              <w:t>1.1.1 研究背景与意义</w:t>
            </w:r>
            <w:r w:rsidR="00237694">
              <w:rPr>
                <w:noProof/>
                <w:webHidden/>
              </w:rPr>
              <w:tab/>
            </w:r>
            <w:r w:rsidR="00237694">
              <w:rPr>
                <w:noProof/>
                <w:webHidden/>
              </w:rPr>
              <w:fldChar w:fldCharType="begin"/>
            </w:r>
            <w:r w:rsidR="00237694">
              <w:rPr>
                <w:noProof/>
                <w:webHidden/>
              </w:rPr>
              <w:instrText xml:space="preserve"> PAGEREF _Toc10656874 \h </w:instrText>
            </w:r>
            <w:r w:rsidR="00237694">
              <w:rPr>
                <w:noProof/>
                <w:webHidden/>
              </w:rPr>
            </w:r>
            <w:r w:rsidR="00237694">
              <w:rPr>
                <w:noProof/>
                <w:webHidden/>
              </w:rPr>
              <w:fldChar w:fldCharType="separate"/>
            </w:r>
            <w:r w:rsidR="00237694">
              <w:rPr>
                <w:noProof/>
                <w:webHidden/>
              </w:rPr>
              <w:t>2</w:t>
            </w:r>
            <w:r w:rsidR="00237694">
              <w:rPr>
                <w:noProof/>
                <w:webHidden/>
              </w:rPr>
              <w:fldChar w:fldCharType="end"/>
            </w:r>
          </w:hyperlink>
        </w:p>
        <w:p w:rsidR="00FB271F" w:rsidRDefault="00FB271F" w:rsidP="00FB271F">
          <w:pPr>
            <w:pStyle w:val="ac"/>
            <w:spacing w:before="156"/>
            <w:ind w:firstLine="560"/>
          </w:pPr>
          <w:r>
            <w:rPr>
              <w:lang w:val="zh-CN"/>
            </w:rPr>
            <w:fldChar w:fldCharType="end"/>
          </w:r>
        </w:p>
      </w:sdtContent>
    </w:sdt>
    <w:p w:rsidR="00237694" w:rsidRDefault="00237694" w:rsidP="00FB271F">
      <w:pPr>
        <w:pStyle w:val="a"/>
        <w:numPr>
          <w:ilvl w:val="0"/>
          <w:numId w:val="0"/>
        </w:numPr>
        <w:spacing w:before="156"/>
        <w:jc w:val="center"/>
        <w:rPr>
          <w:color w:val="000000"/>
        </w:rPr>
        <w:sectPr w:rsidR="0023769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FB271F" w:rsidRDefault="00FB271F" w:rsidP="00FB271F">
      <w:pPr>
        <w:pStyle w:val="a"/>
        <w:numPr>
          <w:ilvl w:val="0"/>
          <w:numId w:val="0"/>
        </w:numPr>
        <w:spacing w:before="156"/>
        <w:jc w:val="center"/>
        <w:rPr>
          <w:color w:val="000000"/>
        </w:rPr>
      </w:pPr>
      <w:bookmarkStart w:id="1" w:name="_Toc10656871"/>
      <w:r>
        <w:rPr>
          <w:rFonts w:hint="eastAsia"/>
          <w:color w:val="000000"/>
        </w:rPr>
        <w:lastRenderedPageBreak/>
        <w:t>宁沪大客流专题二主动管控技术框架汇总</w:t>
      </w:r>
      <w:bookmarkEnd w:id="1"/>
    </w:p>
    <w:p w:rsidR="00FB271F" w:rsidRPr="00743BCE" w:rsidRDefault="00FB271F" w:rsidP="00FB271F">
      <w:pPr>
        <w:pStyle w:val="1"/>
        <w:rPr>
          <w:rFonts w:ascii="宋体" w:eastAsia="宋体" w:hAnsi="宋体"/>
          <w:sz w:val="36"/>
          <w:szCs w:val="36"/>
        </w:rPr>
      </w:pPr>
      <w:bookmarkStart w:id="2" w:name="_Toc10656872"/>
      <w:r w:rsidRPr="00743BCE">
        <w:rPr>
          <w:rFonts w:ascii="宋体" w:eastAsia="宋体" w:hAnsi="宋体" w:hint="eastAsia"/>
          <w:sz w:val="36"/>
          <w:szCs w:val="36"/>
        </w:rPr>
        <w:t>一、货车专用道技术</w:t>
      </w:r>
      <w:bookmarkEnd w:id="2"/>
    </w:p>
    <w:p w:rsidR="00FB271F" w:rsidRPr="00DC0524" w:rsidRDefault="00FB271F" w:rsidP="00FB271F">
      <w:pPr>
        <w:pStyle w:val="2"/>
        <w:rPr>
          <w:rFonts w:ascii="宋体" w:eastAsia="宋体" w:hAnsi="宋体"/>
        </w:rPr>
      </w:pPr>
      <w:bookmarkStart w:id="3" w:name="_Toc10656873"/>
      <w:r>
        <w:rPr>
          <w:rFonts w:ascii="宋体" w:eastAsia="宋体" w:hAnsi="宋体"/>
        </w:rPr>
        <w:t>1.1</w:t>
      </w:r>
      <w:r w:rsidRPr="00DC0524">
        <w:rPr>
          <w:rFonts w:ascii="宋体" w:eastAsia="宋体" w:hAnsi="宋体" w:hint="eastAsia"/>
        </w:rPr>
        <w:t>研究概述</w:t>
      </w:r>
      <w:bookmarkEnd w:id="0"/>
      <w:bookmarkEnd w:id="3"/>
    </w:p>
    <w:p w:rsidR="00FB271F" w:rsidRPr="00743BCE" w:rsidRDefault="00FB271F" w:rsidP="00FB271F">
      <w:pPr>
        <w:pStyle w:val="3"/>
        <w:rPr>
          <w:rFonts w:ascii="宋体" w:eastAsia="宋体" w:hAnsi="宋体"/>
          <w:sz w:val="30"/>
          <w:szCs w:val="30"/>
        </w:rPr>
      </w:pPr>
      <w:bookmarkStart w:id="4" w:name="_Toc534657790"/>
      <w:bookmarkStart w:id="5" w:name="_Toc10656874"/>
      <w:r w:rsidRPr="00743BCE">
        <w:rPr>
          <w:rFonts w:ascii="宋体" w:eastAsia="宋体" w:hAnsi="宋体" w:hint="eastAsia"/>
          <w:sz w:val="30"/>
          <w:szCs w:val="30"/>
        </w:rPr>
        <w:t>1</w:t>
      </w:r>
      <w:r w:rsidRPr="00743BCE">
        <w:rPr>
          <w:rFonts w:ascii="宋体" w:eastAsia="宋体" w:hAnsi="宋体"/>
          <w:sz w:val="30"/>
          <w:szCs w:val="30"/>
        </w:rPr>
        <w:t xml:space="preserve">.1.1 </w:t>
      </w:r>
      <w:r w:rsidRPr="00743BCE">
        <w:rPr>
          <w:rFonts w:ascii="宋体" w:eastAsia="宋体" w:hAnsi="宋体" w:hint="eastAsia"/>
          <w:sz w:val="30"/>
          <w:szCs w:val="30"/>
        </w:rPr>
        <w:t>研究背景与意义</w:t>
      </w:r>
      <w:bookmarkEnd w:id="4"/>
      <w:bookmarkEnd w:id="5"/>
    </w:p>
    <w:p w:rsidR="00FB271F" w:rsidRPr="00363A20" w:rsidRDefault="00FB271F" w:rsidP="00FB271F">
      <w:pPr>
        <w:pStyle w:val="4"/>
        <w:rPr>
          <w:rFonts w:ascii="宋体" w:eastAsia="宋体" w:hAnsi="宋体"/>
        </w:rPr>
      </w:pPr>
      <w:bookmarkStart w:id="6" w:name="_Toc534657792"/>
      <w:r w:rsidRPr="00363A20">
        <w:rPr>
          <w:rFonts w:ascii="宋体" w:eastAsia="宋体" w:hAnsi="宋体" w:hint="eastAsia"/>
        </w:rPr>
        <w:t>1</w:t>
      </w:r>
      <w:r w:rsidRPr="00363A20">
        <w:rPr>
          <w:rFonts w:ascii="宋体" w:eastAsia="宋体" w:hAnsi="宋体"/>
        </w:rPr>
        <w:t>.</w:t>
      </w:r>
      <w:r w:rsidRPr="00363A20">
        <w:rPr>
          <w:rFonts w:ascii="宋体" w:eastAsia="宋体" w:hAnsi="宋体" w:hint="eastAsia"/>
        </w:rPr>
        <w:t>1</w:t>
      </w:r>
      <w:r w:rsidRPr="00363A20">
        <w:rPr>
          <w:rFonts w:ascii="宋体" w:eastAsia="宋体" w:hAnsi="宋体"/>
        </w:rPr>
        <w:t>.</w:t>
      </w:r>
      <w:r w:rsidR="00237694">
        <w:rPr>
          <w:rFonts w:ascii="宋体" w:eastAsia="宋体" w:hAnsi="宋体" w:hint="eastAsia"/>
        </w:rPr>
        <w:t>1</w:t>
      </w:r>
      <w:r w:rsidRPr="00363A20">
        <w:rPr>
          <w:rFonts w:ascii="宋体" w:eastAsia="宋体" w:hAnsi="宋体" w:hint="eastAsia"/>
        </w:rPr>
        <w:t>.1国外</w:t>
      </w:r>
      <w:bookmarkEnd w:id="6"/>
      <w:r w:rsidRPr="00363A20">
        <w:rPr>
          <w:rFonts w:ascii="宋体" w:eastAsia="宋体" w:hAnsi="宋体" w:hint="eastAsia"/>
        </w:rPr>
        <w:t>理论研究与应用情况</w:t>
      </w:r>
    </w:p>
    <w:p w:rsidR="00FB271F" w:rsidRPr="008703D7" w:rsidRDefault="00FB271F" w:rsidP="00FB271F">
      <w:pPr>
        <w:pStyle w:val="ac"/>
        <w:spacing w:beforeLines="0" w:before="0"/>
        <w:ind w:firstLine="480"/>
        <w:rPr>
          <w:color w:val="000000"/>
          <w:sz w:val="24"/>
        </w:rPr>
      </w:pPr>
      <w:r w:rsidRPr="008703D7">
        <w:rPr>
          <w:rFonts w:hint="eastAsia"/>
          <w:color w:val="000000"/>
          <w:sz w:val="24"/>
        </w:rPr>
        <w:t>在这里指出研究的路段，配以图表说明，为后面适用性分析、仿真做铺垫。</w:t>
      </w:r>
    </w:p>
    <w:p w:rsidR="00FB271F" w:rsidRPr="008703D7" w:rsidRDefault="00FB271F" w:rsidP="00FB271F">
      <w:pPr>
        <w:pStyle w:val="ac"/>
        <w:spacing w:beforeLines="0" w:before="0"/>
        <w:ind w:firstLineChars="0" w:firstLine="0"/>
        <w:rPr>
          <w:color w:val="000000"/>
          <w:sz w:val="24"/>
        </w:rPr>
      </w:pPr>
      <w:r w:rsidRPr="008703D7">
        <w:rPr>
          <w:rFonts w:hint="eastAsia"/>
          <w:color w:val="000000"/>
          <w:sz w:val="24"/>
        </w:rPr>
        <w:t>路段：无锡——苏州段、硕放枢纽</w:t>
      </w:r>
    </w:p>
    <w:p w:rsidR="00FB271F" w:rsidRPr="00CC7514" w:rsidRDefault="00FB271F" w:rsidP="00FB271F"/>
    <w:p w:rsidR="00F53FAA" w:rsidRDefault="00F53FAA"/>
    <w:p w:rsidR="00FE3CC3" w:rsidRDefault="00FE3CC3">
      <w:pPr>
        <w:widowControl/>
        <w:jc w:val="left"/>
      </w:pPr>
      <w:r>
        <w:br w:type="page"/>
      </w:r>
    </w:p>
    <w:p w:rsidR="00FE3CC3" w:rsidRPr="00FE3CC3" w:rsidRDefault="00FE3CC3" w:rsidP="00FE3CC3">
      <w:pPr>
        <w:pStyle w:val="2"/>
        <w:rPr>
          <w:rFonts w:ascii="宋体" w:eastAsia="宋体" w:hAnsi="宋体"/>
        </w:rPr>
      </w:pPr>
      <w:r w:rsidRPr="00FE3CC3">
        <w:rPr>
          <w:rFonts w:ascii="宋体" w:eastAsia="宋体" w:hAnsi="宋体" w:hint="eastAsia"/>
        </w:rPr>
        <w:lastRenderedPageBreak/>
        <w:t>轨道交通服务水平评价指标</w:t>
      </w:r>
      <w:r w:rsidR="002E3F09">
        <w:rPr>
          <w:rFonts w:ascii="宋体" w:eastAsia="宋体" w:hAnsi="宋体" w:hint="eastAsia"/>
        </w:rPr>
        <w:t>量化</w:t>
      </w:r>
    </w:p>
    <w:p w:rsidR="00FE3CC3" w:rsidRPr="00FE3CC3" w:rsidRDefault="00FE3CC3" w:rsidP="00FE3CC3">
      <w:pPr>
        <w:pStyle w:val="3"/>
        <w:rPr>
          <w:rFonts w:ascii="宋体" w:eastAsia="宋体" w:hAnsi="宋体"/>
          <w:sz w:val="30"/>
          <w:szCs w:val="30"/>
        </w:rPr>
      </w:pPr>
      <w:r w:rsidRPr="00FE3CC3">
        <w:rPr>
          <w:rFonts w:ascii="宋体" w:eastAsia="宋体" w:hAnsi="宋体" w:hint="eastAsia"/>
          <w:sz w:val="30"/>
          <w:szCs w:val="30"/>
        </w:rPr>
        <w:t>评价指标选择的原则</w:t>
      </w:r>
    </w:p>
    <w:p w:rsidR="00FE3CC3" w:rsidRDefault="00FE3CC3" w:rsidP="00FE3CC3">
      <w:pPr>
        <w:pStyle w:val="ac"/>
        <w:spacing w:before="156"/>
        <w:ind w:firstLine="560"/>
      </w:pPr>
      <w:r>
        <w:rPr>
          <w:rFonts w:hint="eastAsia"/>
        </w:rPr>
        <w:t>测评指标体系是顾客满意度理论在轨道交通服务质量管理中的具体应用。因此在指标体系的建立中，需遵守以下几项原则：</w:t>
      </w:r>
    </w:p>
    <w:p w:rsidR="00FE3CC3" w:rsidRDefault="00FE3CC3" w:rsidP="00FE3CC3">
      <w:pPr>
        <w:pStyle w:val="ac"/>
        <w:spacing w:before="156"/>
        <w:ind w:firstLine="560"/>
      </w:pPr>
      <w:r>
        <w:rPr>
          <w:rFonts w:hint="eastAsia"/>
        </w:rPr>
        <w:t>①全面性</w:t>
      </w:r>
    </w:p>
    <w:p w:rsidR="00FE3CC3" w:rsidRDefault="00FE3CC3" w:rsidP="00FE3CC3">
      <w:pPr>
        <w:pStyle w:val="ac"/>
        <w:spacing w:before="156"/>
        <w:ind w:firstLine="560"/>
      </w:pPr>
      <w:r>
        <w:rPr>
          <w:rFonts w:hint="eastAsia"/>
        </w:rPr>
        <w:t>测评指标要能够全面、系统地评价整个轨道交通行业的服务质量。由于影响客运服务质量的影响因素很多，可以采用层层渐进的方法，逐渐将客运服务质量推向深入；</w:t>
      </w:r>
    </w:p>
    <w:p w:rsidR="00FE3CC3" w:rsidRDefault="00FE3CC3" w:rsidP="00FE3CC3">
      <w:pPr>
        <w:pStyle w:val="ac"/>
        <w:spacing w:before="156"/>
        <w:ind w:firstLine="560"/>
      </w:pPr>
      <w:r>
        <w:rPr>
          <w:rFonts w:hint="eastAsia"/>
        </w:rPr>
        <w:t>②一致性</w:t>
      </w:r>
    </w:p>
    <w:p w:rsidR="00FE3CC3" w:rsidRDefault="00FE3CC3" w:rsidP="00FE3CC3">
      <w:pPr>
        <w:pStyle w:val="ac"/>
        <w:spacing w:before="156"/>
        <w:ind w:firstLine="560"/>
      </w:pPr>
      <w:r>
        <w:rPr>
          <w:rFonts w:hint="eastAsia"/>
        </w:rPr>
        <w:t>测评指标体系必须能够明确地反映目标与指标的一致性，指标体系的设置应有一定的科学性；</w:t>
      </w:r>
    </w:p>
    <w:p w:rsidR="00FE3CC3" w:rsidRDefault="00FE3CC3" w:rsidP="00FE3CC3">
      <w:pPr>
        <w:pStyle w:val="ac"/>
        <w:spacing w:before="156"/>
        <w:ind w:firstLine="560"/>
      </w:pPr>
      <w:r>
        <w:rPr>
          <w:rFonts w:hint="eastAsia"/>
        </w:rPr>
        <w:t>③针对性</w:t>
      </w:r>
    </w:p>
    <w:p w:rsidR="00FE3CC3" w:rsidRDefault="00FE3CC3" w:rsidP="00FE3CC3">
      <w:pPr>
        <w:pStyle w:val="ac"/>
        <w:spacing w:before="156"/>
        <w:ind w:firstLine="560"/>
      </w:pPr>
      <w:r>
        <w:rPr>
          <w:rFonts w:hint="eastAsia"/>
        </w:rPr>
        <w:t>针对影响城市轨道交通客运服务质量的主要因素选取指标，从而得到具有代表性的各级指标</w:t>
      </w:r>
      <w:r w:rsidR="00797136">
        <w:rPr>
          <w:rFonts w:hint="eastAsia"/>
        </w:rPr>
        <w:t>，</w:t>
      </w:r>
      <w:r>
        <w:rPr>
          <w:rFonts w:hint="eastAsia"/>
        </w:rPr>
        <w:t>以确定适当的评价体系；</w:t>
      </w:r>
    </w:p>
    <w:p w:rsidR="00FE3CC3" w:rsidRDefault="00FE3CC3" w:rsidP="00FE3CC3">
      <w:pPr>
        <w:pStyle w:val="ac"/>
        <w:spacing w:before="156"/>
        <w:ind w:firstLine="560"/>
      </w:pPr>
      <w:r>
        <w:rPr>
          <w:rFonts w:hint="eastAsia"/>
        </w:rPr>
        <w:t>④独立性</w:t>
      </w:r>
    </w:p>
    <w:p w:rsidR="00FE3CC3" w:rsidRDefault="00FE3CC3" w:rsidP="00FE3CC3">
      <w:pPr>
        <w:pStyle w:val="ac"/>
        <w:spacing w:before="156"/>
        <w:ind w:firstLine="560"/>
      </w:pPr>
      <w:r>
        <w:rPr>
          <w:rFonts w:hint="eastAsia"/>
        </w:rPr>
        <w:t>测评体系中的指标必须有较高的区分度，每个指标都能反映系统中彼此独立的或不同级别的服务；</w:t>
      </w:r>
    </w:p>
    <w:p w:rsidR="00FE3CC3" w:rsidRDefault="00FE3CC3" w:rsidP="00FE3CC3">
      <w:pPr>
        <w:pStyle w:val="ac"/>
        <w:spacing w:before="156"/>
        <w:ind w:firstLine="560"/>
      </w:pPr>
      <w:r>
        <w:rPr>
          <w:rFonts w:hint="eastAsia"/>
        </w:rPr>
        <w:t>⑤可操作性</w:t>
      </w:r>
    </w:p>
    <w:p w:rsidR="00FE3CC3" w:rsidRDefault="00FE3CC3" w:rsidP="00FE3CC3">
      <w:pPr>
        <w:pStyle w:val="ac"/>
        <w:spacing w:before="156"/>
        <w:ind w:firstLine="560"/>
      </w:pPr>
      <w:r>
        <w:rPr>
          <w:rFonts w:hint="eastAsia"/>
        </w:rPr>
        <w:t>指标不宜太多或太复杂，要适合数据收集，同时也易于评定和监控。</w:t>
      </w:r>
    </w:p>
    <w:p w:rsidR="00FE3CC3" w:rsidRPr="00FE3CC3" w:rsidRDefault="00FE3CC3" w:rsidP="00FE3CC3">
      <w:pPr>
        <w:pStyle w:val="3"/>
        <w:rPr>
          <w:rFonts w:ascii="宋体" w:eastAsia="宋体" w:hAnsi="宋体"/>
          <w:sz w:val="30"/>
          <w:szCs w:val="30"/>
        </w:rPr>
      </w:pPr>
      <w:r w:rsidRPr="00FE3CC3">
        <w:rPr>
          <w:rFonts w:ascii="宋体" w:eastAsia="宋体" w:hAnsi="宋体" w:hint="eastAsia"/>
          <w:sz w:val="30"/>
          <w:szCs w:val="30"/>
        </w:rPr>
        <w:lastRenderedPageBreak/>
        <w:t>评价指标体系建立</w:t>
      </w:r>
    </w:p>
    <w:p w:rsidR="00FE3CC3" w:rsidRDefault="00FE3CC3" w:rsidP="00FE3CC3">
      <w:pPr>
        <w:pStyle w:val="ac"/>
        <w:spacing w:before="156"/>
        <w:ind w:firstLine="560"/>
      </w:pPr>
      <w:r>
        <w:rPr>
          <w:rFonts w:hint="eastAsia"/>
        </w:rPr>
        <w:t>根据本文设计的轨道交通服务水平评价指标设计原则，运用层次化结构设定评价指标，划分为四级指标：</w:t>
      </w:r>
    </w:p>
    <w:p w:rsidR="00FE3CC3" w:rsidRDefault="00FE3CC3" w:rsidP="00FE3CC3">
      <w:pPr>
        <w:pStyle w:val="ac"/>
        <w:spacing w:before="156"/>
        <w:ind w:firstLine="560"/>
      </w:pPr>
      <w:r>
        <w:rPr>
          <w:rFonts w:hint="eastAsia"/>
        </w:rPr>
        <w:t>（</w:t>
      </w:r>
      <w:r>
        <w:t>1</w:t>
      </w:r>
      <w:r>
        <w:t>）轨道交通客运服务质量是总的评价目标，为一级指标。</w:t>
      </w:r>
    </w:p>
    <w:p w:rsidR="00FE3CC3" w:rsidRDefault="00FE3CC3" w:rsidP="00FE3CC3">
      <w:pPr>
        <w:pStyle w:val="ac"/>
        <w:spacing w:before="156"/>
        <w:ind w:firstLine="560"/>
      </w:pPr>
      <w:r>
        <w:rPr>
          <w:rFonts w:hint="eastAsia"/>
        </w:rPr>
        <w:t>（</w:t>
      </w:r>
      <w:r>
        <w:t>2</w:t>
      </w:r>
      <w:r>
        <w:t>）将第二章分析的影响客运服务质量的影响因素归纳总结，转化为具有轨道交通行业特性的</w:t>
      </w:r>
      <w:r>
        <w:t>6</w:t>
      </w:r>
      <w:r>
        <w:t>个二级指标：运营质量、感知质量、服务质量、推荐意愿、投诉抱怨、品牌形象。</w:t>
      </w:r>
    </w:p>
    <w:p w:rsidR="00FE3CC3" w:rsidRDefault="00FE3CC3" w:rsidP="00FE3CC3">
      <w:pPr>
        <w:pStyle w:val="ac"/>
        <w:spacing w:before="156"/>
        <w:ind w:firstLine="560"/>
      </w:pPr>
      <w:r>
        <w:rPr>
          <w:rFonts w:hint="eastAsia"/>
        </w:rPr>
        <w:t>（</w:t>
      </w:r>
      <w:r>
        <w:t>3</w:t>
      </w:r>
      <w:r>
        <w:t>）根据影响因素对轨道交通服务质量的具体影响，将</w:t>
      </w:r>
      <w:r>
        <w:t>6</w:t>
      </w:r>
      <w:r>
        <w:t>个二级指标展开为具体的三级指标，共</w:t>
      </w:r>
      <w:r>
        <w:t>13</w:t>
      </w:r>
      <w:r>
        <w:t>项。其中二级指标</w:t>
      </w:r>
      <w:r>
        <w:t>“</w:t>
      </w:r>
      <w:r>
        <w:t>运营质量</w:t>
      </w:r>
      <w:r>
        <w:t>”</w:t>
      </w:r>
      <w:r>
        <w:t>有</w:t>
      </w:r>
      <w:r>
        <w:t>3</w:t>
      </w:r>
      <w:r>
        <w:t>个三级指标：服务承诺、服务效率、服务价格；二级指标</w:t>
      </w:r>
      <w:r>
        <w:t>“</w:t>
      </w:r>
      <w:r>
        <w:t>感知质量</w:t>
      </w:r>
      <w:r>
        <w:t>”</w:t>
      </w:r>
      <w:r>
        <w:t>有</w:t>
      </w:r>
      <w:r>
        <w:t>4</w:t>
      </w:r>
      <w:r>
        <w:t>个三级指标：服务关怀、服务设施、服务环境、服务安全；二级指标</w:t>
      </w:r>
      <w:r>
        <w:t>“</w:t>
      </w:r>
      <w:r>
        <w:t>服务质量</w:t>
      </w:r>
      <w:r>
        <w:t>”</w:t>
      </w:r>
      <w:r>
        <w:t>有</w:t>
      </w:r>
      <w:r>
        <w:t>1</w:t>
      </w:r>
      <w:r>
        <w:t>个三级指标：总体服务质量；二级指标</w:t>
      </w:r>
      <w:r>
        <w:t>“</w:t>
      </w:r>
      <w:r>
        <w:t>推荐意愿</w:t>
      </w:r>
      <w:r>
        <w:t>”</w:t>
      </w:r>
      <w:r>
        <w:t>有</w:t>
      </w:r>
      <w:r>
        <w:t>2</w:t>
      </w:r>
      <w:r>
        <w:t>个三级指标：可直达时的推荐意愿、不可直达时的推荐意愿；二级指标</w:t>
      </w:r>
      <w:r>
        <w:t>“</w:t>
      </w:r>
      <w:r>
        <w:t>投诉抱怨</w:t>
      </w:r>
      <w:r>
        <w:t>”</w:t>
      </w:r>
      <w:r>
        <w:t>有</w:t>
      </w:r>
      <w:r>
        <w:t>2</w:t>
      </w:r>
      <w:r>
        <w:t>个三级指标：投诉、抱怨；二级指标</w:t>
      </w:r>
      <w:r>
        <w:t>“</w:t>
      </w:r>
      <w:r>
        <w:t>品牌形象</w:t>
      </w:r>
      <w:r>
        <w:t>”</w:t>
      </w:r>
      <w:r>
        <w:t>有</w:t>
      </w:r>
      <w:r>
        <w:t>1</w:t>
      </w:r>
      <w:r>
        <w:t>个三级指标：整体形象。</w:t>
      </w:r>
    </w:p>
    <w:p w:rsidR="00FE3CC3" w:rsidRDefault="00FE3CC3" w:rsidP="00FE3CC3">
      <w:pPr>
        <w:pStyle w:val="ac"/>
        <w:spacing w:before="156"/>
        <w:ind w:firstLine="560"/>
      </w:pPr>
      <w:r>
        <w:rPr>
          <w:rFonts w:hint="eastAsia"/>
        </w:rPr>
        <w:t>（</w:t>
      </w:r>
      <w:r>
        <w:t>4</w:t>
      </w:r>
      <w:r>
        <w:t>）根据三级指标的展开形成具体的能直接定性或定量测量的四级指标，共</w:t>
      </w:r>
      <w:r>
        <w:t>37</w:t>
      </w:r>
      <w:r>
        <w:t>项。</w:t>
      </w:r>
    </w:p>
    <w:p w:rsidR="00FE3CC3" w:rsidRDefault="00FE3CC3" w:rsidP="00FE3CC3">
      <w:pPr>
        <w:pStyle w:val="ac"/>
        <w:spacing w:before="156"/>
        <w:ind w:firstLineChars="0" w:firstLine="0"/>
        <w:jc w:val="center"/>
      </w:pPr>
      <w:r>
        <w:rPr>
          <w:noProof/>
        </w:rPr>
        <w:lastRenderedPageBreak/>
        <w:drawing>
          <wp:inline distT="0" distB="0" distL="0" distR="0" wp14:anchorId="74B6F08C" wp14:editId="420C12B3">
            <wp:extent cx="4610100" cy="3526971"/>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stretch>
                      <a:fillRect/>
                    </a:stretch>
                  </pic:blipFill>
                  <pic:spPr>
                    <a:xfrm>
                      <a:off x="0" y="0"/>
                      <a:ext cx="4652477" cy="3559392"/>
                    </a:xfrm>
                    <a:prstGeom prst="rect">
                      <a:avLst/>
                    </a:prstGeom>
                  </pic:spPr>
                </pic:pic>
              </a:graphicData>
            </a:graphic>
          </wp:inline>
        </w:drawing>
      </w:r>
    </w:p>
    <w:p w:rsidR="00FE3CC3" w:rsidRDefault="00FE3CC3" w:rsidP="00FE3CC3">
      <w:pPr>
        <w:pStyle w:val="ac"/>
        <w:spacing w:before="156"/>
        <w:ind w:firstLineChars="0" w:firstLine="0"/>
        <w:jc w:val="center"/>
      </w:pPr>
      <w:r>
        <w:rPr>
          <w:noProof/>
        </w:rPr>
        <w:drawing>
          <wp:inline distT="0" distB="0" distL="0" distR="0" wp14:anchorId="2FA091B7" wp14:editId="3E02E934">
            <wp:extent cx="4610420" cy="5117566"/>
            <wp:effectExtent l="0" t="0" r="0" b="6985"/>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a:extLst>
                        <a:ext uri="{28A0092B-C50C-407E-A947-70E740481C1C}">
                          <a14:useLocalDpi xmlns:a14="http://schemas.microsoft.com/office/drawing/2010/main" val="0"/>
                        </a:ext>
                      </a:extLst>
                    </a:blip>
                    <a:stretch>
                      <a:fillRect/>
                    </a:stretch>
                  </pic:blipFill>
                  <pic:spPr>
                    <a:xfrm>
                      <a:off x="0" y="0"/>
                      <a:ext cx="4621780" cy="5130175"/>
                    </a:xfrm>
                    <a:prstGeom prst="rect">
                      <a:avLst/>
                    </a:prstGeom>
                  </pic:spPr>
                </pic:pic>
              </a:graphicData>
            </a:graphic>
          </wp:inline>
        </w:drawing>
      </w:r>
    </w:p>
    <w:p w:rsidR="00FE3CC3" w:rsidRDefault="00FE3CC3" w:rsidP="00FE3CC3">
      <w:pPr>
        <w:pStyle w:val="ac"/>
        <w:spacing w:before="156"/>
        <w:ind w:firstLine="560"/>
      </w:pPr>
      <w:r>
        <w:rPr>
          <w:rFonts w:hint="eastAsia"/>
        </w:rPr>
        <w:lastRenderedPageBreak/>
        <w:t>城市轨道交通客运服务质量评价指标体系中，只有第四级指标是可以直接测量的，其中定性的测量指标直接转化为调查问卷中的问题；而定量的测量指标，则用调研获得的乘客和企业运营的数据进行分析。四级指标能否充分体现上一级指标的内涵，将对评价体系能否完全反映真实的客运服务产生关键影响。</w:t>
      </w:r>
    </w:p>
    <w:p w:rsidR="00FE3CC3" w:rsidRPr="00FE3CC3" w:rsidRDefault="00FE3CC3" w:rsidP="00FE3CC3">
      <w:pPr>
        <w:pStyle w:val="3"/>
        <w:rPr>
          <w:rFonts w:ascii="宋体" w:eastAsia="宋体" w:hAnsi="宋体"/>
          <w:sz w:val="30"/>
          <w:szCs w:val="30"/>
        </w:rPr>
      </w:pPr>
      <w:r w:rsidRPr="00FE3CC3">
        <w:rPr>
          <w:rFonts w:ascii="宋体" w:eastAsia="宋体" w:hAnsi="宋体" w:hint="eastAsia"/>
          <w:sz w:val="30"/>
          <w:szCs w:val="30"/>
        </w:rPr>
        <w:t>评价指标权重确定</w:t>
      </w:r>
    </w:p>
    <w:p w:rsidR="00FE3CC3" w:rsidRDefault="00FE3CC3" w:rsidP="00FE3CC3">
      <w:pPr>
        <w:pStyle w:val="ac"/>
        <w:spacing w:before="156"/>
        <w:ind w:firstLine="560"/>
      </w:pPr>
      <w:r>
        <w:rPr>
          <w:rFonts w:hint="eastAsia"/>
        </w:rPr>
        <w:t>（</w:t>
      </w:r>
      <w:r>
        <w:t>1</w:t>
      </w:r>
      <w:r>
        <w:t>）常用的确定权重的方法</w:t>
      </w:r>
    </w:p>
    <w:p w:rsidR="00FE3CC3" w:rsidRDefault="00FE3CC3" w:rsidP="00FE3CC3">
      <w:pPr>
        <w:pStyle w:val="ac"/>
        <w:spacing w:before="156"/>
        <w:ind w:firstLine="560"/>
      </w:pPr>
      <w:r>
        <w:rPr>
          <w:rFonts w:hint="eastAsia"/>
        </w:rPr>
        <w:t>常用的确定权重的方法有顾客赋权法、德尔菲法、层次分析法、因子分析法等。</w:t>
      </w:r>
    </w:p>
    <w:p w:rsidR="00FE3CC3" w:rsidRDefault="00FE3CC3" w:rsidP="00FE3CC3">
      <w:pPr>
        <w:pStyle w:val="ac"/>
        <w:spacing w:before="156"/>
        <w:ind w:firstLine="560"/>
      </w:pPr>
      <w:r>
        <w:rPr>
          <w:rFonts w:hint="eastAsia"/>
        </w:rPr>
        <w:t>①顾客赋权法</w:t>
      </w:r>
    </w:p>
    <w:p w:rsidR="00FE3CC3" w:rsidRDefault="00FE3CC3" w:rsidP="00FE3CC3">
      <w:pPr>
        <w:pStyle w:val="ac"/>
        <w:spacing w:before="156"/>
        <w:ind w:firstLine="560"/>
      </w:pPr>
      <w:r>
        <w:rPr>
          <w:rFonts w:hint="eastAsia"/>
        </w:rPr>
        <w:t>顾客赋权法，也称直接打分法，是指在顾客满意度调查过程中由顾客将指标赋权的方法。这种由顾客直接评定满意度的影响因素的重要性的方法，客观、简单，适用于一些顾客容易理解的指标和问卷。</w:t>
      </w:r>
    </w:p>
    <w:p w:rsidR="00FE3CC3" w:rsidRDefault="00FE3CC3" w:rsidP="00FE3CC3">
      <w:pPr>
        <w:pStyle w:val="ac"/>
        <w:spacing w:before="156"/>
        <w:ind w:firstLine="560"/>
      </w:pPr>
      <w:r>
        <w:rPr>
          <w:rFonts w:hint="eastAsia"/>
        </w:rPr>
        <w:t>②德尔菲法</w:t>
      </w:r>
    </w:p>
    <w:p w:rsidR="00FE3CC3" w:rsidRDefault="00FE3CC3" w:rsidP="00FE3CC3">
      <w:pPr>
        <w:pStyle w:val="ac"/>
        <w:spacing w:before="156"/>
        <w:ind w:firstLine="560"/>
      </w:pPr>
      <w:r>
        <w:rPr>
          <w:rFonts w:hint="eastAsia"/>
        </w:rPr>
        <w:t>德尔菲法，也被称为专家打分法，是以不记名的方式由专家提出对各指标权重问题的看法，将调查结果反馈给各位专家，让专家参考调查结果重新考虑，再次提出看法。特别是那些极端的观点，要求说明详细的原因。经过多次反馈，直到大多数专家的意见趋向于集中，从而合理的确定各指标权重。</w:t>
      </w:r>
    </w:p>
    <w:p w:rsidR="00FE3CC3" w:rsidRDefault="00FE3CC3" w:rsidP="00FE3CC3">
      <w:pPr>
        <w:pStyle w:val="ac"/>
        <w:spacing w:before="156"/>
        <w:ind w:firstLine="560"/>
      </w:pPr>
      <w:r>
        <w:rPr>
          <w:rFonts w:hint="eastAsia"/>
        </w:rPr>
        <w:t>③层次分析法</w:t>
      </w:r>
    </w:p>
    <w:p w:rsidR="00FE3CC3" w:rsidRDefault="00FE3CC3" w:rsidP="00FE3CC3">
      <w:pPr>
        <w:pStyle w:val="ac"/>
        <w:spacing w:before="156"/>
        <w:ind w:firstLine="560"/>
      </w:pPr>
      <w:r>
        <w:rPr>
          <w:rFonts w:hint="eastAsia"/>
        </w:rPr>
        <w:t>层次分析法是半定性、半定量问题转化为定量计算的一种简单、实用的方法，层次分析法将多目标、多准则、多因素、多层次的复杂</w:t>
      </w:r>
      <w:r>
        <w:rPr>
          <w:rFonts w:hint="eastAsia"/>
        </w:rPr>
        <w:lastRenderedPageBreak/>
        <w:t>问题层次化，根据影响因素之间的相关性以及隶属关系，形成一个递阶层次的多指标评价体系，通过比较各种相关因素的重要性，建立两两比较的关系矩阵，确定下一层指标的相对隶属度或权重。</w:t>
      </w:r>
    </w:p>
    <w:p w:rsidR="00FE3CC3" w:rsidRDefault="00FE3CC3" w:rsidP="00FE3CC3">
      <w:pPr>
        <w:pStyle w:val="ac"/>
        <w:spacing w:before="156"/>
        <w:ind w:firstLine="560"/>
      </w:pPr>
      <w:r>
        <w:rPr>
          <w:rFonts w:hint="eastAsia"/>
        </w:rPr>
        <w:t>④因子分析法</w:t>
      </w:r>
    </w:p>
    <w:p w:rsidR="00FE3CC3" w:rsidRDefault="00FE3CC3" w:rsidP="00FE3CC3">
      <w:pPr>
        <w:pStyle w:val="ac"/>
        <w:spacing w:before="156"/>
        <w:ind w:firstLine="560"/>
      </w:pPr>
      <w:r>
        <w:rPr>
          <w:rFonts w:hint="eastAsia"/>
        </w:rPr>
        <w:t>因子分析法是一种常用的解决多指标问题的统计分析方法，其原理是通过降维把多个指标转化为少数几个综合指标。使用这种研究方法，可以很容易的找出影响测评结果的关键因素，并能确定每一个评价指标的影响力（即权重）。</w:t>
      </w:r>
    </w:p>
    <w:p w:rsidR="00FE3CC3" w:rsidRDefault="00FE3CC3" w:rsidP="00FE3CC3">
      <w:pPr>
        <w:pStyle w:val="ac"/>
        <w:spacing w:before="156"/>
        <w:ind w:firstLineChars="0" w:firstLine="0"/>
        <w:jc w:val="center"/>
      </w:pPr>
      <w:r>
        <w:rPr>
          <w:noProof/>
        </w:rPr>
        <w:drawing>
          <wp:inline distT="0" distB="0" distL="0" distR="0" wp14:anchorId="7C05723D" wp14:editId="30A343E0">
            <wp:extent cx="4932680" cy="1282700"/>
            <wp:effectExtent l="0" t="0" r="1270" b="0"/>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stretch>
                      <a:fillRect/>
                    </a:stretch>
                  </pic:blipFill>
                  <pic:spPr>
                    <a:xfrm>
                      <a:off x="0" y="0"/>
                      <a:ext cx="4932680" cy="1282700"/>
                    </a:xfrm>
                    <a:prstGeom prst="rect">
                      <a:avLst/>
                    </a:prstGeom>
                  </pic:spPr>
                </pic:pic>
              </a:graphicData>
            </a:graphic>
          </wp:inline>
        </w:drawing>
      </w:r>
    </w:p>
    <w:p w:rsidR="00FE3CC3" w:rsidRDefault="00FE3CC3" w:rsidP="00FE3CC3">
      <w:pPr>
        <w:pStyle w:val="ac"/>
        <w:spacing w:before="156"/>
        <w:ind w:firstLine="560"/>
      </w:pPr>
      <w:r>
        <w:rPr>
          <w:rFonts w:hint="eastAsia"/>
        </w:rPr>
        <w:t>根据城市轨道交通服务水平评价的特点，并结合以上所述的赋权方法，本论文根据不同层次的指标选择不同赋权方法的原则确定权重。</w:t>
      </w:r>
    </w:p>
    <w:p w:rsidR="00FE3CC3" w:rsidRDefault="00FE3CC3" w:rsidP="00FE3CC3">
      <w:pPr>
        <w:pStyle w:val="ac"/>
        <w:spacing w:before="156"/>
        <w:ind w:firstLine="560"/>
      </w:pPr>
      <w:r>
        <w:rPr>
          <w:rFonts w:hint="eastAsia"/>
        </w:rPr>
        <w:t>①对于二级指标，由于其含义很难理解，为了使其权重更加合理，采用层次分析法来确定该级指标的权重；</w:t>
      </w:r>
    </w:p>
    <w:p w:rsidR="00FE3CC3" w:rsidRDefault="00FE3CC3" w:rsidP="00FE3CC3">
      <w:pPr>
        <w:pStyle w:val="ac"/>
        <w:spacing w:before="156"/>
        <w:ind w:firstLine="560"/>
      </w:pPr>
      <w:r>
        <w:rPr>
          <w:rFonts w:hint="eastAsia"/>
        </w:rPr>
        <w:t>②对于三、四级指标，由于指标数量很多，采用层次分析法会给被调查者造成很大的负担，即使被调查者配合完成问卷，也会影响调查问卷的质量，所以采用因子分析法确定权重。</w:t>
      </w:r>
    </w:p>
    <w:p w:rsidR="00FE3CC3" w:rsidRDefault="00FE3CC3" w:rsidP="00FE3CC3">
      <w:pPr>
        <w:pStyle w:val="ac"/>
        <w:spacing w:before="156"/>
        <w:ind w:firstLine="560"/>
      </w:pPr>
      <w:r>
        <w:rPr>
          <w:rFonts w:hint="eastAsia"/>
        </w:rPr>
        <w:t>综上所述，本论文采用的确定权重的方法为层次分析法和因子分析法相结合，即：运用层次分析法确定二级指标的权重，运用</w:t>
      </w:r>
      <w:r>
        <w:t>SPSS</w:t>
      </w:r>
      <w:r>
        <w:t>软件的因子分析功能确定三、四级指标的权重。</w:t>
      </w:r>
    </w:p>
    <w:p w:rsidR="00FE3CC3" w:rsidRDefault="00FE3CC3" w:rsidP="00FE3CC3">
      <w:pPr>
        <w:pStyle w:val="3"/>
      </w:pPr>
      <w:r w:rsidRPr="00FE3CC3">
        <w:rPr>
          <w:rFonts w:ascii="宋体" w:eastAsia="宋体" w:hAnsi="宋体" w:hint="eastAsia"/>
          <w:sz w:val="30"/>
          <w:szCs w:val="30"/>
        </w:rPr>
        <w:lastRenderedPageBreak/>
        <w:t>层次分析与因子分析法</w:t>
      </w:r>
    </w:p>
    <w:p w:rsidR="00FE3CC3" w:rsidRDefault="00FE3CC3" w:rsidP="00FE3CC3">
      <w:pPr>
        <w:pStyle w:val="ac"/>
        <w:spacing w:before="156"/>
        <w:ind w:firstLine="560"/>
      </w:pPr>
      <w:r>
        <w:rPr>
          <w:rFonts w:hint="eastAsia"/>
        </w:rPr>
        <w:t>层次分析法是一种定性和定量相结合的、系统的、层次化的分析方法。这种方法的特点就是在对复杂决策问题的本质、影响因素及其内在关系等进行深入研究的基础上，利用较少的定量信息使决策的思维过程数学化，从而为多目标、多准则或无结构特性的复杂决策问题提供简便的决策方法。是对难以完全定量的复杂系统做出决策的模型和方法。</w:t>
      </w:r>
    </w:p>
    <w:p w:rsidR="00FE3CC3" w:rsidRDefault="00FE3CC3" w:rsidP="00FE3CC3">
      <w:pPr>
        <w:pStyle w:val="ac"/>
        <w:spacing w:before="156"/>
        <w:ind w:firstLine="560"/>
      </w:pPr>
      <w:r>
        <w:rPr>
          <w:rFonts w:hint="eastAsia"/>
        </w:rPr>
        <w:t>层次分析法的原理，层次分析法根据问题的性质和要达到的总目标，将问题分解为不同的组成因素，并按照因素间的相互关联影响以及隶属关系将因素按不同的层次聚集组合，形成一个多层次的分析结构模型，从而最终使问题归结为最低层</w:t>
      </w:r>
      <w:r>
        <w:t>(</w:t>
      </w:r>
      <w:r>
        <w:t>供决策的方案、措施等</w:t>
      </w:r>
      <w:r>
        <w:t>)</w:t>
      </w:r>
      <w:r>
        <w:t>相对于最高层</w:t>
      </w:r>
      <w:r>
        <w:t>(</w:t>
      </w:r>
      <w:r>
        <w:t>总目标</w:t>
      </w:r>
      <w:r>
        <w:t>)</w:t>
      </w:r>
      <w:r>
        <w:t>的相对重要权值的确定或相对优劣次序的排定。</w:t>
      </w:r>
    </w:p>
    <w:p w:rsidR="00FE3CC3" w:rsidRDefault="00FE3CC3" w:rsidP="00FE3CC3">
      <w:pPr>
        <w:pStyle w:val="ac"/>
        <w:spacing w:before="156"/>
        <w:ind w:firstLine="560"/>
      </w:pPr>
      <w:r>
        <w:rPr>
          <w:rFonts w:hint="eastAsia"/>
        </w:rPr>
        <w:t>层次分析法的步骤，运用层次分析法构造系统模型时，大体可以分为以下四个步骤：</w:t>
      </w:r>
    </w:p>
    <w:p w:rsidR="00FE3CC3" w:rsidRDefault="00FE3CC3" w:rsidP="00FE3CC3">
      <w:pPr>
        <w:pStyle w:val="ac"/>
        <w:spacing w:before="156"/>
        <w:ind w:firstLine="560"/>
      </w:pPr>
      <w:r>
        <w:t>(1)</w:t>
      </w:r>
      <w:r>
        <w:t>建立层次结构模型；</w:t>
      </w:r>
    </w:p>
    <w:p w:rsidR="00FE3CC3" w:rsidRDefault="00FE3CC3" w:rsidP="00FE3CC3">
      <w:pPr>
        <w:pStyle w:val="ac"/>
        <w:spacing w:before="156"/>
        <w:ind w:firstLine="560"/>
      </w:pPr>
      <w:r>
        <w:t>(2)</w:t>
      </w:r>
      <w:r>
        <w:t>构造判断</w:t>
      </w:r>
      <w:r>
        <w:t>(</w:t>
      </w:r>
      <w:r>
        <w:t>成对比较</w:t>
      </w:r>
      <w:r>
        <w:t>)</w:t>
      </w:r>
      <w:r>
        <w:t>矩阵；</w:t>
      </w:r>
    </w:p>
    <w:p w:rsidR="00FE3CC3" w:rsidRDefault="00FE3CC3" w:rsidP="00FE3CC3">
      <w:pPr>
        <w:pStyle w:val="ac"/>
        <w:spacing w:before="156"/>
        <w:ind w:firstLine="560"/>
      </w:pPr>
      <w:r>
        <w:t>(3)</w:t>
      </w:r>
      <w:r>
        <w:t>层次单排序及其一致性检验；</w:t>
      </w:r>
    </w:p>
    <w:p w:rsidR="00FE3CC3" w:rsidRDefault="00FE3CC3" w:rsidP="00FE3CC3">
      <w:pPr>
        <w:pStyle w:val="ac"/>
        <w:spacing w:before="156"/>
        <w:ind w:firstLine="560"/>
      </w:pPr>
      <w:r>
        <w:t>(4)</w:t>
      </w:r>
      <w:r>
        <w:t>层次总排序及其一致性检验；</w:t>
      </w:r>
    </w:p>
    <w:p w:rsidR="00FE3CC3" w:rsidRDefault="00FE3CC3" w:rsidP="00FE3CC3">
      <w:pPr>
        <w:pStyle w:val="ac"/>
        <w:spacing w:before="156"/>
        <w:ind w:firstLine="560"/>
      </w:pPr>
      <w:r>
        <w:rPr>
          <w:rFonts w:hint="eastAsia"/>
        </w:rPr>
        <w:t>因子分析法是指从研究指标相关矩阵内部的依赖关系出发，把一些信息重叠、具有错综复杂关系的变量归结为少数几个不相关的综合因子的一种多元统计分析方法。基本思想是：根据相关性大小把变量分组，使得同组内的变量之间相关性较高，但不同组的变量不相关或</w:t>
      </w:r>
      <w:r>
        <w:rPr>
          <w:rFonts w:hint="eastAsia"/>
        </w:rPr>
        <w:lastRenderedPageBreak/>
        <w:t>相关性较低，每组变量代表一个基本结构一即公共因子。应用因子分析法的主要步骤如下：</w:t>
      </w:r>
    </w:p>
    <w:p w:rsidR="00FE3CC3" w:rsidRDefault="00FE3CC3" w:rsidP="00FE3CC3">
      <w:pPr>
        <w:pStyle w:val="ac"/>
        <w:spacing w:before="156"/>
        <w:ind w:firstLine="560"/>
      </w:pPr>
      <w:r>
        <w:t>(1)</w:t>
      </w:r>
      <w:r>
        <w:t>对数据样本进行标准化处理。</w:t>
      </w:r>
    </w:p>
    <w:p w:rsidR="00FE3CC3" w:rsidRDefault="00FE3CC3" w:rsidP="00FE3CC3">
      <w:pPr>
        <w:pStyle w:val="ac"/>
        <w:spacing w:before="156"/>
        <w:ind w:firstLine="560"/>
      </w:pPr>
      <w:r>
        <w:t>(2)</w:t>
      </w:r>
      <w:r>
        <w:t>计算样本的相关矩阵</w:t>
      </w:r>
      <w:r>
        <w:t>R</w:t>
      </w:r>
      <w:r>
        <w:t>。</w:t>
      </w:r>
    </w:p>
    <w:p w:rsidR="00FE3CC3" w:rsidRDefault="00FE3CC3" w:rsidP="00FE3CC3">
      <w:pPr>
        <w:pStyle w:val="ac"/>
        <w:spacing w:before="156"/>
        <w:ind w:firstLine="560"/>
      </w:pPr>
      <w:r>
        <w:t>(3)</w:t>
      </w:r>
      <w:r>
        <w:t>求相关矩阵</w:t>
      </w:r>
      <w:r>
        <w:t>R</w:t>
      </w:r>
      <w:r>
        <w:t>的特征根和特征向量。</w:t>
      </w:r>
    </w:p>
    <w:p w:rsidR="00FE3CC3" w:rsidRDefault="00FE3CC3" w:rsidP="00FE3CC3">
      <w:pPr>
        <w:pStyle w:val="ac"/>
        <w:spacing w:before="156"/>
        <w:ind w:firstLine="560"/>
      </w:pPr>
      <w:r>
        <w:t>(4)</w:t>
      </w:r>
      <w:r>
        <w:t>根据系统要求的累积贡献率确定主因子的个数。</w:t>
      </w:r>
    </w:p>
    <w:p w:rsidR="00FE3CC3" w:rsidRDefault="00FE3CC3" w:rsidP="00FE3CC3">
      <w:pPr>
        <w:pStyle w:val="ac"/>
        <w:spacing w:before="156"/>
        <w:ind w:firstLine="560"/>
      </w:pPr>
      <w:r>
        <w:t>(5)</w:t>
      </w:r>
      <w:r>
        <w:t>计算因子载荷矩阵</w:t>
      </w:r>
      <w:r>
        <w:t>A</w:t>
      </w:r>
      <w:r>
        <w:t>。</w:t>
      </w:r>
    </w:p>
    <w:p w:rsidR="00FE3CC3" w:rsidRDefault="00FE3CC3" w:rsidP="00FE3CC3">
      <w:pPr>
        <w:pStyle w:val="ac"/>
        <w:spacing w:before="156"/>
        <w:ind w:firstLine="560"/>
      </w:pPr>
      <w:r>
        <w:t>(6)</w:t>
      </w:r>
      <w:r>
        <w:t>确定因子模型。</w:t>
      </w:r>
    </w:p>
    <w:p w:rsidR="00FE3CC3" w:rsidRDefault="00FE3CC3" w:rsidP="00FE3CC3">
      <w:pPr>
        <w:pStyle w:val="ac"/>
        <w:spacing w:before="156"/>
        <w:ind w:firstLine="560"/>
      </w:pPr>
      <w:r>
        <w:t>(7)</w:t>
      </w:r>
      <w:r>
        <w:t>根据上述计算结果，对系统进行分析。</w:t>
      </w:r>
    </w:p>
    <w:p w:rsidR="00AC1114" w:rsidRDefault="00AC1114" w:rsidP="00AC1114">
      <w:pPr>
        <w:pStyle w:val="ac"/>
        <w:spacing w:before="156"/>
        <w:ind w:firstLineChars="0" w:firstLine="0"/>
      </w:pPr>
    </w:p>
    <w:p w:rsidR="00AC1114" w:rsidRDefault="00AC1114" w:rsidP="00AC1114">
      <w:pPr>
        <w:pStyle w:val="ac"/>
        <w:spacing w:before="156"/>
        <w:ind w:firstLine="560"/>
      </w:pPr>
    </w:p>
    <w:p w:rsidR="00AC1114" w:rsidRPr="00AC1114" w:rsidRDefault="00AC1114" w:rsidP="00AC1114">
      <w:pPr>
        <w:pStyle w:val="ac"/>
        <w:spacing w:before="156"/>
        <w:ind w:firstLineChars="0" w:firstLine="0"/>
        <w:rPr>
          <w:rFonts w:hint="eastAsia"/>
        </w:rPr>
      </w:pPr>
      <w:r>
        <w:t>[1]</w:t>
      </w:r>
      <w:r>
        <w:t>矫丽丽</w:t>
      </w:r>
      <w:r>
        <w:t xml:space="preserve">. </w:t>
      </w:r>
      <w:r>
        <w:t>城市轨道交通客运服务质量测评与优化研究</w:t>
      </w:r>
      <w:r>
        <w:t>[D].</w:t>
      </w:r>
      <w:r>
        <w:t>南京理工大学</w:t>
      </w:r>
      <w:r>
        <w:t>,2013.</w:t>
      </w:r>
      <w:bookmarkStart w:id="7" w:name="_GoBack"/>
      <w:bookmarkEnd w:id="7"/>
    </w:p>
    <w:sectPr w:rsidR="00AC1114" w:rsidRPr="00AC11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8D5" w:rsidRDefault="009458D5">
      <w:r>
        <w:separator/>
      </w:r>
    </w:p>
  </w:endnote>
  <w:endnote w:type="continuationSeparator" w:id="0">
    <w:p w:rsidR="009458D5" w:rsidRDefault="00945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A6B" w:rsidRDefault="00672A6B">
    <w:pPr>
      <w:pStyle w:val="aa"/>
      <w:spacing w:before="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A6B" w:rsidRDefault="00672A6B" w:rsidP="00672A6B">
    <w:pPr>
      <w:pStyle w:val="aa"/>
      <w:spacing w:before="120"/>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A6B" w:rsidRDefault="00672A6B">
    <w:pPr>
      <w:pStyle w:val="aa"/>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8D5" w:rsidRDefault="009458D5">
      <w:r>
        <w:separator/>
      </w:r>
    </w:p>
  </w:footnote>
  <w:footnote w:type="continuationSeparator" w:id="0">
    <w:p w:rsidR="009458D5" w:rsidRDefault="009458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A6B" w:rsidRDefault="00672A6B">
    <w:pPr>
      <w:pStyle w:val="a8"/>
      <w:spacing w:before="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A6B" w:rsidRPr="000C1ECC" w:rsidRDefault="00672A6B" w:rsidP="00672A6B">
    <w:pPr>
      <w:pStyle w:val="a8"/>
      <w:pBdr>
        <w:bottom w:val="single" w:sz="4" w:space="1" w:color="auto"/>
      </w:pBdr>
      <w:spacing w:before="120" w:line="276" w:lineRule="auto"/>
      <w:ind w:firstLineChars="0" w:firstLine="0"/>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A6B" w:rsidRDefault="00672A6B">
    <w:pPr>
      <w:pStyle w:val="a8"/>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61C11"/>
    <w:multiLevelType w:val="hybridMultilevel"/>
    <w:tmpl w:val="5B30BC46"/>
    <w:lvl w:ilvl="0" w:tplc="262CE798">
      <w:start w:val="2"/>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A609DE"/>
    <w:multiLevelType w:val="multilevel"/>
    <w:tmpl w:val="2CA609DE"/>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48E9543C"/>
    <w:multiLevelType w:val="multilevel"/>
    <w:tmpl w:val="BD922A6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B0055A8"/>
    <w:multiLevelType w:val="multilevel"/>
    <w:tmpl w:val="EAA8CD10"/>
    <w:lvl w:ilvl="0">
      <w:start w:val="1"/>
      <w:numFmt w:val="decimal"/>
      <w:pStyle w:val="a"/>
      <w:suff w:val="space"/>
      <w:lvlText w:val="%1"/>
      <w:lvlJc w:val="left"/>
      <w:pPr>
        <w:ind w:left="0" w:firstLine="0"/>
      </w:pPr>
      <w:rPr>
        <w:rFonts w:ascii="Times New Roman" w:eastAsia="黑体" w:hAnsi="Times New Roman" w:hint="default"/>
        <w:b/>
        <w:i w:val="0"/>
        <w:sz w:val="32"/>
      </w:rPr>
    </w:lvl>
    <w:lvl w:ilvl="1">
      <w:start w:val="1"/>
      <w:numFmt w:val="decimal"/>
      <w:suff w:val="space"/>
      <w:lvlText w:val="%1.%2"/>
      <w:lvlJc w:val="left"/>
      <w:pPr>
        <w:ind w:left="0" w:firstLine="0"/>
      </w:pPr>
      <w:rPr>
        <w:rFonts w:ascii="Times New Roman" w:eastAsia="黑体" w:hAnsi="Times New Roman" w:hint="default"/>
        <w:b/>
        <w:i w:val="0"/>
        <w:sz w:val="30"/>
      </w:rPr>
    </w:lvl>
    <w:lvl w:ilvl="2">
      <w:start w:val="1"/>
      <w:numFmt w:val="decimal"/>
      <w:pStyle w:val="a0"/>
      <w:suff w:val="space"/>
      <w:lvlText w:val="%1.%2.%3"/>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rPr>
    </w:lvl>
    <w:lvl w:ilvl="3">
      <w:start w:val="1"/>
      <w:numFmt w:val="decimal"/>
      <w:pStyle w:val="a1"/>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Restart w:val="1"/>
      <w:pStyle w:val="a2"/>
      <w:suff w:val="space"/>
      <w:lvlText w:val="图%1-%8"/>
      <w:lvlJc w:val="center"/>
      <w:pPr>
        <w:ind w:left="2836" w:firstLine="0"/>
      </w:pPr>
      <w:rPr>
        <w:rFonts w:ascii="Times New Roman" w:hAnsi="Times New Roman"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8">
      <w:start w:val="1"/>
      <w:numFmt w:val="decimal"/>
      <w:lvlRestart w:val="1"/>
      <w:pStyle w:val="a3"/>
      <w:suff w:val="space"/>
      <w:lvlText w:val="表%1-%9"/>
      <w:lvlJc w:val="center"/>
      <w:pPr>
        <w:ind w:left="0" w:firstLine="0"/>
      </w:pPr>
      <w:rPr>
        <w:rFonts w:ascii="Times New Roman" w:eastAsia="黑体" w:hAnsi="Times New Roman" w:hint="default"/>
        <w:sz w:val="24"/>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71F"/>
    <w:rsid w:val="001D1096"/>
    <w:rsid w:val="00237694"/>
    <w:rsid w:val="002E3F09"/>
    <w:rsid w:val="006453AD"/>
    <w:rsid w:val="00672A6B"/>
    <w:rsid w:val="00797136"/>
    <w:rsid w:val="009458D5"/>
    <w:rsid w:val="00AC1114"/>
    <w:rsid w:val="00E81499"/>
    <w:rsid w:val="00F53FAA"/>
    <w:rsid w:val="00F638E5"/>
    <w:rsid w:val="00FB271F"/>
    <w:rsid w:val="00FE3CC3"/>
    <w:rsid w:val="00FE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541C"/>
  <w15:chartTrackingRefBased/>
  <w15:docId w15:val="{915E5875-25F7-4B43-9E9D-6917193F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FB271F"/>
    <w:pPr>
      <w:widowControl w:val="0"/>
      <w:jc w:val="both"/>
    </w:pPr>
    <w:rPr>
      <w:rFonts w:ascii="等线" w:eastAsia="等线" w:hAnsi="等线" w:cs="Times New Roman"/>
    </w:rPr>
  </w:style>
  <w:style w:type="paragraph" w:styleId="1">
    <w:name w:val="heading 1"/>
    <w:basedOn w:val="a4"/>
    <w:next w:val="a4"/>
    <w:link w:val="10"/>
    <w:uiPriority w:val="9"/>
    <w:qFormat/>
    <w:rsid w:val="00FB271F"/>
    <w:pPr>
      <w:keepNext/>
      <w:keepLines/>
      <w:spacing w:before="340" w:after="330" w:line="578" w:lineRule="auto"/>
      <w:outlineLvl w:val="0"/>
    </w:pPr>
    <w:rPr>
      <w:b/>
      <w:bCs/>
      <w:kern w:val="44"/>
      <w:sz w:val="44"/>
      <w:szCs w:val="44"/>
    </w:rPr>
  </w:style>
  <w:style w:type="paragraph" w:styleId="2">
    <w:name w:val="heading 2"/>
    <w:basedOn w:val="a4"/>
    <w:next w:val="a4"/>
    <w:link w:val="20"/>
    <w:uiPriority w:val="9"/>
    <w:unhideWhenUsed/>
    <w:qFormat/>
    <w:rsid w:val="00FB27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4"/>
    <w:next w:val="a4"/>
    <w:link w:val="30"/>
    <w:uiPriority w:val="9"/>
    <w:unhideWhenUsed/>
    <w:qFormat/>
    <w:rsid w:val="00FB271F"/>
    <w:pPr>
      <w:keepNext/>
      <w:keepLines/>
      <w:spacing w:before="260" w:after="260" w:line="416" w:lineRule="auto"/>
      <w:outlineLvl w:val="2"/>
    </w:pPr>
    <w:rPr>
      <w:b/>
      <w:bCs/>
      <w:sz w:val="32"/>
      <w:szCs w:val="32"/>
    </w:rPr>
  </w:style>
  <w:style w:type="paragraph" w:styleId="4">
    <w:name w:val="heading 4"/>
    <w:basedOn w:val="a4"/>
    <w:next w:val="a4"/>
    <w:link w:val="40"/>
    <w:uiPriority w:val="9"/>
    <w:unhideWhenUsed/>
    <w:qFormat/>
    <w:rsid w:val="00FB271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标题 1 字符"/>
    <w:basedOn w:val="a5"/>
    <w:link w:val="1"/>
    <w:uiPriority w:val="9"/>
    <w:rsid w:val="00FB271F"/>
    <w:rPr>
      <w:rFonts w:ascii="等线" w:eastAsia="等线" w:hAnsi="等线" w:cs="Times New Roman"/>
      <w:b/>
      <w:bCs/>
      <w:kern w:val="44"/>
      <w:sz w:val="44"/>
      <w:szCs w:val="44"/>
    </w:rPr>
  </w:style>
  <w:style w:type="character" w:customStyle="1" w:styleId="20">
    <w:name w:val="标题 2 字符"/>
    <w:basedOn w:val="a5"/>
    <w:link w:val="2"/>
    <w:uiPriority w:val="9"/>
    <w:qFormat/>
    <w:rsid w:val="00FB271F"/>
    <w:rPr>
      <w:rFonts w:asciiTheme="majorHAnsi" w:eastAsiaTheme="majorEastAsia" w:hAnsiTheme="majorHAnsi" w:cstheme="majorBidi"/>
      <w:b/>
      <w:bCs/>
      <w:sz w:val="32"/>
      <w:szCs w:val="32"/>
    </w:rPr>
  </w:style>
  <w:style w:type="character" w:customStyle="1" w:styleId="30">
    <w:name w:val="标题 3 字符"/>
    <w:basedOn w:val="a5"/>
    <w:link w:val="3"/>
    <w:uiPriority w:val="9"/>
    <w:rsid w:val="00FB271F"/>
    <w:rPr>
      <w:rFonts w:ascii="等线" w:eastAsia="等线" w:hAnsi="等线" w:cs="Times New Roman"/>
      <w:b/>
      <w:bCs/>
      <w:sz w:val="32"/>
      <w:szCs w:val="32"/>
    </w:rPr>
  </w:style>
  <w:style w:type="character" w:customStyle="1" w:styleId="40">
    <w:name w:val="标题 4 字符"/>
    <w:basedOn w:val="a5"/>
    <w:link w:val="4"/>
    <w:uiPriority w:val="9"/>
    <w:rsid w:val="00FB271F"/>
    <w:rPr>
      <w:rFonts w:asciiTheme="majorHAnsi" w:eastAsiaTheme="majorEastAsia" w:hAnsiTheme="majorHAnsi" w:cstheme="majorBidi"/>
      <w:b/>
      <w:bCs/>
      <w:sz w:val="28"/>
      <w:szCs w:val="28"/>
    </w:rPr>
  </w:style>
  <w:style w:type="paragraph" w:styleId="a8">
    <w:name w:val="header"/>
    <w:basedOn w:val="a4"/>
    <w:link w:val="a9"/>
    <w:uiPriority w:val="99"/>
    <w:unhideWhenUsed/>
    <w:rsid w:val="00FB271F"/>
    <w:pPr>
      <w:pBdr>
        <w:bottom w:val="single" w:sz="6" w:space="1" w:color="auto"/>
      </w:pBdr>
      <w:tabs>
        <w:tab w:val="center" w:pos="4153"/>
        <w:tab w:val="right" w:pos="8306"/>
      </w:tabs>
      <w:snapToGrid w:val="0"/>
      <w:spacing w:beforeLines="50" w:before="50" w:line="360" w:lineRule="auto"/>
      <w:ind w:firstLineChars="200" w:firstLine="200"/>
      <w:jc w:val="center"/>
    </w:pPr>
    <w:rPr>
      <w:rFonts w:ascii="Times New Roman" w:eastAsia="宋体" w:hAnsi="Times New Roman"/>
      <w:sz w:val="18"/>
      <w:szCs w:val="18"/>
    </w:rPr>
  </w:style>
  <w:style w:type="character" w:customStyle="1" w:styleId="a9">
    <w:name w:val="页眉 字符"/>
    <w:basedOn w:val="a5"/>
    <w:link w:val="a8"/>
    <w:uiPriority w:val="99"/>
    <w:rsid w:val="00FB271F"/>
    <w:rPr>
      <w:rFonts w:ascii="Times New Roman" w:eastAsia="宋体" w:hAnsi="Times New Roman" w:cs="Times New Roman"/>
      <w:sz w:val="18"/>
      <w:szCs w:val="18"/>
    </w:rPr>
  </w:style>
  <w:style w:type="paragraph" w:styleId="aa">
    <w:name w:val="footer"/>
    <w:basedOn w:val="a4"/>
    <w:link w:val="ab"/>
    <w:uiPriority w:val="99"/>
    <w:unhideWhenUsed/>
    <w:rsid w:val="00FB271F"/>
    <w:pPr>
      <w:tabs>
        <w:tab w:val="center" w:pos="4153"/>
        <w:tab w:val="right" w:pos="8306"/>
      </w:tabs>
      <w:snapToGrid w:val="0"/>
      <w:spacing w:beforeLines="50" w:before="50" w:line="360" w:lineRule="auto"/>
      <w:ind w:firstLineChars="200" w:firstLine="200"/>
      <w:jc w:val="left"/>
    </w:pPr>
    <w:rPr>
      <w:rFonts w:ascii="Times New Roman" w:eastAsia="宋体" w:hAnsi="Times New Roman"/>
      <w:sz w:val="18"/>
      <w:szCs w:val="18"/>
    </w:rPr>
  </w:style>
  <w:style w:type="character" w:customStyle="1" w:styleId="ab">
    <w:name w:val="页脚 字符"/>
    <w:basedOn w:val="a5"/>
    <w:link w:val="aa"/>
    <w:uiPriority w:val="99"/>
    <w:rsid w:val="00FB271F"/>
    <w:rPr>
      <w:rFonts w:ascii="Times New Roman" w:eastAsia="宋体" w:hAnsi="Times New Roman" w:cs="Times New Roman"/>
      <w:sz w:val="18"/>
      <w:szCs w:val="18"/>
    </w:rPr>
  </w:style>
  <w:style w:type="paragraph" w:customStyle="1" w:styleId="a">
    <w:name w:val="报告一级"/>
    <w:basedOn w:val="1"/>
    <w:next w:val="a4"/>
    <w:link w:val="Char"/>
    <w:qFormat/>
    <w:rsid w:val="00FB271F"/>
    <w:pPr>
      <w:numPr>
        <w:numId w:val="1"/>
      </w:numPr>
      <w:spacing w:beforeLines="50" w:before="50" w:after="0" w:line="360" w:lineRule="auto"/>
    </w:pPr>
    <w:rPr>
      <w:rFonts w:ascii="Times New Roman" w:eastAsia="宋体" w:hAnsi="Times New Roman"/>
      <w:sz w:val="32"/>
    </w:rPr>
  </w:style>
  <w:style w:type="character" w:customStyle="1" w:styleId="Char">
    <w:name w:val="报告一级 Char"/>
    <w:link w:val="a"/>
    <w:qFormat/>
    <w:rsid w:val="00FB271F"/>
    <w:rPr>
      <w:rFonts w:ascii="Times New Roman" w:eastAsia="宋体" w:hAnsi="Times New Roman" w:cs="Times New Roman"/>
      <w:b/>
      <w:bCs/>
      <w:kern w:val="44"/>
      <w:sz w:val="32"/>
      <w:szCs w:val="44"/>
    </w:rPr>
  </w:style>
  <w:style w:type="paragraph" w:customStyle="1" w:styleId="a0">
    <w:name w:val="报告三级"/>
    <w:basedOn w:val="3"/>
    <w:next w:val="a4"/>
    <w:qFormat/>
    <w:rsid w:val="00FB271F"/>
    <w:pPr>
      <w:numPr>
        <w:ilvl w:val="2"/>
        <w:numId w:val="1"/>
      </w:numPr>
      <w:tabs>
        <w:tab w:val="num" w:pos="360"/>
      </w:tabs>
      <w:spacing w:beforeLines="50" w:before="50" w:line="415" w:lineRule="auto"/>
    </w:pPr>
    <w:rPr>
      <w:rFonts w:ascii="Times New Roman" w:eastAsia="宋体" w:hAnsi="Times New Roman"/>
      <w:sz w:val="28"/>
    </w:rPr>
  </w:style>
  <w:style w:type="paragraph" w:customStyle="1" w:styleId="a3">
    <w:name w:val="表头格式"/>
    <w:basedOn w:val="a4"/>
    <w:next w:val="a4"/>
    <w:qFormat/>
    <w:rsid w:val="00FB271F"/>
    <w:pPr>
      <w:numPr>
        <w:ilvl w:val="8"/>
        <w:numId w:val="1"/>
      </w:numPr>
      <w:spacing w:line="360" w:lineRule="auto"/>
      <w:jc w:val="center"/>
    </w:pPr>
    <w:rPr>
      <w:rFonts w:eastAsia="黑体" w:cs="等线"/>
      <w:b/>
      <w:smallCaps/>
      <w:sz w:val="24"/>
      <w:szCs w:val="20"/>
    </w:rPr>
  </w:style>
  <w:style w:type="paragraph" w:styleId="a1">
    <w:name w:val="No Spacing"/>
    <w:aliases w:val="报告四级标题"/>
    <w:basedOn w:val="a4"/>
    <w:autoRedefine/>
    <w:uiPriority w:val="1"/>
    <w:qFormat/>
    <w:rsid w:val="00FB271F"/>
    <w:pPr>
      <w:numPr>
        <w:ilvl w:val="3"/>
        <w:numId w:val="1"/>
      </w:numPr>
      <w:spacing w:line="360" w:lineRule="auto"/>
      <w:ind w:left="0" w:firstLine="0"/>
      <w:jc w:val="left"/>
      <w:outlineLvl w:val="3"/>
    </w:pPr>
    <w:rPr>
      <w:rFonts w:ascii="Times New Roman" w:eastAsia="宋体" w:hAnsi="Times New Roman"/>
      <w:b/>
      <w:sz w:val="28"/>
    </w:rPr>
  </w:style>
  <w:style w:type="paragraph" w:customStyle="1" w:styleId="ac">
    <w:name w:val="报告正文"/>
    <w:basedOn w:val="a4"/>
    <w:link w:val="Char0"/>
    <w:qFormat/>
    <w:rsid w:val="00FB271F"/>
    <w:pPr>
      <w:widowControl/>
      <w:snapToGrid w:val="0"/>
      <w:spacing w:beforeLines="50" w:before="50" w:line="360" w:lineRule="auto"/>
      <w:ind w:firstLineChars="200" w:firstLine="200"/>
    </w:pPr>
    <w:rPr>
      <w:rFonts w:ascii="Times New Roman" w:eastAsia="宋体" w:hAnsi="Times New Roman"/>
      <w:sz w:val="28"/>
      <w:szCs w:val="24"/>
    </w:rPr>
  </w:style>
  <w:style w:type="character" w:customStyle="1" w:styleId="Char0">
    <w:name w:val="报告正文 Char"/>
    <w:link w:val="ac"/>
    <w:qFormat/>
    <w:rsid w:val="00FB271F"/>
    <w:rPr>
      <w:rFonts w:ascii="Times New Roman" w:eastAsia="宋体" w:hAnsi="Times New Roman" w:cs="Times New Roman"/>
      <w:sz w:val="28"/>
      <w:szCs w:val="24"/>
    </w:rPr>
  </w:style>
  <w:style w:type="paragraph" w:customStyle="1" w:styleId="a2">
    <w:name w:val="报告图的格式"/>
    <w:basedOn w:val="a4"/>
    <w:qFormat/>
    <w:rsid w:val="00FB271F"/>
    <w:pPr>
      <w:numPr>
        <w:ilvl w:val="7"/>
        <w:numId w:val="1"/>
      </w:numPr>
      <w:spacing w:line="360" w:lineRule="auto"/>
      <w:ind w:left="0"/>
      <w:jc w:val="center"/>
    </w:pPr>
    <w:rPr>
      <w:rFonts w:eastAsia="黑体" w:cs="等线"/>
      <w:b/>
      <w:smallCaps/>
      <w:sz w:val="24"/>
      <w:szCs w:val="20"/>
    </w:rPr>
  </w:style>
  <w:style w:type="paragraph" w:styleId="TOC">
    <w:name w:val="TOC Heading"/>
    <w:basedOn w:val="1"/>
    <w:next w:val="a4"/>
    <w:uiPriority w:val="39"/>
    <w:unhideWhenUsed/>
    <w:qFormat/>
    <w:rsid w:val="00FB271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4"/>
    <w:next w:val="a4"/>
    <w:autoRedefine/>
    <w:uiPriority w:val="39"/>
    <w:unhideWhenUsed/>
    <w:rsid w:val="00FB271F"/>
  </w:style>
  <w:style w:type="paragraph" w:styleId="TOC2">
    <w:name w:val="toc 2"/>
    <w:basedOn w:val="a4"/>
    <w:next w:val="a4"/>
    <w:autoRedefine/>
    <w:uiPriority w:val="39"/>
    <w:unhideWhenUsed/>
    <w:rsid w:val="00FB271F"/>
    <w:pPr>
      <w:ind w:leftChars="200" w:left="420"/>
    </w:pPr>
  </w:style>
  <w:style w:type="paragraph" w:styleId="TOC3">
    <w:name w:val="toc 3"/>
    <w:basedOn w:val="a4"/>
    <w:next w:val="a4"/>
    <w:autoRedefine/>
    <w:uiPriority w:val="39"/>
    <w:unhideWhenUsed/>
    <w:rsid w:val="00FB271F"/>
    <w:pPr>
      <w:ind w:leftChars="400" w:left="840"/>
    </w:pPr>
  </w:style>
  <w:style w:type="character" w:styleId="ad">
    <w:name w:val="Hyperlink"/>
    <w:basedOn w:val="a5"/>
    <w:uiPriority w:val="99"/>
    <w:unhideWhenUsed/>
    <w:rsid w:val="00FB271F"/>
    <w:rPr>
      <w:color w:val="0563C1" w:themeColor="hyperlink"/>
      <w:u w:val="single"/>
    </w:rPr>
  </w:style>
  <w:style w:type="paragraph" w:customStyle="1" w:styleId="11">
    <w:name w:val="列出段落1"/>
    <w:basedOn w:val="a4"/>
    <w:uiPriority w:val="34"/>
    <w:qFormat/>
    <w:rsid w:val="00FB271F"/>
    <w:pPr>
      <w:ind w:firstLineChars="200" w:firstLine="420"/>
    </w:pPr>
    <w:rPr>
      <w:rFonts w:asciiTheme="minorHAnsi" w:eastAsiaTheme="minorEastAsia" w:hAnsiTheme="minorHAnsi" w:cstheme="minorBidi"/>
    </w:rPr>
  </w:style>
  <w:style w:type="paragraph" w:styleId="ae">
    <w:name w:val="List Paragraph"/>
    <w:basedOn w:val="a4"/>
    <w:uiPriority w:val="34"/>
    <w:qFormat/>
    <w:rsid w:val="00FB271F"/>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858513">
      <w:bodyDiv w:val="1"/>
      <w:marLeft w:val="0"/>
      <w:marRight w:val="0"/>
      <w:marTop w:val="0"/>
      <w:marBottom w:val="0"/>
      <w:divBdr>
        <w:top w:val="none" w:sz="0" w:space="0" w:color="auto"/>
        <w:left w:val="none" w:sz="0" w:space="0" w:color="auto"/>
        <w:bottom w:val="none" w:sz="0" w:space="0" w:color="auto"/>
        <w:right w:val="none" w:sz="0" w:space="0" w:color="auto"/>
      </w:divBdr>
    </w:div>
    <w:div w:id="333724639">
      <w:bodyDiv w:val="1"/>
      <w:marLeft w:val="0"/>
      <w:marRight w:val="0"/>
      <w:marTop w:val="0"/>
      <w:marBottom w:val="0"/>
      <w:divBdr>
        <w:top w:val="none" w:sz="0" w:space="0" w:color="auto"/>
        <w:left w:val="none" w:sz="0" w:space="0" w:color="auto"/>
        <w:bottom w:val="none" w:sz="0" w:space="0" w:color="auto"/>
        <w:right w:val="none" w:sz="0" w:space="0" w:color="auto"/>
      </w:divBdr>
    </w:div>
    <w:div w:id="146893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8FA32-98AC-4A5E-8ADE-5C05AC116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谢再春</dc:creator>
  <cp:keywords/>
  <dc:description/>
  <cp:lastModifiedBy>好 孩纸</cp:lastModifiedBy>
  <cp:revision>5</cp:revision>
  <dcterms:created xsi:type="dcterms:W3CDTF">2019-01-16T07:18:00Z</dcterms:created>
  <dcterms:modified xsi:type="dcterms:W3CDTF">2019-06-09T06:27:00Z</dcterms:modified>
</cp:coreProperties>
</file>