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02EB273">
      <w:pPr>
        <w:pStyle w:val="31"/>
      </w:pPr>
      <w:r>
        <w:rPr>
          <w:rFonts w:ascii="微软雅黑" w:hAnsi="微软雅黑" w:eastAsia="微软雅黑"/>
          <w:b/>
          <w:i w:val="0"/>
          <w:color w:val="143A6B"/>
          <w:sz w:val="44"/>
        </w:rPr>
        <w:t>马克思主义原理 · 期末提纲（</w:t>
      </w:r>
      <w:r>
        <w:rPr>
          <w:rFonts w:hint="eastAsia" w:ascii="微软雅黑" w:hAnsi="微软雅黑" w:eastAsia="微软雅黑"/>
          <w:b/>
          <w:i w:val="0"/>
          <w:color w:val="143A6B"/>
          <w:sz w:val="44"/>
          <w:lang w:val="en-US" w:eastAsia="zh-CN"/>
        </w:rPr>
        <w:t>补充</w:t>
      </w:r>
      <w:bookmarkStart w:id="0" w:name="_GoBack"/>
      <w:bookmarkEnd w:id="0"/>
      <w:r>
        <w:rPr>
          <w:rFonts w:ascii="微软雅黑" w:hAnsi="微软雅黑" w:eastAsia="微软雅黑"/>
          <w:b/>
          <w:i w:val="0"/>
          <w:color w:val="143A6B"/>
          <w:sz w:val="44"/>
        </w:rPr>
        <w:t>版）</w:t>
      </w:r>
    </w:p>
    <w:p w14:paraId="39513CC5">
      <w:pPr>
        <w:pStyle w:val="3"/>
      </w:pPr>
      <w:r>
        <w:t>一、考纲补强：真正需要补的只有 5 条</w:t>
      </w:r>
    </w:p>
    <w:p w14:paraId="769FD41E">
      <w:pPr>
        <w:spacing w:before="120" w:after="40"/>
      </w:pPr>
      <w:r>
        <w:rPr>
          <w:rFonts w:ascii="微软雅黑" w:hAnsi="微软雅黑" w:eastAsia="微软雅黑"/>
          <w:b/>
          <w:i w:val="0"/>
          <w:color w:val="B0201C"/>
          <w:sz w:val="24"/>
        </w:rPr>
        <w:t>M1｜马克思主义宗教观 / 无神论</w:t>
      </w:r>
    </w:p>
    <w:p w14:paraId="70702D21">
      <w:pPr>
        <w:pBdr>
          <w:left w:val="single" w:color="C0392B" w:sz="18" w:space="4"/>
        </w:pBdr>
        <w:shd w:val="clear" w:color="auto" w:fill="FDF2F0"/>
        <w:spacing w:after="20"/>
        <w:ind w:left="340"/>
      </w:pPr>
      <w:r>
        <w:rPr>
          <w:rFonts w:ascii="微软雅黑" w:hAnsi="微软雅黑" w:eastAsia="微软雅黑"/>
          <w:b w:val="0"/>
          <w:i w:val="0"/>
          <w:color w:val="1A1A1A"/>
          <w:sz w:val="21"/>
        </w:rPr>
        <w:t>① 定位：宗教是上层建筑 / 社会意识的一种形式，是「颠倒的世界观」；</w:t>
      </w:r>
    </w:p>
    <w:p w14:paraId="12B9525A">
      <w:pPr>
        <w:pBdr>
          <w:left w:val="single" w:color="C0392B" w:sz="18" w:space="4"/>
        </w:pBdr>
        <w:shd w:val="clear" w:color="auto" w:fill="FDF2F0"/>
        <w:spacing w:after="20"/>
        <w:ind w:left="340"/>
      </w:pPr>
      <w:r>
        <w:rPr>
          <w:rFonts w:ascii="微软雅黑" w:hAnsi="微软雅黑" w:eastAsia="微软雅黑"/>
          <w:b w:val="0"/>
          <w:i w:val="0"/>
          <w:color w:val="1A1A1A"/>
          <w:sz w:val="21"/>
        </w:rPr>
        <w:t>② 根源：在于自然压迫与社会压迫 —— 人们在自然力量和社会力量面前的无能为力；</w:t>
      </w:r>
    </w:p>
    <w:p w14:paraId="62DF6FD4">
      <w:pPr>
        <w:pBdr>
          <w:left w:val="single" w:color="C0392B" w:sz="18" w:space="4"/>
        </w:pBdr>
        <w:shd w:val="clear" w:color="auto" w:fill="FDF2F0"/>
        <w:spacing w:after="20"/>
        <w:ind w:left="340"/>
      </w:pPr>
      <w:r>
        <w:rPr>
          <w:rFonts w:ascii="微软雅黑" w:hAnsi="微软雅黑" w:eastAsia="微软雅黑"/>
          <w:b w:val="0"/>
          <w:i w:val="0"/>
          <w:color w:val="1A1A1A"/>
          <w:sz w:val="21"/>
        </w:rPr>
        <w:t>③ 本质：对超自然力量的崇拜，是人的本质的异化；</w:t>
      </w:r>
    </w:p>
    <w:p w14:paraId="62448F83">
      <w:pPr>
        <w:pBdr>
          <w:left w:val="single" w:color="C0392B" w:sz="18" w:space="4"/>
        </w:pBdr>
        <w:shd w:val="clear" w:color="auto" w:fill="FDF2F0"/>
        <w:spacing w:after="20"/>
        <w:ind w:left="340"/>
      </w:pPr>
      <w:r>
        <w:rPr>
          <w:rFonts w:ascii="微软雅黑" w:hAnsi="微软雅黑" w:eastAsia="微软雅黑"/>
          <w:b w:val="0"/>
          <w:i w:val="0"/>
          <w:color w:val="1A1A1A"/>
          <w:sz w:val="21"/>
        </w:rPr>
        <w:t>④ 趋势：宗教将随生产力高度发展、人的解放和共产主义的实现而消亡；</w:t>
      </w:r>
    </w:p>
    <w:p w14:paraId="4D8748F7">
      <w:pPr>
        <w:pBdr>
          <w:left w:val="single" w:color="C0392B" w:sz="18" w:space="4"/>
        </w:pBdr>
        <w:shd w:val="clear" w:color="auto" w:fill="FDF2F0"/>
        <w:spacing w:after="20"/>
        <w:ind w:left="340"/>
      </w:pPr>
      <w:r>
        <w:rPr>
          <w:rFonts w:ascii="微软雅黑" w:hAnsi="微软雅黑" w:eastAsia="微软雅黑"/>
          <w:b w:val="0"/>
          <w:i w:val="0"/>
          <w:color w:val="1A1A1A"/>
          <w:sz w:val="21"/>
        </w:rPr>
        <w:t>⑤ 立场：马克思主义坚持无神论，但主张信仰自由，反对用行政手段强制消灭宗教。</w:t>
      </w:r>
    </w:p>
    <w:p w14:paraId="1937777B">
      <w:pPr>
        <w:spacing w:before="120" w:after="40"/>
      </w:pPr>
      <w:r>
        <w:rPr>
          <w:rFonts w:ascii="微软雅黑" w:hAnsi="微软雅黑" w:eastAsia="微软雅黑"/>
          <w:b/>
          <w:i w:val="0"/>
          <w:color w:val="B0201C"/>
          <w:sz w:val="24"/>
        </w:rPr>
        <w:t>M2｜辩证思维方法 + 增强辩证思维能力</w:t>
      </w:r>
    </w:p>
    <w:p w14:paraId="43DBDA62">
      <w:pPr>
        <w:pBdr>
          <w:left w:val="single" w:color="C0392B" w:sz="18" w:space="4"/>
        </w:pBdr>
        <w:shd w:val="clear" w:color="auto" w:fill="FDF2F0"/>
        <w:spacing w:after="20"/>
        <w:ind w:left="340"/>
      </w:pPr>
      <w:r>
        <w:rPr>
          <w:rFonts w:ascii="微软雅黑" w:hAnsi="微软雅黑" w:eastAsia="微软雅黑"/>
          <w:b w:val="0"/>
          <w:i w:val="0"/>
          <w:color w:val="1A1A1A"/>
          <w:sz w:val="21"/>
        </w:rPr>
        <w:t>辩证思维四方法：归纳与演绎、分析与综合、抽象与具体、逻辑与历史相统一；</w:t>
      </w:r>
    </w:p>
    <w:p w14:paraId="74E14B20">
      <w:pPr>
        <w:pBdr>
          <w:left w:val="single" w:color="C0392B" w:sz="18" w:space="4"/>
        </w:pBdr>
        <w:shd w:val="clear" w:color="auto" w:fill="FDF2F0"/>
        <w:spacing w:after="20"/>
        <w:ind w:left="340"/>
      </w:pPr>
      <w:r>
        <w:rPr>
          <w:rFonts w:ascii="微软雅黑" w:hAnsi="微软雅黑" w:eastAsia="微软雅黑"/>
          <w:b w:val="0"/>
          <w:i w:val="0"/>
          <w:color w:val="1A1A1A"/>
          <w:sz w:val="21"/>
        </w:rPr>
        <w:t>六大思维能力：战略思维、历史思维、辩证思维、系统思维、底线思维、创新思维。</w:t>
      </w:r>
    </w:p>
    <w:p w14:paraId="2F4F629E">
      <w:pPr>
        <w:spacing w:before="120" w:after="40"/>
      </w:pPr>
      <w:r>
        <w:rPr>
          <w:rFonts w:ascii="微软雅黑" w:hAnsi="微软雅黑" w:eastAsia="微软雅黑"/>
          <w:b/>
          <w:i w:val="0"/>
          <w:color w:val="B0201C"/>
          <w:sz w:val="24"/>
        </w:rPr>
        <w:t>M3｜实事求是 + 理论创新与实践创新良性互动</w:t>
      </w:r>
    </w:p>
    <w:p w14:paraId="7EA357BF">
      <w:pPr>
        <w:pBdr>
          <w:left w:val="single" w:color="C0392B" w:sz="18" w:space="4"/>
        </w:pBdr>
        <w:shd w:val="clear" w:color="auto" w:fill="FDF2F0"/>
        <w:spacing w:after="20"/>
        <w:ind w:left="340"/>
      </w:pPr>
      <w:r>
        <w:rPr>
          <w:rFonts w:ascii="微软雅黑" w:hAnsi="微软雅黑" w:eastAsia="微软雅黑"/>
          <w:b w:val="0"/>
          <w:i w:val="0"/>
          <w:color w:val="1A1A1A"/>
          <w:sz w:val="21"/>
        </w:rPr>
        <w:t>实事求是：是唯物主义一元论的根本要求，是马克思主义认识论和方法论的精髓；</w:t>
      </w:r>
    </w:p>
    <w:p w14:paraId="515C9F77">
      <w:pPr>
        <w:pBdr>
          <w:left w:val="single" w:color="C0392B" w:sz="18" w:space="4"/>
        </w:pBdr>
        <w:shd w:val="clear" w:color="auto" w:fill="FDF2F0"/>
        <w:spacing w:after="20"/>
        <w:ind w:left="340"/>
      </w:pPr>
      <w:r>
        <w:rPr>
          <w:rFonts w:ascii="微软雅黑" w:hAnsi="微软雅黑" w:eastAsia="微软雅黑"/>
          <w:b w:val="0"/>
          <w:i w:val="0"/>
          <w:color w:val="1A1A1A"/>
          <w:sz w:val="21"/>
        </w:rPr>
        <w:t>理论创新与实践创新的良性互动：实践创新为理论创新提供源头活水，理论创新引导实践创新，二者互相促进。</w:t>
      </w:r>
    </w:p>
    <w:p w14:paraId="06794E6E">
      <w:pPr>
        <w:spacing w:before="120" w:after="40"/>
      </w:pPr>
      <w:r>
        <w:rPr>
          <w:rFonts w:ascii="微软雅黑" w:hAnsi="微软雅黑" w:eastAsia="微软雅黑"/>
          <w:b/>
          <w:i w:val="0"/>
          <w:color w:val="B0201C"/>
          <w:sz w:val="24"/>
        </w:rPr>
        <w:t>M4｜资本主义意识形态</w:t>
      </w:r>
      <w:r>
        <w:rPr>
          <w:rFonts w:ascii="微软雅黑" w:hAnsi="微软雅黑" w:eastAsia="微软雅黑"/>
          <w:b w:val="0"/>
          <w:i/>
          <w:color w:val="A0403C"/>
          <w:sz w:val="18"/>
        </w:rPr>
        <w:t>　</w:t>
      </w:r>
    </w:p>
    <w:p w14:paraId="0F547B81">
      <w:pPr>
        <w:pBdr>
          <w:left w:val="single" w:color="C0392B" w:sz="18" w:space="4"/>
        </w:pBdr>
        <w:shd w:val="clear" w:color="auto" w:fill="FDF2F0"/>
        <w:spacing w:after="20"/>
        <w:ind w:left="340"/>
      </w:pPr>
      <w:r>
        <w:rPr>
          <w:rFonts w:ascii="微软雅黑" w:hAnsi="微软雅黑" w:eastAsia="微软雅黑"/>
          <w:b w:val="0"/>
          <w:i w:val="0"/>
          <w:color w:val="1A1A1A"/>
          <w:sz w:val="21"/>
        </w:rPr>
        <w:t>资产阶级意识形态的核心：利己主义与个人主义；</w:t>
      </w:r>
    </w:p>
    <w:p w14:paraId="0D10D1A7">
      <w:pPr>
        <w:pBdr>
          <w:left w:val="single" w:color="C0392B" w:sz="18" w:space="4"/>
        </w:pBdr>
        <w:shd w:val="clear" w:color="auto" w:fill="FDF2F0"/>
        <w:spacing w:after="20"/>
        <w:ind w:left="340"/>
      </w:pPr>
      <w:r>
        <w:rPr>
          <w:rFonts w:ascii="微软雅黑" w:hAnsi="微软雅黑" w:eastAsia="微软雅黑"/>
          <w:b w:val="0"/>
          <w:i w:val="0"/>
          <w:color w:val="1A1A1A"/>
          <w:sz w:val="21"/>
        </w:rPr>
        <w:t>「自由、平等、博爱」口号：既有历史进步性，又有阶级局限性；</w:t>
      </w:r>
    </w:p>
    <w:p w14:paraId="5DDDC6CF">
      <w:pPr>
        <w:pBdr>
          <w:left w:val="single" w:color="C0392B" w:sz="18" w:space="4"/>
        </w:pBdr>
        <w:shd w:val="clear" w:color="auto" w:fill="FDF2F0"/>
        <w:spacing w:after="20"/>
        <w:ind w:left="340"/>
      </w:pPr>
      <w:r>
        <w:rPr>
          <w:rFonts w:ascii="微软雅黑" w:hAnsi="微软雅黑" w:eastAsia="微软雅黑"/>
          <w:b w:val="0"/>
          <w:i w:val="0"/>
          <w:color w:val="1A1A1A"/>
          <w:sz w:val="21"/>
        </w:rPr>
        <w:t>意识形态的「虚假性」根源：在于资本主义生产方式的矛盾。</w:t>
      </w:r>
    </w:p>
    <w:p w14:paraId="1D404FC4">
      <w:pPr>
        <w:spacing w:before="120" w:after="40"/>
      </w:pPr>
      <w:r>
        <w:rPr>
          <w:rFonts w:ascii="微软雅黑" w:hAnsi="微软雅黑" w:eastAsia="微软雅黑"/>
          <w:b/>
          <w:i w:val="0"/>
          <w:color w:val="B0201C"/>
          <w:sz w:val="24"/>
        </w:rPr>
        <w:t>M5｜资本主义的历史地位</w:t>
      </w:r>
      <w:r>
        <w:rPr>
          <w:rFonts w:ascii="微软雅黑" w:hAnsi="微软雅黑" w:eastAsia="微软雅黑"/>
          <w:b w:val="0"/>
          <w:i/>
          <w:color w:val="A0403C"/>
          <w:sz w:val="18"/>
        </w:rPr>
        <w:t>　</w:t>
      </w:r>
    </w:p>
    <w:p w14:paraId="6E59F3F7">
      <w:pPr>
        <w:pBdr>
          <w:left w:val="single" w:color="C0392B" w:sz="18" w:space="4"/>
        </w:pBdr>
        <w:shd w:val="clear" w:color="auto" w:fill="FDF2F0"/>
        <w:spacing w:after="20"/>
        <w:ind w:left="340"/>
      </w:pPr>
      <w:r>
        <w:rPr>
          <w:rFonts w:ascii="微软雅黑" w:hAnsi="微软雅黑" w:eastAsia="微软雅黑"/>
          <w:b w:val="0"/>
          <w:i w:val="0"/>
          <w:color w:val="1A1A1A"/>
          <w:sz w:val="21"/>
        </w:rPr>
        <w:t>资本主义在历史上起过非常革命的作用 —— 极大推动了生产力发展、开创了世界历史；</w:t>
      </w:r>
    </w:p>
    <w:p w14:paraId="2169C92A">
      <w:pPr>
        <w:pBdr>
          <w:left w:val="single" w:color="C0392B" w:sz="18" w:space="4"/>
        </w:pBdr>
        <w:shd w:val="clear" w:color="auto" w:fill="FDF2F0"/>
        <w:spacing w:after="20"/>
        <w:ind w:left="340"/>
      </w:pPr>
      <w:r>
        <w:rPr>
          <w:rFonts w:ascii="微软雅黑" w:hAnsi="微软雅黑" w:eastAsia="微软雅黑"/>
          <w:b w:val="0"/>
          <w:i w:val="0"/>
          <w:color w:val="1A1A1A"/>
          <w:sz w:val="21"/>
        </w:rPr>
        <w:t>但同时因其基本矛盾（生产社会化与生产资料资本主义私人占有）而必然被社会主义所代替。</w:t>
      </w:r>
    </w:p>
    <w:p w14:paraId="0F9B8F2F">
      <w:pPr>
        <w:spacing w:after="20"/>
        <w:ind w:left="227"/>
      </w:pPr>
    </w:p>
    <w:sectPr>
      <w:pgSz w:w="12240" w:h="15840"/>
      <w:pgMar w:top="1020" w:right="1134" w:bottom="1020" w:left="1134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仓耳舒圆体 W03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仓耳舒圆体 W03">
    <w:panose1 w:val="02020400000000000000"/>
    <w:charset w:val="80"/>
    <w:family w:val="auto"/>
    <w:pitch w:val="default"/>
    <w:sig w:usb0="80000023" w:usb1="08C10458" w:usb2="00000012" w:usb3="00000000" w:csb0="00020001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7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CCA2C70"/>
    <w:rsid w:val="27D905A7"/>
    <w:rsid w:val="33D673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unhideWhenUsed="0" w:uiPriority="65" w:semiHidden="0" w:name="Medium List 1 Accent 3"/>
    <w:lsdException w:qFormat="1"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="微软雅黑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633</Words>
  <Characters>649</Characters>
  <Lines>0</Lines>
  <Paragraphs>0</Paragraphs>
  <TotalTime>1</TotalTime>
  <ScaleCrop>false</ScaleCrop>
  <LinksUpToDate>false</LinksUpToDate>
  <CharactersWithSpaces>697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梓睿-何</cp:lastModifiedBy>
  <dcterms:modified xsi:type="dcterms:W3CDTF">2026-10-09T09:24:36Z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eyJoZGlkIjoiZDgxYjVjMjZjMDUzMTlhZDhlZjBiYWJhMzkxYzA1MGQiLCJ1c2VySWQiOiIxNzA5OTMwNDQwIn0=</vt:lpwstr>
  </property>
  <property fmtid="{D5CDD505-2E9C-101B-9397-08002B2CF9AE}" pid="3" name="KSOProductBuildVer">
    <vt:lpwstr>2052-12.1.0.28505</vt:lpwstr>
  </property>
  <property fmtid="{D5CDD505-2E9C-101B-9397-08002B2CF9AE}" pid="4" name="ICV">
    <vt:lpwstr>C544A989FD16490288C9A8C2BAEA32E9_12</vt:lpwstr>
  </property>
</Properties>
</file>