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8758A">
      <w:pPr>
        <w:pStyle w:val="12"/>
        <w:spacing w:before="0" w:after="40" w:line="240" w:lineRule="auto"/>
        <w:jc w:val="center"/>
      </w:pPr>
      <w:r>
        <w:rPr>
          <w:rFonts w:ascii="Times New Roman" w:hAnsi="Times New Roman" w:eastAsia="宋体" w:cs="Times New Roman"/>
          <w:b/>
          <w:bCs/>
          <w:color w:val="263238"/>
          <w:sz w:val="28"/>
          <w:szCs w:val="34"/>
        </w:rPr>
        <w:t>交通调查与分析 期末背诵资料</w:t>
      </w:r>
    </w:p>
    <w:p w14:paraId="06FC3795">
      <w:pPr>
        <w:spacing w:after="0" w:line="240" w:lineRule="auto" w:before="0"/>
        <w:jc w:val="center"/>
      </w:pPr>
      <w:r>
        <w:rPr>
          <w:rFonts w:ascii="Times New Roman" w:hAnsi="Times New Roman" w:eastAsia="宋体" w:cs="Times New Roman"/>
          <w:color w:val="78909C"/>
          <w:sz w:val="18"/>
          <w:szCs w:val="24"/>
        </w:rPr>
        <w:t>——依据课程理论课件（第 1~7 章）整理：名词解释 · 公式汇总 · 方法对比 · 步骤要点</w:t>
      </w:r>
    </w:p>
    <w:sdt>
      <w:sdtPr>
        <w:alias w:val="目录"/>
        <w:id w:val="147464760"/>
      </w:sdtPr>
      <w:sdtContent>
        <w:p w14:paraId="4A0867EE">
          <w:r>
            <w:fldChar w:fldCharType="begin"/>
          </w:r>
          <w:r>
            <w:instrText xml:space="preserve"> TOC \o "1-3" \h \z \u </w:instrText>
          </w:r>
          <w:r>
            <w:fldChar w:fldCharType="separate"/>
          </w:r>
        </w:p>
        <w:p w14:paraId="027590A8">
          <w:pPr>
            <w:pStyle w:val="9"/>
            <w:tabs>
              <w:tab w:val="right" w:leader="dot" w:pos="9000"/>
            </w:tabs>
            <w:ind w:left="0"/>
          </w:pPr>
          <w:r>
            <w:t>第一章 绪论</w:t>
          </w:r>
          <w:r>
            <w:tab/>
          </w:r>
          <w:r>
            <w:t>2</w:t>
          </w:r>
        </w:p>
        <w:p w14:paraId="4C446A3F">
          <w:pPr>
            <w:pStyle w:val="9"/>
            <w:tabs>
              <w:tab w:val="right" w:leader="dot" w:pos="9000"/>
            </w:tabs>
            <w:ind w:left="0"/>
          </w:pPr>
          <w:r>
            <w:t>第二章 交通量调查</w:t>
          </w:r>
          <w:r>
            <w:tab/>
          </w:r>
          <w:r>
            <w:t>3</w:t>
          </w:r>
        </w:p>
        <w:p w14:paraId="2E8FD5A9">
          <w:pPr>
            <w:pStyle w:val="9"/>
            <w:tabs>
              <w:tab w:val="right" w:leader="dot" w:pos="9000"/>
            </w:tabs>
            <w:ind w:left="0"/>
          </w:pPr>
          <w:r>
            <w:t>第三章 车速调查</w:t>
          </w:r>
          <w:r>
            <w:tab/>
          </w:r>
          <w:r>
            <w:t>5</w:t>
          </w:r>
        </w:p>
        <w:p w14:paraId="6CA2BB4D">
          <w:pPr>
            <w:pStyle w:val="9"/>
            <w:tabs>
              <w:tab w:val="right" w:leader="dot" w:pos="9000"/>
            </w:tabs>
            <w:ind w:left="0"/>
          </w:pPr>
          <w:r>
            <w:t>第四章 密度调查</w:t>
          </w:r>
          <w:r>
            <w:tab/>
          </w:r>
          <w:r>
            <w:t>8</w:t>
          </w:r>
        </w:p>
        <w:p w14:paraId="00B3F59C">
          <w:pPr>
            <w:pStyle w:val="9"/>
            <w:tabs>
              <w:tab w:val="right" w:leader="dot" w:pos="9000"/>
            </w:tabs>
            <w:ind w:left="0"/>
          </w:pPr>
          <w:r>
            <w:t>第五章 通行能力调查</w:t>
          </w:r>
          <w:r>
            <w:tab/>
          </w:r>
          <w:r>
            <w:t>10</w:t>
          </w:r>
        </w:p>
        <w:p w14:paraId="2CAD9041">
          <w:pPr>
            <w:pStyle w:val="9"/>
            <w:tabs>
              <w:tab w:val="right" w:leader="dot" w:pos="9000"/>
            </w:tabs>
            <w:ind w:left="0"/>
          </w:pPr>
          <w:r>
            <w:t>第六章 行车延误调查</w:t>
          </w:r>
          <w:r>
            <w:tab/>
          </w:r>
          <w:r>
            <w:t>13</w:t>
          </w:r>
        </w:p>
        <w:p w14:paraId="42F872CA">
          <w:pPr>
            <w:pStyle w:val="9"/>
            <w:tabs>
              <w:tab w:val="right" w:leader="dot" w:pos="9000"/>
            </w:tabs>
            <w:ind w:left="0"/>
          </w:pPr>
          <w:r>
            <w:t>第七章 起讫点（OD）调查</w:t>
          </w:r>
          <w:r>
            <w:tab/>
          </w:r>
          <w:r>
            <w:t>16</w:t>
          </w:r>
        </w:p>
        <w:p w14:paraId="6C2EB2BA">
          <w:r>
            <w:fldChar w:fldCharType="end"/>
          </w:r>
        </w:p>
      </w:sdtContent>
    </w:sdt>
    <w:p w14:paraId="17885305">
      <w:pPr>
        <w:pStyle w:val="2"/>
        <w:spacing w:before="100" w:after="40" w:line="240" w:lineRule="auto"/>
      </w:pPr>
      <w:r>
        <w:rPr>
          <w:rFonts w:ascii="Times New Roman" w:hAnsi="Times New Roman" w:eastAsia="宋体" w:cs="Times New Roman"/>
          <w:b/>
          <w:bCs/>
          <w:color w:val="263238"/>
          <w:sz w:val="22"/>
          <w:szCs w:val="30"/>
        </w:rPr>
        <w:t>第一章 绪论</w:t>
      </w:r>
    </w:p>
    <w:p w14:paraId="0B5CFE09">
      <w:pPr>
        <w:pStyle w:val="3"/>
        <w:spacing w:before="60" w:after="20" w:line="240" w:lineRule="auto"/>
      </w:pPr>
      <w:r>
        <w:rPr>
          <w:rFonts w:ascii="Times New Roman" w:hAnsi="Times New Roman" w:eastAsia="宋体" w:cs="Times New Roman"/>
          <w:b/>
          <w:bCs/>
          <w:color w:val="37474F"/>
          <w:sz w:val="20"/>
          <w:szCs w:val="26"/>
        </w:rPr>
        <w:t>1.1 名词解释</w:t>
      </w:r>
    </w:p>
    <w:p w14:paraId="4E7B8ECA">
      <w:pPr>
        <w:pStyle w:val="18"/>
        <w:numPr>
          <w:ilvl w:val="0"/>
          <w:numId w:val="1"/>
        </w:numPr>
        <w:spacing w:after="0" w:line="240" w:lineRule="auto" w:before="0"/>
      </w:pPr>
      <w:r>
        <w:rPr>
          <w:rFonts w:ascii="Times New Roman" w:hAnsi="Times New Roman" w:eastAsia="宋体" w:cs="Times New Roman"/>
          <w:b/>
          <w:bCs/>
          <w:sz w:val="18"/>
          <w:szCs w:val="24"/>
        </w:rPr>
        <w:t>交通调查</w:t>
      </w:r>
      <w:r>
        <w:rPr>
          <w:rFonts w:ascii="Times New Roman" w:hAnsi="Times New Roman" w:eastAsia="宋体" w:cs="Times New Roman"/>
          <w:sz w:val="18"/>
          <w:szCs w:val="24"/>
        </w:rPr>
        <w:t>：用客观的手段，测定道路交通流以及与其有关现象的片断，并进行分析，从而了解与掌握交通流的规律。</w:t>
      </w:r>
    </w:p>
    <w:p w14:paraId="6F75E3A7">
      <w:pPr>
        <w:pStyle w:val="18"/>
        <w:numPr>
          <w:ilvl w:val="0"/>
          <w:numId w:val="1"/>
        </w:numPr>
        <w:spacing w:after="0" w:line="240" w:lineRule="auto" w:before="0"/>
      </w:pPr>
      <w:r>
        <w:rPr>
          <w:rFonts w:ascii="Times New Roman" w:hAnsi="Times New Roman" w:eastAsia="宋体" w:cs="Times New Roman"/>
          <w:b/>
          <w:bCs/>
          <w:sz w:val="18"/>
          <w:szCs w:val="24"/>
        </w:rPr>
        <w:t>调查对象</w:t>
      </w:r>
      <w:r>
        <w:rPr>
          <w:rFonts w:ascii="Times New Roman" w:hAnsi="Times New Roman" w:eastAsia="宋体" w:cs="Times New Roman"/>
          <w:sz w:val="18"/>
          <w:szCs w:val="24"/>
        </w:rPr>
        <w:t>：交通流现象——交通量（流量）、车速、密度以及与其有关的现象。</w:t>
      </w:r>
    </w:p>
    <w:p w14:paraId="59C8FB62">
      <w:pPr>
        <w:pStyle w:val="18"/>
        <w:numPr>
          <w:ilvl w:val="0"/>
          <w:numId w:val="1"/>
        </w:numPr>
        <w:spacing w:after="0" w:line="240" w:lineRule="auto" w:before="0"/>
      </w:pPr>
      <w:r>
        <w:rPr>
          <w:rFonts w:ascii="Times New Roman" w:hAnsi="Times New Roman" w:eastAsia="宋体" w:cs="Times New Roman"/>
          <w:b/>
          <w:bCs/>
          <w:sz w:val="18"/>
          <w:szCs w:val="24"/>
        </w:rPr>
        <w:t>调查目的</w:t>
      </w:r>
      <w:r>
        <w:rPr>
          <w:rFonts w:ascii="Times New Roman" w:hAnsi="Times New Roman" w:eastAsia="宋体" w:cs="Times New Roman"/>
          <w:sz w:val="18"/>
          <w:szCs w:val="24"/>
        </w:rPr>
        <w:t>：向交通、公安、城建、环保等有关部门提供进行道路交通规划、设计、管理所需的资料；掌握交通出行规律，预测未来交通量；改善与优化道路交通环境。</w:t>
      </w:r>
    </w:p>
    <w:p w14:paraId="6D6D332A">
      <w:pPr>
        <w:pStyle w:val="3"/>
        <w:spacing w:before="60" w:after="20" w:line="240" w:lineRule="auto"/>
      </w:pPr>
      <w:r>
        <w:rPr>
          <w:rFonts w:ascii="Times New Roman" w:hAnsi="Times New Roman" w:eastAsia="宋体" w:cs="Times New Roman"/>
          <w:b/>
          <w:bCs/>
          <w:color w:val="37474F"/>
          <w:sz w:val="20"/>
          <w:szCs w:val="26"/>
        </w:rPr>
        <w:t>1.2 交通调查的分类</w:t>
      </w:r>
    </w:p>
    <w:p w14:paraId="70026E79">
      <w:pPr>
        <w:pStyle w:val="4"/>
        <w:spacing w:before="0" w:after="0" w:line="240" w:lineRule="auto"/>
      </w:pPr>
      <w:r>
        <w:rPr>
          <w:rFonts w:ascii="Times New Roman" w:hAnsi="Times New Roman" w:eastAsia="宋体" w:cs="Times New Roman"/>
          <w:b/>
          <w:bCs/>
          <w:color w:val="37474F"/>
          <w:sz w:val="18"/>
          <w:szCs w:val="24"/>
        </w:rPr>
        <w:t>按调查区域分</w:t>
      </w:r>
    </w:p>
    <w:p w14:paraId="6D6E89F2">
      <w:pPr>
        <w:pStyle w:val="18"/>
        <w:numPr>
          <w:ilvl w:val="0"/>
          <w:numId w:val="1"/>
        </w:numPr>
        <w:spacing w:after="0" w:line="240" w:lineRule="auto" w:before="0"/>
      </w:pPr>
      <w:r>
        <w:rPr>
          <w:rFonts w:ascii="Times New Roman" w:hAnsi="Times New Roman" w:eastAsia="宋体" w:cs="Times New Roman"/>
          <w:sz w:val="18"/>
          <w:szCs w:val="24"/>
        </w:rPr>
        <w:t>全国性、全省性调查</w:t>
      </w:r>
    </w:p>
    <w:p w14:paraId="1FA7E273">
      <w:pPr>
        <w:pStyle w:val="18"/>
        <w:numPr>
          <w:ilvl w:val="0"/>
          <w:numId w:val="1"/>
        </w:numPr>
        <w:spacing w:after="0" w:line="240" w:lineRule="auto" w:before="0"/>
      </w:pPr>
      <w:r>
        <w:rPr>
          <w:rFonts w:ascii="Times New Roman" w:hAnsi="Times New Roman" w:eastAsia="宋体" w:cs="Times New Roman"/>
          <w:sz w:val="18"/>
          <w:szCs w:val="24"/>
        </w:rPr>
        <w:t>区域性、局部性调查（如城市、某路段）</w:t>
      </w:r>
    </w:p>
    <w:p w14:paraId="1685F3FA">
      <w:pPr>
        <w:pStyle w:val="4"/>
        <w:spacing w:before="0" w:after="0" w:line="240" w:lineRule="auto"/>
      </w:pPr>
      <w:r>
        <w:rPr>
          <w:rFonts w:ascii="Times New Roman" w:hAnsi="Times New Roman" w:eastAsia="宋体" w:cs="Times New Roman"/>
          <w:b/>
          <w:bCs/>
          <w:color w:val="37474F"/>
          <w:sz w:val="18"/>
          <w:szCs w:val="24"/>
        </w:rPr>
        <w:t>按调查目标分（三大类）</w:t>
      </w:r>
    </w:p>
    <w:p w14:paraId="39D86F59">
      <w:pPr>
        <w:pStyle w:val="18"/>
        <w:numPr>
          <w:ilvl w:val="0"/>
          <w:numId w:val="1"/>
        </w:numPr>
        <w:spacing w:after="0" w:line="240" w:lineRule="auto" w:before="0"/>
      </w:pPr>
      <w:r>
        <w:rPr>
          <w:rFonts w:ascii="Times New Roman" w:hAnsi="Times New Roman" w:eastAsia="宋体" w:cs="Times New Roman"/>
          <w:b/>
          <w:bCs/>
          <w:sz w:val="18"/>
          <w:szCs w:val="24"/>
        </w:rPr>
        <w:t>辨识交通需求与源流</w:t>
      </w:r>
      <w:r>
        <w:rPr>
          <w:rFonts w:ascii="Times New Roman" w:hAnsi="Times New Roman" w:eastAsia="宋体" w:cs="Times New Roman"/>
          <w:sz w:val="18"/>
          <w:szCs w:val="24"/>
        </w:rPr>
        <w:t>：客流调查、货运调查、OD 调查（起讫点调查）</w:t>
      </w:r>
    </w:p>
    <w:p w14:paraId="5D7F1736">
      <w:pPr>
        <w:pStyle w:val="18"/>
        <w:numPr>
          <w:ilvl w:val="0"/>
          <w:numId w:val="1"/>
        </w:numPr>
        <w:spacing w:after="0" w:line="240" w:lineRule="auto" w:before="0"/>
      </w:pPr>
      <w:r>
        <w:rPr>
          <w:rFonts w:ascii="Times New Roman" w:hAnsi="Times New Roman" w:eastAsia="宋体" w:cs="Times New Roman"/>
          <w:b/>
          <w:bCs/>
          <w:sz w:val="18"/>
          <w:szCs w:val="24"/>
        </w:rPr>
        <w:t>掌握道路参数与交通流服务质量</w:t>
      </w:r>
      <w:r>
        <w:rPr>
          <w:rFonts w:ascii="Times New Roman" w:hAnsi="Times New Roman" w:eastAsia="宋体" w:cs="Times New Roman"/>
          <w:sz w:val="18"/>
          <w:szCs w:val="24"/>
        </w:rPr>
        <w:t>：交通量调查、车速调查、交通密度调查</w:t>
      </w:r>
    </w:p>
    <w:p w14:paraId="28A03525">
      <w:pPr>
        <w:pStyle w:val="18"/>
        <w:numPr>
          <w:ilvl w:val="0"/>
          <w:numId w:val="1"/>
        </w:numPr>
        <w:spacing w:after="0" w:line="240" w:lineRule="auto" w:before="0"/>
      </w:pPr>
      <w:r>
        <w:rPr>
          <w:rFonts w:ascii="Times New Roman" w:hAnsi="Times New Roman" w:eastAsia="宋体" w:cs="Times New Roman"/>
          <w:b/>
          <w:bCs/>
          <w:sz w:val="18"/>
          <w:szCs w:val="24"/>
        </w:rPr>
        <w:t>探索交通与社会经济人文的联系</w:t>
      </w:r>
      <w:r>
        <w:rPr>
          <w:rFonts w:ascii="Times New Roman" w:hAnsi="Times New Roman" w:eastAsia="宋体" w:cs="Times New Roman"/>
          <w:sz w:val="18"/>
          <w:szCs w:val="24"/>
        </w:rPr>
        <w:t>：行人调查、自行车调查、生理心理调查、事故调查、社会经济调查</w:t>
      </w:r>
    </w:p>
    <w:p w14:paraId="6193DDF9">
      <w:pPr>
        <w:pStyle w:val="3"/>
        <w:spacing w:before="60" w:after="20" w:line="240" w:lineRule="auto"/>
      </w:pPr>
      <w:r>
        <w:rPr>
          <w:rFonts w:ascii="Times New Roman" w:hAnsi="Times New Roman" w:eastAsia="宋体" w:cs="Times New Roman"/>
          <w:b/>
          <w:bCs/>
          <w:color w:val="37474F"/>
          <w:sz w:val="20"/>
          <w:szCs w:val="26"/>
        </w:rPr>
        <w:t>1.3 交通调查发展现状与趋势</w:t>
      </w:r>
    </w:p>
    <w:p w14:paraId="046EBBF5">
      <w:pPr>
        <w:pStyle w:val="4"/>
        <w:spacing w:before="0" w:after="0" w:line="240" w:lineRule="auto"/>
      </w:pPr>
      <w:r>
        <w:rPr>
          <w:rFonts w:ascii="Times New Roman" w:hAnsi="Times New Roman" w:eastAsia="宋体" w:cs="Times New Roman"/>
          <w:b/>
          <w:bCs/>
          <w:color w:val="37474F"/>
          <w:sz w:val="18"/>
          <w:szCs w:val="24"/>
        </w:rPr>
        <w:t>我国交通调查发展的三个阶段</w:t>
      </w:r>
    </w:p>
    <w:p w14:paraId="281DAA69">
      <w:pPr>
        <w:pStyle w:val="18"/>
        <w:numPr>
          <w:ilvl w:val="0"/>
          <w:numId w:val="1"/>
        </w:numPr>
        <w:spacing w:after="0" w:line="240" w:lineRule="auto" w:before="0"/>
      </w:pPr>
      <w:r>
        <w:rPr>
          <w:rFonts w:ascii="Times New Roman" w:hAnsi="Times New Roman" w:eastAsia="宋体" w:cs="Times New Roman"/>
          <w:sz w:val="18"/>
          <w:szCs w:val="24"/>
        </w:rPr>
        <w:t>20 世纪 80 年代：以人工调查为主；</w:t>
      </w:r>
    </w:p>
    <w:p w14:paraId="2C4BFB00">
      <w:pPr>
        <w:pStyle w:val="18"/>
        <w:numPr>
          <w:ilvl w:val="0"/>
          <w:numId w:val="1"/>
        </w:numPr>
        <w:spacing w:after="0" w:line="240" w:lineRule="auto" w:before="0"/>
      </w:pPr>
      <w:r>
        <w:rPr>
          <w:rFonts w:ascii="Times New Roman" w:hAnsi="Times New Roman" w:eastAsia="宋体" w:cs="Times New Roman"/>
          <w:sz w:val="18"/>
          <w:szCs w:val="24"/>
        </w:rPr>
        <w:t>20 世纪 90 年代：局部自动化调查；</w:t>
      </w:r>
    </w:p>
    <w:p w14:paraId="7BB21607">
      <w:pPr>
        <w:pStyle w:val="18"/>
        <w:numPr>
          <w:ilvl w:val="0"/>
          <w:numId w:val="1"/>
        </w:numPr>
        <w:spacing w:after="0" w:line="240" w:lineRule="auto" w:before="0"/>
      </w:pPr>
      <w:r>
        <w:rPr>
          <w:rFonts w:ascii="Times New Roman" w:hAnsi="Times New Roman" w:eastAsia="宋体" w:cs="Times New Roman"/>
          <w:sz w:val="18"/>
          <w:szCs w:val="24"/>
        </w:rPr>
        <w:t>21 世纪初：区域自动化调查。</w:t>
      </w:r>
    </w:p>
    <w:p w14:paraId="4722ED85">
      <w:pPr>
        <w:pStyle w:val="4"/>
        <w:spacing w:before="0" w:after="0" w:line="240" w:lineRule="auto"/>
      </w:pPr>
      <w:r>
        <w:rPr>
          <w:rFonts w:ascii="Times New Roman" w:hAnsi="Times New Roman" w:eastAsia="宋体" w:cs="Times New Roman"/>
          <w:b/>
          <w:bCs/>
          <w:color w:val="37474F"/>
          <w:sz w:val="18"/>
          <w:szCs w:val="24"/>
        </w:rPr>
        <w:t>发展趋势（5 条）</w:t>
      </w:r>
    </w:p>
    <w:p w14:paraId="28154ADC">
      <w:pPr>
        <w:pStyle w:val="18"/>
        <w:numPr>
          <w:ilvl w:val="0"/>
          <w:numId w:val="1"/>
        </w:numPr>
        <w:spacing w:after="0" w:line="240" w:lineRule="auto" w:before="0"/>
      </w:pPr>
      <w:r>
        <w:rPr>
          <w:rFonts w:ascii="Times New Roman" w:hAnsi="Times New Roman" w:eastAsia="宋体" w:cs="Times New Roman"/>
          <w:sz w:val="18"/>
          <w:szCs w:val="24"/>
        </w:rPr>
        <w:t>调查工作向法规化、常态化发展；</w:t>
      </w:r>
    </w:p>
    <w:p w14:paraId="0850A134">
      <w:pPr>
        <w:pStyle w:val="18"/>
        <w:numPr>
          <w:ilvl w:val="0"/>
          <w:numId w:val="1"/>
        </w:numPr>
        <w:spacing w:after="0" w:line="240" w:lineRule="auto" w:before="0"/>
      </w:pPr>
      <w:r>
        <w:rPr>
          <w:rFonts w:ascii="Times New Roman" w:hAnsi="Times New Roman" w:eastAsia="宋体" w:cs="Times New Roman"/>
          <w:sz w:val="18"/>
          <w:szCs w:val="24"/>
        </w:rPr>
        <w:t>调查内容不断丰富、细化，跨部门数据仓库逐渐建立；</w:t>
      </w:r>
    </w:p>
    <w:p w14:paraId="25698BDC">
      <w:pPr>
        <w:pStyle w:val="18"/>
        <w:numPr>
          <w:ilvl w:val="0"/>
          <w:numId w:val="1"/>
        </w:numPr>
        <w:spacing w:after="0" w:line="240" w:lineRule="auto" w:before="0"/>
      </w:pPr>
      <w:r>
        <w:rPr>
          <w:rFonts w:ascii="Times New Roman" w:hAnsi="Times New Roman" w:eastAsia="宋体" w:cs="Times New Roman"/>
          <w:sz w:val="18"/>
          <w:szCs w:val="24"/>
        </w:rPr>
        <w:t>调查手段朝自动化、多样化、现代化发展；</w:t>
      </w:r>
    </w:p>
    <w:p w14:paraId="1AFBFEC9">
      <w:pPr>
        <w:pStyle w:val="18"/>
        <w:numPr>
          <w:ilvl w:val="0"/>
          <w:numId w:val="1"/>
        </w:numPr>
        <w:spacing w:after="0" w:line="240" w:lineRule="auto" w:before="0"/>
      </w:pPr>
      <w:r>
        <w:rPr>
          <w:rFonts w:ascii="Times New Roman" w:hAnsi="Times New Roman" w:eastAsia="宋体" w:cs="Times New Roman"/>
          <w:sz w:val="18"/>
          <w:szCs w:val="24"/>
        </w:rPr>
        <w:t>调查设计标准化、规范化；</w:t>
      </w:r>
    </w:p>
    <w:p w14:paraId="3266BEC0">
      <w:pPr>
        <w:pStyle w:val="18"/>
        <w:numPr>
          <w:ilvl w:val="0"/>
          <w:numId w:val="1"/>
        </w:numPr>
        <w:spacing w:after="0" w:line="240" w:lineRule="auto" w:before="0"/>
      </w:pPr>
      <w:r>
        <w:rPr>
          <w:rFonts w:ascii="Times New Roman" w:hAnsi="Times New Roman" w:eastAsia="宋体" w:cs="Times New Roman"/>
          <w:sz w:val="18"/>
          <w:szCs w:val="24"/>
        </w:rPr>
        <w:t>调查数据的智能化、信息化应用不断增强。</w:t>
      </w:r>
    </w:p>
    <w:p w14:paraId="1226E2F3">
      <w:pPr>
        <w:pStyle w:val="4"/>
        <w:spacing w:before="0" w:after="0" w:line="240" w:lineRule="auto"/>
      </w:pPr>
      <w:r>
        <w:rPr>
          <w:rFonts w:ascii="Times New Roman" w:hAnsi="Times New Roman" w:eastAsia="宋体" w:cs="Times New Roman"/>
          <w:b/>
          <w:bCs/>
          <w:color w:val="37474F"/>
          <w:sz w:val="18"/>
          <w:szCs w:val="24"/>
        </w:rPr>
        <w:t>智能化采集方式（按载体分）</w:t>
      </w:r>
    </w:p>
    <w:p w14:paraId="75534615">
      <w:pPr>
        <w:pStyle w:val="18"/>
        <w:numPr>
          <w:ilvl w:val="0"/>
          <w:numId w:val="1"/>
        </w:numPr>
        <w:spacing w:after="0" w:line="240" w:lineRule="auto" w:before="0"/>
      </w:pPr>
      <w:r>
        <w:rPr>
          <w:rFonts w:ascii="Times New Roman" w:hAnsi="Times New Roman" w:eastAsia="宋体" w:cs="Times New Roman"/>
          <w:b/>
          <w:bCs/>
          <w:sz w:val="18"/>
          <w:szCs w:val="24"/>
        </w:rPr>
        <w:t>定点采集</w:t>
      </w:r>
      <w:r>
        <w:rPr>
          <w:rFonts w:ascii="Times New Roman" w:hAnsi="Times New Roman" w:eastAsia="宋体" w:cs="Times New Roman"/>
          <w:sz w:val="18"/>
          <w:szCs w:val="24"/>
        </w:rPr>
        <w:t>：高清摄像头、地感线圈、微波检测器</w:t>
      </w:r>
    </w:p>
    <w:p w14:paraId="4428EBAB">
      <w:pPr>
        <w:pStyle w:val="18"/>
        <w:numPr>
          <w:ilvl w:val="0"/>
          <w:numId w:val="1"/>
        </w:numPr>
        <w:spacing w:after="0" w:line="240" w:lineRule="auto" w:before="0"/>
      </w:pPr>
      <w:r>
        <w:rPr>
          <w:rFonts w:ascii="Times New Roman" w:hAnsi="Times New Roman" w:eastAsia="宋体" w:cs="Times New Roman"/>
          <w:b/>
          <w:bCs/>
          <w:sz w:val="18"/>
          <w:szCs w:val="24"/>
        </w:rPr>
        <w:t>移动采集</w:t>
      </w:r>
      <w:r>
        <w:rPr>
          <w:rFonts w:ascii="Times New Roman" w:hAnsi="Times New Roman" w:eastAsia="宋体" w:cs="Times New Roman"/>
          <w:sz w:val="18"/>
          <w:szCs w:val="24"/>
        </w:rPr>
        <w:t>：交通信息采集车、电子移动设备（手机信令）、浮动车</w:t>
      </w:r>
    </w:p>
    <w:p w14:paraId="21B47D54">
      <w:pPr>
        <w:pStyle w:val="18"/>
        <w:numPr>
          <w:ilvl w:val="0"/>
          <w:numId w:val="1"/>
        </w:numPr>
        <w:spacing w:after="0" w:line="240" w:lineRule="auto" w:before="0"/>
      </w:pPr>
      <w:r>
        <w:rPr>
          <w:rFonts w:ascii="Times New Roman" w:hAnsi="Times New Roman" w:eastAsia="宋体" w:cs="Times New Roman"/>
          <w:b/>
          <w:bCs/>
          <w:sz w:val="18"/>
          <w:szCs w:val="24"/>
        </w:rPr>
        <w:t>身份采集</w:t>
      </w:r>
      <w:r>
        <w:rPr>
          <w:rFonts w:ascii="Times New Roman" w:hAnsi="Times New Roman" w:eastAsia="宋体" w:cs="Times New Roman"/>
          <w:sz w:val="18"/>
          <w:szCs w:val="24"/>
        </w:rPr>
        <w:t>：电子警察卡口、电子车牌（RFID / WIFI / 蓝牙）</w:t>
      </w:r>
    </w:p>
    <w:p w14:paraId="2BCA97ED">
      <w:pPr>
        <w:pStyle w:val="18"/>
        <w:numPr>
          <w:ilvl w:val="0"/>
          <w:numId w:val="1"/>
        </w:numPr>
        <w:spacing w:after="0" w:line="240" w:lineRule="auto" w:before="0"/>
      </w:pPr>
      <w:r>
        <w:rPr>
          <w:rFonts w:ascii="Times New Roman" w:hAnsi="Times New Roman" w:eastAsia="宋体" w:cs="Times New Roman"/>
          <w:b/>
          <w:bCs/>
          <w:sz w:val="18"/>
          <w:szCs w:val="24"/>
        </w:rPr>
        <w:t>新兴手段</w:t>
      </w:r>
      <w:r>
        <w:rPr>
          <w:rFonts w:ascii="Times New Roman" w:hAnsi="Times New Roman" w:eastAsia="宋体" w:cs="Times New Roman"/>
          <w:sz w:val="18"/>
          <w:szCs w:val="24"/>
        </w:rPr>
        <w:t>：无人机、雷视设备、全息路口（可获取个体级、轨迹级、全量交通数据）</w:t>
      </w:r>
    </w:p>
    <w:p w14:paraId="1C45FB58">
      <w:pPr>
        <w:pStyle w:val="18"/>
        <w:numPr>
          <w:ilvl w:val="0"/>
          <w:numId w:val="1"/>
        </w:numPr>
        <w:spacing w:after="0" w:line="240" w:lineRule="auto" w:before="0"/>
      </w:pPr>
      <w:r>
        <w:rPr>
          <w:rFonts w:ascii="Times New Roman" w:hAnsi="Times New Roman" w:eastAsia="宋体" w:cs="Times New Roman"/>
          <w:b/>
          <w:bCs/>
          <w:sz w:val="18"/>
          <w:szCs w:val="24"/>
        </w:rPr>
        <w:t>行为信息化数据</w:t>
      </w:r>
      <w:r>
        <w:rPr>
          <w:rFonts w:ascii="Times New Roman" w:hAnsi="Times New Roman" w:eastAsia="宋体" w:cs="Times New Roman"/>
          <w:sz w:val="18"/>
          <w:szCs w:val="24"/>
        </w:rPr>
        <w:t>：车驾管数据、公交刷卡数据、手机基站数据、导航定位数据、互联网行为数据</w:t>
      </w:r>
    </w:p>
    <w:p w14:paraId="34C7B7D3">
      <w:pPr>
        <w:spacing w:after="0" w:line="240" w:lineRule="auto" w:before="0"/>
        <w:ind w:firstLine="475"/>
      </w:pPr>
      <w:r>
        <w:rPr>
          <w:rFonts w:ascii="Times New Roman" w:hAnsi="Times New Roman" w:eastAsia="宋体" w:cs="Times New Roman"/>
          <w:sz w:val="18"/>
          <w:szCs w:val="24"/>
        </w:rPr>
        <w:t>总结（常考）：交通调查技术的发展特点可概括为——标准、实时、丰富、智能。</w:t>
      </w:r>
    </w:p>
    <w:p w14:paraId="561DB848">
      <w:pPr>
        <w:pStyle w:val="2"/>
        <w:spacing w:before="100" w:after="40" w:line="240" w:lineRule="auto"/>
      </w:pPr>
      <w:r>
        <w:rPr>
          <w:rFonts w:ascii="Times New Roman" w:hAnsi="Times New Roman" w:eastAsia="宋体" w:cs="Times New Roman"/>
          <w:b/>
          <w:bCs/>
          <w:color w:val="263238"/>
          <w:sz w:val="22"/>
          <w:szCs w:val="30"/>
        </w:rPr>
        <w:t>第二章 交通量调查</w:t>
      </w:r>
    </w:p>
    <w:p w14:paraId="666A8E1B">
      <w:pPr>
        <w:pStyle w:val="3"/>
        <w:spacing w:before="60" w:after="20" w:line="240" w:lineRule="auto"/>
      </w:pPr>
      <w:r>
        <w:rPr>
          <w:rFonts w:ascii="Times New Roman" w:hAnsi="Times New Roman" w:eastAsia="宋体" w:cs="Times New Roman"/>
          <w:b/>
          <w:bCs/>
          <w:color w:val="37474F"/>
          <w:sz w:val="20"/>
          <w:szCs w:val="26"/>
        </w:rPr>
        <w:t>2.1 名词解释</w:t>
      </w:r>
    </w:p>
    <w:p w14:paraId="6482691B">
      <w:pPr>
        <w:pStyle w:val="18"/>
        <w:numPr>
          <w:ilvl w:val="0"/>
          <w:numId w:val="1"/>
        </w:numPr>
        <w:spacing w:after="0" w:line="240" w:lineRule="auto" w:before="0"/>
      </w:pPr>
      <w:r>
        <w:rPr>
          <w:rFonts w:ascii="Times New Roman" w:hAnsi="Times New Roman" w:eastAsia="宋体" w:cs="Times New Roman"/>
          <w:b/>
          <w:bCs/>
          <w:sz w:val="18"/>
          <w:szCs w:val="24"/>
        </w:rPr>
        <w:t>交通量（交通流量）</w:t>
      </w:r>
      <w:r>
        <w:rPr>
          <w:rFonts w:ascii="Times New Roman" w:hAnsi="Times New Roman" w:eastAsia="宋体" w:cs="Times New Roman"/>
          <w:sz w:val="18"/>
          <w:szCs w:val="24"/>
        </w:rPr>
        <w:t>：单位时间内通过道路某一断面的车辆数。</w:t>
      </w:r>
    </w:p>
    <w:p w14:paraId="490AD96C">
      <w:pPr>
        <w:pStyle w:val="18"/>
        <w:numPr>
          <w:ilvl w:val="0"/>
          <w:numId w:val="1"/>
        </w:numPr>
        <w:spacing w:after="0" w:line="240" w:lineRule="auto" w:before="0"/>
      </w:pPr>
      <w:r>
        <w:rPr>
          <w:rFonts w:ascii="Times New Roman" w:hAnsi="Times New Roman" w:eastAsia="宋体" w:cs="Times New Roman"/>
          <w:b/>
          <w:bCs/>
          <w:sz w:val="18"/>
          <w:szCs w:val="24"/>
        </w:rPr>
        <w:t>按交通性质分类</w:t>
      </w:r>
      <w:r>
        <w:rPr>
          <w:rFonts w:ascii="Times New Roman" w:hAnsi="Times New Roman" w:eastAsia="宋体" w:cs="Times New Roman"/>
          <w:sz w:val="18"/>
          <w:szCs w:val="24"/>
        </w:rPr>
        <w:t>：机动车交通量、非机动车交通量、混合交通量（按车辆折算系数换算成标准车当量）、行人交通量。</w:t>
      </w:r>
    </w:p>
    <w:p w14:paraId="69DCA042">
      <w:pPr>
        <w:pStyle w:val="18"/>
        <w:numPr>
          <w:ilvl w:val="0"/>
          <w:numId w:val="1"/>
        </w:numPr>
        <w:spacing w:after="0" w:line="240" w:lineRule="auto" w:before="0"/>
      </w:pPr>
      <w:r>
        <w:rPr>
          <w:rFonts w:ascii="Times New Roman" w:hAnsi="Times New Roman" w:eastAsia="宋体" w:cs="Times New Roman"/>
          <w:b/>
          <w:bCs/>
          <w:sz w:val="18"/>
          <w:szCs w:val="24"/>
        </w:rPr>
        <w:t>按计时单位分类</w:t>
      </w:r>
      <w:r>
        <w:rPr>
          <w:rFonts w:ascii="Times New Roman" w:hAnsi="Times New Roman" w:eastAsia="宋体" w:cs="Times New Roman"/>
          <w:sz w:val="18"/>
          <w:szCs w:val="24"/>
        </w:rPr>
        <w:t>：秒交通量（率）；1min、5min、15min 交通量；信号周期交通量；白天 12h（7:00—19:00）、白天 16h（6:00—22:00）交通量；周、月、年交通量。</w:t>
      </w:r>
    </w:p>
    <w:p w14:paraId="36BCE58C">
      <w:pPr>
        <w:pStyle w:val="18"/>
        <w:numPr>
          <w:ilvl w:val="0"/>
          <w:numId w:val="1"/>
        </w:numPr>
        <w:spacing w:after="0" w:line="240" w:lineRule="auto" w:before="0"/>
      </w:pPr>
      <w:r>
        <w:rPr>
          <w:rFonts w:ascii="Times New Roman" w:hAnsi="Times New Roman" w:eastAsia="宋体" w:cs="Times New Roman"/>
          <w:b/>
          <w:bCs/>
          <w:sz w:val="18"/>
          <w:szCs w:val="24"/>
        </w:rPr>
        <w:t>ADT（平均日交通量）</w:t>
      </w:r>
      <w:r>
        <w:rPr>
          <w:rFonts w:ascii="Times New Roman" w:hAnsi="Times New Roman" w:eastAsia="宋体" w:cs="Times New Roman"/>
          <w:sz w:val="18"/>
          <w:szCs w:val="24"/>
        </w:rPr>
        <w:t>：任意期间各日交通量的平均值。</w:t>
      </w:r>
    </w:p>
    <w:p w14:paraId="0AB4A6DE">
      <w:pPr>
        <w:pStyle w:val="18"/>
        <w:numPr>
          <w:ilvl w:val="0"/>
          <w:numId w:val="1"/>
        </w:numPr>
        <w:spacing w:after="0" w:line="240" w:lineRule="auto" w:before="0"/>
      </w:pPr>
      <w:r>
        <w:rPr>
          <w:rFonts w:ascii="Times New Roman" w:hAnsi="Times New Roman" w:eastAsia="宋体" w:cs="Times New Roman"/>
          <w:b/>
          <w:bCs/>
          <w:sz w:val="18"/>
          <w:szCs w:val="24"/>
        </w:rPr>
        <w:t>AADT（年平均日交通量）</w:t>
      </w:r>
      <w:r>
        <w:rPr>
          <w:rFonts w:ascii="Times New Roman" w:hAnsi="Times New Roman" w:eastAsia="宋体" w:cs="Times New Roman"/>
          <w:sz w:val="18"/>
          <w:szCs w:val="24"/>
        </w:rPr>
        <w:t>：一年内的交通量总数除以全年的总天数（365 或 366）。是确定道路等级的依据。</w:t>
      </w:r>
    </w:p>
    <w:p w14:paraId="4EAAFB5C">
      <w:pPr>
        <w:pStyle w:val="18"/>
        <w:numPr>
          <w:ilvl w:val="0"/>
          <w:numId w:val="1"/>
        </w:numPr>
        <w:spacing w:after="0" w:line="240" w:lineRule="auto" w:before="0"/>
      </w:pPr>
      <w:r>
        <w:rPr>
          <w:rFonts w:ascii="Times New Roman" w:hAnsi="Times New Roman" w:eastAsia="宋体" w:cs="Times New Roman"/>
          <w:b/>
          <w:bCs/>
          <w:sz w:val="18"/>
          <w:szCs w:val="24"/>
        </w:rPr>
        <w:t>WADT / MADT</w:t>
      </w:r>
      <w:r>
        <w:rPr>
          <w:rFonts w:ascii="Times New Roman" w:hAnsi="Times New Roman" w:eastAsia="宋体" w:cs="Times New Roman"/>
          <w:sz w:val="18"/>
          <w:szCs w:val="24"/>
        </w:rPr>
        <w:t>：周平均日交通量 / 月平均日交通量。</w:t>
      </w:r>
    </w:p>
    <w:p w14:paraId="0DF66994">
      <w:pPr>
        <w:pStyle w:val="18"/>
        <w:numPr>
          <w:ilvl w:val="0"/>
          <w:numId w:val="1"/>
        </w:numPr>
        <w:spacing w:after="0" w:line="240" w:lineRule="auto" w:before="0"/>
      </w:pPr>
      <w:r>
        <w:rPr>
          <w:rFonts w:ascii="Times New Roman" w:hAnsi="Times New Roman" w:eastAsia="宋体" w:cs="Times New Roman"/>
          <w:b/>
          <w:bCs/>
          <w:sz w:val="18"/>
          <w:szCs w:val="24"/>
        </w:rPr>
        <w:t>AAMT</w:t>
      </w:r>
      <w:r>
        <w:rPr>
          <w:rFonts w:ascii="Times New Roman" w:hAnsi="Times New Roman" w:eastAsia="宋体" w:cs="Times New Roman"/>
          <w:sz w:val="18"/>
          <w:szCs w:val="24"/>
        </w:rPr>
        <w:t>：年平均月交通量。</w:t>
      </w:r>
    </w:p>
    <w:p w14:paraId="0882ADD7">
      <w:pPr>
        <w:pStyle w:val="18"/>
        <w:numPr>
          <w:ilvl w:val="0"/>
          <w:numId w:val="1"/>
        </w:numPr>
        <w:spacing w:after="0" w:line="240" w:lineRule="auto" w:before="0"/>
      </w:pPr>
      <w:r>
        <w:rPr>
          <w:rFonts w:ascii="Times New Roman" w:hAnsi="Times New Roman" w:eastAsia="宋体" w:cs="Times New Roman"/>
          <w:b/>
          <w:bCs/>
          <w:sz w:val="18"/>
          <w:szCs w:val="24"/>
        </w:rPr>
        <w:t>PHT（高峰小时交通量）</w:t>
      </w:r>
      <w:r>
        <w:rPr>
          <w:rFonts w:ascii="Times New Roman" w:hAnsi="Times New Roman" w:eastAsia="宋体" w:cs="Times New Roman"/>
          <w:sz w:val="18"/>
          <w:szCs w:val="24"/>
        </w:rPr>
        <w:t>：一天 24h 内交通量最大的那个小时的交通量。</w:t>
      </w:r>
    </w:p>
    <w:p w14:paraId="67A05AB2">
      <w:pPr>
        <w:pStyle w:val="18"/>
        <w:numPr>
          <w:ilvl w:val="0"/>
          <w:numId w:val="1"/>
        </w:numPr>
        <w:spacing w:after="0" w:line="240" w:lineRule="auto" w:before="0"/>
      </w:pPr>
      <w:r>
        <w:rPr>
          <w:rFonts w:ascii="Times New Roman" w:hAnsi="Times New Roman" w:eastAsia="宋体" w:cs="Times New Roman"/>
          <w:b/>
          <w:bCs/>
          <w:sz w:val="18"/>
          <w:szCs w:val="24"/>
        </w:rPr>
        <w:t>MAHV</w:t>
      </w:r>
      <w:r>
        <w:rPr>
          <w:rFonts w:ascii="Times New Roman" w:hAnsi="Times New Roman" w:eastAsia="宋体" w:cs="Times New Roman"/>
          <w:sz w:val="18"/>
          <w:szCs w:val="24"/>
        </w:rPr>
        <w:t>：年最高小时交通量。</w:t>
      </w:r>
    </w:p>
    <w:p w14:paraId="5DCC57D7">
      <w:pPr>
        <w:pStyle w:val="18"/>
        <w:numPr>
          <w:ilvl w:val="0"/>
          <w:numId w:val="1"/>
        </w:numPr>
        <w:spacing w:after="0" w:line="240" w:lineRule="auto" w:before="0"/>
      </w:pPr>
      <w:r>
        <w:rPr>
          <w:rFonts w:ascii="Times New Roman" w:hAnsi="Times New Roman" w:eastAsia="宋体" w:cs="Times New Roman"/>
          <w:b/>
          <w:bCs/>
          <w:sz w:val="18"/>
          <w:szCs w:val="24"/>
        </w:rPr>
        <w:t>30HV（第 30 位年最高小时交通量）</w:t>
      </w:r>
      <w:r>
        <w:rPr>
          <w:rFonts w:ascii="Times New Roman" w:hAnsi="Times New Roman" w:eastAsia="宋体" w:cs="Times New Roman"/>
          <w:sz w:val="18"/>
          <w:szCs w:val="24"/>
        </w:rPr>
        <w:t>：将一年中 8760 个小时的交通量按从大到小顺序排列，取第 30 位的交通量。因为 30HV 与 AADT 的比值十分稳定，故常用 30HV 作为设计小时交通量。</w:t>
      </w:r>
    </w:p>
    <w:p w14:paraId="03BBE668">
      <w:pPr>
        <w:pStyle w:val="18"/>
        <w:numPr>
          <w:ilvl w:val="0"/>
          <w:numId w:val="1"/>
        </w:numPr>
        <w:spacing w:after="0" w:line="240" w:lineRule="auto" w:before="0"/>
      </w:pPr>
      <w:r>
        <w:rPr>
          <w:rFonts w:ascii="Times New Roman" w:hAnsi="Times New Roman" w:eastAsia="宋体" w:cs="Times New Roman"/>
          <w:b/>
          <w:bCs/>
          <w:sz w:val="18"/>
          <w:szCs w:val="24"/>
        </w:rPr>
        <w:t>高峰小时流量比</w:t>
      </w:r>
      <w:r>
        <w:rPr>
          <w:rFonts w:ascii="Times New Roman" w:hAnsi="Times New Roman" w:eastAsia="宋体" w:cs="Times New Roman"/>
          <w:sz w:val="18"/>
          <w:szCs w:val="24"/>
        </w:rPr>
        <w:t>：高峰小时交通量与日交通量的比值，反映高峰小时交通量的集中程度。</w:t>
      </w:r>
    </w:p>
    <w:p w14:paraId="3AAA7A25">
      <w:pPr>
        <w:pStyle w:val="18"/>
        <w:numPr>
          <w:ilvl w:val="0"/>
          <w:numId w:val="1"/>
        </w:numPr>
        <w:spacing w:after="0" w:line="240" w:lineRule="auto" w:before="0"/>
      </w:pPr>
      <w:r>
        <w:rPr>
          <w:rFonts w:ascii="Times New Roman" w:hAnsi="Times New Roman" w:eastAsia="宋体" w:cs="Times New Roman"/>
          <w:b/>
          <w:bCs/>
          <w:sz w:val="18"/>
          <w:szCs w:val="24"/>
        </w:rPr>
        <w:t>高峰区间</w:t>
      </w:r>
      <w:r>
        <w:rPr>
          <w:rFonts w:ascii="Times New Roman" w:hAnsi="Times New Roman" w:eastAsia="宋体" w:cs="Times New Roman"/>
          <w:sz w:val="18"/>
          <w:szCs w:val="24"/>
        </w:rPr>
        <w:t>：按 5min 或 15min 连续累计交通量最大的时段区间。</w:t>
      </w:r>
    </w:p>
    <w:p w14:paraId="7CCFEC97">
      <w:pPr>
        <w:pStyle w:val="18"/>
        <w:numPr>
          <w:ilvl w:val="0"/>
          <w:numId w:val="1"/>
        </w:numPr>
        <w:spacing w:after="0" w:line="240" w:lineRule="auto" w:before="0"/>
      </w:pPr>
      <w:r>
        <w:rPr>
          <w:rFonts w:ascii="Times New Roman" w:hAnsi="Times New Roman" w:eastAsia="宋体" w:cs="Times New Roman"/>
          <w:b/>
          <w:bCs/>
          <w:sz w:val="18"/>
          <w:szCs w:val="24"/>
        </w:rPr>
        <w:t>扩大高峰小时交通量</w:t>
      </w:r>
      <w:r>
        <w:rPr>
          <w:rFonts w:ascii="Times New Roman" w:hAnsi="Times New Roman" w:eastAsia="宋体" w:cs="Times New Roman"/>
          <w:sz w:val="18"/>
          <w:szCs w:val="24"/>
        </w:rPr>
        <w:t>：以高峰区间的平均流量扩大为 1h 的交通量。</w:t>
      </w:r>
    </w:p>
    <w:p w14:paraId="57E011C4">
      <w:pPr>
        <w:pStyle w:val="3"/>
        <w:spacing w:before="60" w:after="20" w:line="240" w:lineRule="auto"/>
      </w:pPr>
      <w:r>
        <w:rPr>
          <w:rFonts w:ascii="Times New Roman" w:hAnsi="Times New Roman" w:eastAsia="宋体" w:cs="Times New Roman"/>
          <w:b/>
          <w:bCs/>
          <w:color w:val="37474F"/>
          <w:sz w:val="20"/>
          <w:szCs w:val="26"/>
        </w:rPr>
        <w:t>2.2 公式汇总</w:t>
      </w:r>
    </w:p>
    <w:p w14:paraId="2656DE1A">
      <w:pPr>
        <w:shd w:val="clear" w:fill="F4F5F6"/>
        <w:spacing w:before="0" w:after="0" w:line="240" w:lineRule="auto"/>
        <w:ind w:left="240"/>
      </w:pPr>
      <w:r>
        <w:rPr>
          <w:rFonts w:ascii="Times New Roman" w:hAnsi="Times New Roman" w:eastAsia="宋体" w:cs="Cambria Math"/>
          <w:sz w:val="18"/>
          <w:szCs w:val="24"/>
        </w:rPr>
        <w:t>AADT = (1 / K_D) · Σ nᵢ　（i = 1 … K_D）</w:t>
      </w:r>
      <w:r>
        <w:rPr>
          <w:rFonts w:ascii="Times New Roman" w:hAnsi="Times New Roman" w:eastAsia="宋体" w:cs="Times New Roman"/>
          <w:color w:val="78909C"/>
          <w:sz w:val="18"/>
          <w:szCs w:val="21"/>
        </w:rPr>
        <w:t>　　K_D 为全年天数，nᵢ 为每日交通量</w:t>
      </w:r>
    </w:p>
    <w:p w14:paraId="1368A8F0">
      <w:pPr>
        <w:shd w:val="clear" w:fill="F4F5F6"/>
        <w:spacing w:before="0" w:after="0" w:line="240" w:lineRule="auto"/>
        <w:ind w:left="240"/>
      </w:pPr>
      <w:r>
        <w:rPr>
          <w:rFonts w:ascii="Times New Roman" w:hAnsi="Times New Roman" w:eastAsia="宋体" w:cs="Cambria Math"/>
          <w:sz w:val="18"/>
          <w:szCs w:val="24"/>
        </w:rPr>
        <w:t>K_d = 主要方向行车交通量 / 双向总交通量 × 100%</w:t>
      </w:r>
      <w:r>
        <w:rPr>
          <w:rFonts w:ascii="Times New Roman" w:hAnsi="Times New Roman" w:eastAsia="宋体" w:cs="Times New Roman"/>
          <w:color w:val="78909C"/>
          <w:sz w:val="18"/>
          <w:szCs w:val="21"/>
        </w:rPr>
        <w:t>　　主要方向交通量系数</w:t>
      </w:r>
    </w:p>
    <w:p w14:paraId="2EC30252">
      <w:pPr>
        <w:shd w:val="clear" w:fill="F4F5F6"/>
        <w:spacing w:before="0" w:after="0" w:line="240" w:lineRule="auto"/>
        <w:ind w:left="240"/>
      </w:pPr>
      <w:r>
        <w:rPr>
          <w:rFonts w:ascii="Times New Roman" w:hAnsi="Times New Roman" w:eastAsia="宋体" w:cs="Cambria Math"/>
          <w:sz w:val="18"/>
          <w:szCs w:val="24"/>
        </w:rPr>
        <w:t>K₃₀ = 第 30 位年最高小时交通量 / 年平均日交通量</w:t>
      </w:r>
      <w:r>
        <w:rPr>
          <w:rFonts w:ascii="Times New Roman" w:hAnsi="Times New Roman" w:eastAsia="宋体" w:cs="Times New Roman"/>
          <w:color w:val="78909C"/>
          <w:sz w:val="18"/>
          <w:szCs w:val="21"/>
        </w:rPr>
        <w:t>　　设计小时交通量的取定依据</w:t>
      </w:r>
    </w:p>
    <w:p w14:paraId="046C17B1">
      <w:pPr>
        <w:shd w:val="clear" w:fill="F4F5F6"/>
        <w:spacing w:before="0" w:after="0" w:line="240" w:lineRule="auto"/>
        <w:ind w:left="240"/>
      </w:pPr>
      <w:r>
        <w:rPr>
          <w:rFonts w:ascii="Times New Roman" w:hAnsi="Times New Roman" w:eastAsia="宋体" w:cs="Cambria Math"/>
          <w:sz w:val="18"/>
          <w:szCs w:val="24"/>
        </w:rPr>
        <w:t>M = [ (1/365)·Σ nᵢ ] / [ (1/K_m)·Σ nᵢ ]</w:t>
      </w:r>
      <w:r>
        <w:rPr>
          <w:rFonts w:ascii="Times New Roman" w:hAnsi="Times New Roman" w:eastAsia="宋体" w:cs="Times New Roman"/>
          <w:color w:val="78909C"/>
          <w:sz w:val="18"/>
          <w:szCs w:val="21"/>
        </w:rPr>
        <w:t>　　月变系数；K_m 为第 m 月实际天数，nᵢ 为每日交通量</w:t>
      </w:r>
    </w:p>
    <w:p w14:paraId="42BE1629">
      <w:pPr>
        <w:shd w:val="clear" w:fill="F4F5F6"/>
        <w:spacing w:before="0" w:after="0" w:line="240" w:lineRule="auto"/>
        <w:ind w:left="240"/>
      </w:pPr>
      <w:r>
        <w:rPr>
          <w:rFonts w:ascii="Times New Roman" w:hAnsi="Times New Roman" w:eastAsia="宋体" w:cs="Cambria Math"/>
          <w:sz w:val="18"/>
          <w:szCs w:val="24"/>
        </w:rPr>
        <w:t>K₁₆ = 16 小时交通量 / 平均日交通量</w:t>
      </w:r>
    </w:p>
    <w:p w14:paraId="53457688">
      <w:pPr>
        <w:shd w:val="clear" w:fill="F4F5F6"/>
        <w:spacing w:before="0" w:after="0" w:line="240" w:lineRule="auto"/>
        <w:ind w:left="240"/>
      </w:pPr>
      <w:r>
        <w:rPr>
          <w:rFonts w:ascii="Times New Roman" w:hAnsi="Times New Roman" w:eastAsia="宋体" w:cs="Cambria Math"/>
          <w:sz w:val="18"/>
          <w:szCs w:val="24"/>
        </w:rPr>
        <w:t xml:space="preserve">高峰小时流量比 = 高峰小时交通量 / </w:t>
      </w:r>
      <w:bookmarkStart w:id="0" w:name="_GoBack"/>
      <w:bookmarkEnd w:id="0"/>
      <w:r>
        <w:rPr>
          <w:rFonts w:ascii="Times New Roman" w:hAnsi="Times New Roman" w:eastAsia="宋体" w:cs="Cambria Math"/>
          <w:sz w:val="18"/>
          <w:szCs w:val="24"/>
        </w:rPr>
        <w:t>日交通量 × 100%</w:t>
      </w:r>
    </w:p>
    <w:p w14:paraId="438FE46F">
      <w:pPr>
        <w:shd w:val="clear" w:fill="F4F5F6"/>
        <w:spacing w:before="0" w:after="0" w:line="240" w:lineRule="auto"/>
        <w:ind w:left="240"/>
      </w:pPr>
      <w:r>
        <w:rPr>
          <w:rFonts w:ascii="Times New Roman" w:hAnsi="Times New Roman" w:eastAsia="宋体" w:cs="Cambria Math"/>
          <w:sz w:val="18"/>
          <w:szCs w:val="24"/>
        </w:rPr>
        <w:t>PHF = 高峰小时交通量 / 扩大高峰小时交通量 × 100%</w:t>
      </w:r>
      <w:r>
        <w:rPr>
          <w:rFonts w:ascii="Times New Roman" w:hAnsi="Times New Roman" w:eastAsia="宋体" w:cs="Times New Roman"/>
          <w:color w:val="78909C"/>
          <w:sz w:val="18"/>
          <w:szCs w:val="21"/>
        </w:rPr>
        <w:t>　　高峰小时系数</w:t>
      </w:r>
    </w:p>
    <w:p w14:paraId="6312230F">
      <w:pPr>
        <w:shd w:val="clear" w:fill="F4F5F6"/>
        <w:spacing w:before="0" w:after="0" w:line="240" w:lineRule="auto"/>
        <w:ind w:left="240"/>
      </w:pPr>
      <w:r>
        <w:rPr>
          <w:rFonts w:ascii="Times New Roman" w:hAnsi="Times New Roman" w:eastAsia="宋体" w:cs="Cambria Math"/>
          <w:sz w:val="18"/>
          <w:szCs w:val="24"/>
        </w:rPr>
        <w:t>PHF₍₅₎ = 高峰小时交通量 / (12 × 5min 最高交通量) × 100%</w:t>
      </w:r>
    </w:p>
    <w:p w14:paraId="72FB83C1">
      <w:pPr>
        <w:shd w:val="clear" w:fill="F4F5F6"/>
        <w:spacing w:before="0" w:after="0" w:line="240" w:lineRule="auto"/>
        <w:ind w:left="240"/>
      </w:pPr>
      <w:r>
        <w:rPr>
          <w:rFonts w:ascii="Times New Roman" w:hAnsi="Times New Roman" w:eastAsia="宋体" w:cs="Cambria Math"/>
          <w:sz w:val="18"/>
          <w:szCs w:val="24"/>
        </w:rPr>
        <w:t>PHF₍₁₅₎ = 高峰小时交通量 / (4 × 15min 最高交通量) × 100%</w:t>
      </w:r>
    </w:p>
    <w:p w14:paraId="298ACC4D">
      <w:pPr>
        <w:pStyle w:val="4"/>
        <w:spacing w:before="0" w:after="0" w:line="240" w:lineRule="auto"/>
      </w:pPr>
      <w:r>
        <w:rPr>
          <w:rFonts w:ascii="Times New Roman" w:hAnsi="Times New Roman" w:eastAsia="宋体" w:cs="Times New Roman"/>
          <w:b/>
          <w:bCs/>
          <w:color w:val="37474F"/>
          <w:sz w:val="18"/>
          <w:szCs w:val="24"/>
        </w:rPr>
        <w:t>浮动车法（Wardrop 法）三公式</w:t>
      </w:r>
    </w:p>
    <w:p w14:paraId="39F3E835">
      <w:pPr>
        <w:shd w:val="clear" w:fill="F4F5F6"/>
        <w:spacing w:before="0" w:after="0" w:line="240" w:lineRule="auto"/>
        <w:ind w:left="240"/>
      </w:pPr>
      <w:r>
        <w:rPr>
          <w:rFonts w:ascii="Times New Roman" w:hAnsi="Times New Roman" w:eastAsia="宋体" w:cs="Cambria Math"/>
          <w:sz w:val="18"/>
          <w:szCs w:val="24"/>
        </w:rPr>
        <w:t>q_c = (X_a + Y_c) / (t_a + t_c)　（辆/min）</w:t>
      </w:r>
      <w:r>
        <w:rPr>
          <w:rFonts w:ascii="Times New Roman" w:hAnsi="Times New Roman" w:eastAsia="宋体" w:cs="Times New Roman"/>
          <w:color w:val="78909C"/>
          <w:sz w:val="18"/>
          <w:szCs w:val="21"/>
        </w:rPr>
        <w:t>　　测定方向交通量</w:t>
      </w:r>
    </w:p>
    <w:p w14:paraId="3819EC86">
      <w:pPr>
        <w:shd w:val="clear" w:fill="F4F5F6"/>
        <w:spacing w:before="0" w:after="0" w:line="240" w:lineRule="auto"/>
        <w:ind w:left="240"/>
      </w:pPr>
      <w:r>
        <w:rPr>
          <w:rFonts w:ascii="Times New Roman" w:hAnsi="Times New Roman" w:eastAsia="宋体" w:cs="Cambria Math"/>
          <w:sz w:val="18"/>
          <w:szCs w:val="24"/>
        </w:rPr>
        <w:t>t̄_c = t_c − Y_c / q_c　（min）</w:t>
      </w:r>
      <w:r>
        <w:rPr>
          <w:rFonts w:ascii="Times New Roman" w:hAnsi="Times New Roman" w:eastAsia="宋体" w:cs="Times New Roman"/>
          <w:color w:val="78909C"/>
          <w:sz w:val="18"/>
          <w:szCs w:val="21"/>
        </w:rPr>
        <w:t>　　平均行程时间</w:t>
      </w:r>
    </w:p>
    <w:p w14:paraId="6982833E">
      <w:pPr>
        <w:shd w:val="clear" w:fill="F4F5F6"/>
        <w:spacing w:before="0" w:after="0" w:line="240" w:lineRule="auto"/>
        <w:ind w:left="240"/>
      </w:pPr>
      <w:r>
        <w:rPr>
          <w:rFonts w:ascii="Times New Roman" w:hAnsi="Times New Roman" w:eastAsia="宋体" w:cs="Cambria Math"/>
          <w:sz w:val="18"/>
          <w:szCs w:val="24"/>
        </w:rPr>
        <w:t>v_c = l / t̄_c × 60</w:t>
      </w:r>
      <w:r>
        <w:rPr>
          <w:rFonts w:ascii="Times New Roman" w:hAnsi="Times New Roman" w:eastAsia="宋体" w:cs="Times New Roman"/>
          <w:color w:val="78909C"/>
          <w:sz w:val="18"/>
          <w:szCs w:val="21"/>
        </w:rPr>
        <w:t>　　平均车速；l 为观测路段长度（km）</w:t>
      </w:r>
    </w:p>
    <w:p w14:paraId="034D3180">
      <w:pPr>
        <w:spacing w:after="0" w:line="240" w:lineRule="auto" w:before="0"/>
        <w:ind w:firstLine="475"/>
      </w:pPr>
      <w:r>
        <w:rPr>
          <w:rFonts w:ascii="Times New Roman" w:hAnsi="Times New Roman" w:eastAsia="宋体" w:cs="Times New Roman"/>
          <w:sz w:val="18"/>
          <w:szCs w:val="24"/>
        </w:rPr>
        <w:t>式中：t_c——测试车顺测定方向行驶时间（min）；t_a——测试车逆测定方向行驶时间（min）；X_a——测试车逆测定方向行驶时，对向驶来的来车数（辆）；Y_c——测试车顺测定方向行驶时，超越测试车的车辆数减去被测试车超越的车辆数（辆）。</w:t>
      </w:r>
    </w:p>
    <w:p w14:paraId="202C303E">
      <w:pPr>
        <w:pStyle w:val="3"/>
        <w:spacing w:before="60" w:after="20" w:line="240" w:lineRule="auto"/>
      </w:pPr>
      <w:r>
        <w:rPr>
          <w:rFonts w:ascii="Times New Roman" w:hAnsi="Times New Roman" w:eastAsia="宋体" w:cs="Times New Roman"/>
          <w:b/>
          <w:bCs/>
          <w:color w:val="37474F"/>
          <w:sz w:val="20"/>
          <w:szCs w:val="26"/>
        </w:rPr>
        <w:t>2.3 交通量计数方法对比（高频考点）</w:t>
      </w:r>
    </w:p>
    <w:p w14:paraId="6FC2F802">
      <w:pPr>
        <w:pStyle w:val="18"/>
        <w:numPr>
          <w:ilvl w:val="0"/>
          <w:numId w:val="1"/>
        </w:numPr>
        <w:spacing w:after="0" w:line="240" w:lineRule="auto" w:before="0"/>
      </w:pPr>
      <w:r>
        <w:rPr>
          <w:rFonts w:ascii="Times New Roman" w:hAnsi="Times New Roman" w:eastAsia="宋体" w:cs="Times New Roman"/>
          <w:b/>
          <w:bCs/>
          <w:sz w:val="18"/>
          <w:szCs w:val="24"/>
        </w:rPr>
        <w:t>人工计数法</w:t>
      </w:r>
      <w:r>
        <w:rPr>
          <w:rFonts w:ascii="Times New Roman" w:hAnsi="Times New Roman" w:eastAsia="宋体" w:cs="Times New Roman"/>
          <w:sz w:val="18"/>
          <w:szCs w:val="24"/>
        </w:rPr>
        <w:t>：使用最广泛。优点：所得资料准确；可同时进行分方向、分车型、分时段调查；机动灵活、资料整理方便。缺点：耗费人力多、劳动强度大。适用：短期交通量调查。</w:t>
      </w:r>
    </w:p>
    <w:p w14:paraId="114E8486">
      <w:pPr>
        <w:pStyle w:val="18"/>
        <w:numPr>
          <w:ilvl w:val="0"/>
          <w:numId w:val="1"/>
        </w:numPr>
        <w:spacing w:after="0" w:line="240" w:lineRule="auto" w:before="0"/>
      </w:pPr>
      <w:r>
        <w:rPr>
          <w:rFonts w:ascii="Times New Roman" w:hAnsi="Times New Roman" w:eastAsia="宋体" w:cs="Times New Roman"/>
          <w:b/>
          <w:bCs/>
          <w:sz w:val="18"/>
          <w:szCs w:val="24"/>
        </w:rPr>
        <w:t>机械计数法</w:t>
      </w:r>
      <w:r>
        <w:rPr>
          <w:rFonts w:ascii="Times New Roman" w:hAnsi="Times New Roman" w:eastAsia="宋体" w:cs="Times New Roman"/>
          <w:sz w:val="18"/>
          <w:szCs w:val="24"/>
        </w:rPr>
        <w:t>：检测器 + 计数器，分便携式和永久式。优点：节省人力、可长期连续观测、精度较高。缺点：一次性投资大；不能区分车型与流向；无法测量行人、非机动车。适用：常年不间断的交通量调查。</w:t>
      </w:r>
    </w:p>
    <w:p w14:paraId="159314AF">
      <w:pPr>
        <w:pStyle w:val="18"/>
        <w:numPr>
          <w:ilvl w:val="0"/>
          <w:numId w:val="1"/>
        </w:numPr>
        <w:spacing w:after="0" w:line="240" w:lineRule="auto" w:before="0"/>
      </w:pPr>
      <w:r>
        <w:rPr>
          <w:rFonts w:ascii="Times New Roman" w:hAnsi="Times New Roman" w:eastAsia="宋体" w:cs="Times New Roman"/>
          <w:b/>
          <w:bCs/>
          <w:sz w:val="18"/>
          <w:szCs w:val="24"/>
        </w:rPr>
        <w:t>浮动车法</w:t>
      </w:r>
      <w:r>
        <w:rPr>
          <w:rFonts w:ascii="Times New Roman" w:hAnsi="Times New Roman" w:eastAsia="宋体" w:cs="Times New Roman"/>
          <w:sz w:val="18"/>
          <w:szCs w:val="24"/>
        </w:rPr>
        <w:t>：1954 年由英国道路研究试验所的 Wardrop 和 Charlesworth 提出。一辆测试车 + 3 名观测员（1 人记录对向来车、1 人记录超越与被超越车数、1 人记时）；往返行驶 12~16 次（6~8 个来回）；可同时获得交通量、行驶时间和车速。</w:t>
      </w:r>
    </w:p>
    <w:p w14:paraId="52A2F22A">
      <w:pPr>
        <w:pStyle w:val="18"/>
        <w:numPr>
          <w:ilvl w:val="0"/>
          <w:numId w:val="1"/>
        </w:numPr>
        <w:spacing w:after="0" w:line="240" w:lineRule="auto" w:before="0"/>
      </w:pPr>
      <w:r>
        <w:rPr>
          <w:rFonts w:ascii="Times New Roman" w:hAnsi="Times New Roman" w:eastAsia="宋体" w:cs="Times New Roman"/>
          <w:b/>
          <w:bCs/>
          <w:sz w:val="18"/>
          <w:szCs w:val="24"/>
        </w:rPr>
        <w:t>GPS 法</w:t>
      </w:r>
      <w:r>
        <w:rPr>
          <w:rFonts w:ascii="Times New Roman" w:hAnsi="Times New Roman" w:eastAsia="宋体" w:cs="Times New Roman"/>
          <w:sz w:val="18"/>
          <w:szCs w:val="24"/>
        </w:rPr>
        <w:t>：定位精度高、速度快；无法直接得到交通量，但可由区间平均车速反推交通量。</w:t>
      </w:r>
    </w:p>
    <w:p w14:paraId="3FED0B4C">
      <w:pPr>
        <w:pStyle w:val="18"/>
        <w:numPr>
          <w:ilvl w:val="0"/>
          <w:numId w:val="1"/>
        </w:numPr>
        <w:spacing w:after="0" w:line="240" w:lineRule="auto" w:before="0"/>
      </w:pPr>
      <w:r>
        <w:rPr>
          <w:rFonts w:ascii="Times New Roman" w:hAnsi="Times New Roman" w:eastAsia="宋体" w:cs="Times New Roman"/>
          <w:b/>
          <w:bCs/>
          <w:sz w:val="18"/>
          <w:szCs w:val="24"/>
        </w:rPr>
        <w:t>航摄法</w:t>
      </w:r>
      <w:r>
        <w:rPr>
          <w:rFonts w:ascii="Times New Roman" w:hAnsi="Times New Roman" w:eastAsia="宋体" w:cs="Times New Roman"/>
          <w:sz w:val="18"/>
          <w:szCs w:val="24"/>
        </w:rPr>
        <w:t>：空间上连续移动的路测断面；在交通量较大时车型判读困难。</w:t>
      </w:r>
    </w:p>
    <w:p w14:paraId="28D95E51">
      <w:pPr>
        <w:pStyle w:val="18"/>
        <w:numPr>
          <w:ilvl w:val="0"/>
          <w:numId w:val="1"/>
        </w:numPr>
        <w:spacing w:after="0" w:line="240" w:lineRule="auto" w:before="0"/>
      </w:pPr>
      <w:r>
        <w:rPr>
          <w:rFonts w:ascii="Times New Roman" w:hAnsi="Times New Roman" w:eastAsia="宋体" w:cs="Times New Roman"/>
          <w:b/>
          <w:bCs/>
          <w:sz w:val="18"/>
          <w:szCs w:val="24"/>
        </w:rPr>
        <w:t>录像法</w:t>
      </w:r>
      <w:r>
        <w:rPr>
          <w:rFonts w:ascii="Times New Roman" w:hAnsi="Times New Roman" w:eastAsia="宋体" w:cs="Times New Roman"/>
          <w:sz w:val="18"/>
          <w:szCs w:val="24"/>
        </w:rPr>
        <w:t>：人员少、室内处理、资料可反复使用、直观；费用高、资料整理工作量大。</w:t>
      </w:r>
    </w:p>
    <w:p w14:paraId="0E029696">
      <w:pPr>
        <w:pStyle w:val="3"/>
        <w:spacing w:before="60" w:after="20" w:line="240" w:lineRule="auto"/>
      </w:pPr>
      <w:r>
        <w:rPr>
          <w:rFonts w:ascii="Times New Roman" w:hAnsi="Times New Roman" w:eastAsia="宋体" w:cs="Times New Roman"/>
          <w:b/>
          <w:bCs/>
          <w:color w:val="37474F"/>
          <w:sz w:val="20"/>
          <w:szCs w:val="26"/>
        </w:rPr>
        <w:t>2.4 调查实施与方案设计</w:t>
      </w:r>
    </w:p>
    <w:p w14:paraId="1BDC422E">
      <w:pPr>
        <w:pStyle w:val="4"/>
        <w:spacing w:before="0" w:after="0" w:line="240" w:lineRule="auto"/>
      </w:pPr>
      <w:r>
        <w:rPr>
          <w:rFonts w:ascii="Times New Roman" w:hAnsi="Times New Roman" w:eastAsia="宋体" w:cs="Times New Roman"/>
          <w:b/>
          <w:bCs/>
          <w:color w:val="37474F"/>
          <w:sz w:val="18"/>
          <w:szCs w:val="24"/>
        </w:rPr>
        <w:t>交通量调查实施程序（5 步）</w:t>
      </w:r>
    </w:p>
    <w:p w14:paraId="4D0CA4EA">
      <w:pPr>
        <w:pStyle w:val="18"/>
        <w:numPr>
          <w:ilvl w:val="0"/>
          <w:numId w:val="1"/>
        </w:numPr>
        <w:spacing w:after="0" w:line="240" w:lineRule="auto" w:before="0"/>
      </w:pPr>
      <w:r>
        <w:rPr>
          <w:rFonts w:ascii="Times New Roman" w:hAnsi="Times New Roman" w:eastAsia="宋体" w:cs="Times New Roman"/>
          <w:sz w:val="18"/>
          <w:szCs w:val="24"/>
        </w:rPr>
        <w:t>接受交通量调查任务，明确调查目的、确定调查内容；</w:t>
      </w:r>
    </w:p>
    <w:p w14:paraId="0CB78FD1">
      <w:pPr>
        <w:pStyle w:val="18"/>
        <w:numPr>
          <w:ilvl w:val="0"/>
          <w:numId w:val="1"/>
        </w:numPr>
        <w:spacing w:after="0" w:line="240" w:lineRule="auto" w:before="0"/>
      </w:pPr>
      <w:r>
        <w:rPr>
          <w:rFonts w:ascii="Times New Roman" w:hAnsi="Times New Roman" w:eastAsia="宋体" w:cs="Times New Roman"/>
          <w:sz w:val="18"/>
          <w:szCs w:val="24"/>
        </w:rPr>
        <w:t>拟定调查方案，确定调查方法、人员配备、经费预算；</w:t>
      </w:r>
    </w:p>
    <w:p w14:paraId="7D75AD55">
      <w:pPr>
        <w:pStyle w:val="18"/>
        <w:numPr>
          <w:ilvl w:val="0"/>
          <w:numId w:val="1"/>
        </w:numPr>
        <w:spacing w:after="0" w:line="240" w:lineRule="auto" w:before="0"/>
      </w:pPr>
      <w:r>
        <w:rPr>
          <w:rFonts w:ascii="Times New Roman" w:hAnsi="Times New Roman" w:eastAsia="宋体" w:cs="Times New Roman"/>
          <w:sz w:val="18"/>
          <w:szCs w:val="24"/>
        </w:rPr>
        <w:t>组织调查，实施交通量观测；</w:t>
      </w:r>
    </w:p>
    <w:p w14:paraId="1CB78AFF">
      <w:pPr>
        <w:pStyle w:val="18"/>
        <w:numPr>
          <w:ilvl w:val="0"/>
          <w:numId w:val="1"/>
        </w:numPr>
        <w:spacing w:after="0" w:line="240" w:lineRule="auto" w:before="0"/>
      </w:pPr>
      <w:r>
        <w:rPr>
          <w:rFonts w:ascii="Times New Roman" w:hAnsi="Times New Roman" w:eastAsia="宋体" w:cs="Times New Roman"/>
          <w:sz w:val="18"/>
          <w:szCs w:val="24"/>
        </w:rPr>
        <w:t>调查资料的汇总与整理；</w:t>
      </w:r>
    </w:p>
    <w:p w14:paraId="0A05644A">
      <w:pPr>
        <w:pStyle w:val="18"/>
        <w:numPr>
          <w:ilvl w:val="0"/>
          <w:numId w:val="1"/>
        </w:numPr>
        <w:spacing w:after="0" w:line="240" w:lineRule="auto" w:before="0"/>
      </w:pPr>
      <w:r>
        <w:rPr>
          <w:rFonts w:ascii="Times New Roman" w:hAnsi="Times New Roman" w:eastAsia="宋体" w:cs="Times New Roman"/>
          <w:sz w:val="18"/>
          <w:szCs w:val="24"/>
        </w:rPr>
        <w:t>调查资料的分析与归纳，提出调查结论。</w:t>
      </w:r>
    </w:p>
    <w:p w14:paraId="71C52108">
      <w:pPr>
        <w:pStyle w:val="4"/>
        <w:spacing w:before="0" w:after="0" w:line="240" w:lineRule="auto"/>
      </w:pPr>
      <w:r>
        <w:rPr>
          <w:rFonts w:ascii="Times New Roman" w:hAnsi="Times New Roman" w:eastAsia="宋体" w:cs="Times New Roman"/>
          <w:b/>
          <w:bCs/>
          <w:color w:val="37474F"/>
          <w:sz w:val="18"/>
          <w:szCs w:val="24"/>
        </w:rPr>
        <w:t>交通量调查方案设计说明书内容（10 项）</w:t>
      </w:r>
    </w:p>
    <w:p w14:paraId="0F5D21C5">
      <w:pPr>
        <w:pStyle w:val="18"/>
        <w:numPr>
          <w:ilvl w:val="0"/>
          <w:numId w:val="1"/>
        </w:numPr>
        <w:spacing w:after="0" w:line="240" w:lineRule="auto" w:before="0"/>
      </w:pPr>
      <w:r>
        <w:rPr>
          <w:rFonts w:ascii="Times New Roman" w:hAnsi="Times New Roman" w:eastAsia="宋体" w:cs="Times New Roman"/>
          <w:sz w:val="18"/>
          <w:szCs w:val="24"/>
        </w:rPr>
        <w:t>调查目的和用途；② 拟调查地区或路线的情况；③ 观测站平面图及位置；④ 车种分类；⑤ 调查时间及周期；⑥ 调查仪器；⑦ 观测人员的配备与分工；⑧ 记录表格形式；⑨ 资料整理方法及精度要求；⑩ 提交成果图表的要求。</w:t>
      </w:r>
    </w:p>
    <w:p w14:paraId="1E95C277">
      <w:pPr>
        <w:pStyle w:val="4"/>
        <w:spacing w:before="0" w:after="0" w:line="240" w:lineRule="auto"/>
      </w:pPr>
      <w:r>
        <w:rPr>
          <w:rFonts w:ascii="Times New Roman" w:hAnsi="Times New Roman" w:eastAsia="宋体" w:cs="Times New Roman"/>
          <w:b/>
          <w:bCs/>
          <w:color w:val="37474F"/>
          <w:sz w:val="18"/>
          <w:szCs w:val="24"/>
        </w:rPr>
        <w:t>公路交通量调查</w:t>
      </w:r>
    </w:p>
    <w:p w14:paraId="22873D5E">
      <w:pPr>
        <w:pStyle w:val="18"/>
        <w:numPr>
          <w:ilvl w:val="0"/>
          <w:numId w:val="1"/>
        </w:numPr>
        <w:spacing w:after="0" w:line="240" w:lineRule="auto" w:before="0"/>
      </w:pPr>
      <w:r>
        <w:rPr>
          <w:rFonts w:ascii="Times New Roman" w:hAnsi="Times New Roman" w:eastAsia="宋体" w:cs="Times New Roman"/>
          <w:sz w:val="18"/>
          <w:szCs w:val="24"/>
        </w:rPr>
        <w:t>间隙式调查、连续式调查、比重（车型比例）调查，以及其他专项调查。</w:t>
      </w:r>
    </w:p>
    <w:p w14:paraId="2D01E9D7">
      <w:pPr>
        <w:pStyle w:val="4"/>
        <w:spacing w:before="0" w:after="0" w:line="240" w:lineRule="auto"/>
      </w:pPr>
      <w:r>
        <w:rPr>
          <w:rFonts w:ascii="Times New Roman" w:hAnsi="Times New Roman" w:eastAsia="宋体" w:cs="Times New Roman"/>
          <w:b/>
          <w:bCs/>
          <w:color w:val="37474F"/>
          <w:sz w:val="18"/>
          <w:szCs w:val="24"/>
        </w:rPr>
        <w:t>城市交通量调查</w:t>
      </w:r>
    </w:p>
    <w:p w14:paraId="0B70E514">
      <w:pPr>
        <w:pStyle w:val="18"/>
        <w:numPr>
          <w:ilvl w:val="0"/>
          <w:numId w:val="1"/>
        </w:numPr>
        <w:spacing w:after="0" w:line="240" w:lineRule="auto" w:before="0"/>
      </w:pPr>
      <w:r>
        <w:rPr>
          <w:rFonts w:ascii="Times New Roman" w:hAnsi="Times New Roman" w:eastAsia="宋体" w:cs="Times New Roman"/>
          <w:sz w:val="18"/>
          <w:szCs w:val="24"/>
        </w:rPr>
        <w:t>路段交通量调查、交叉口转向交通量调查、大型建筑出入口交通量调查、路网/区域境界线交通量调查、分隔查核线交通量调查。</w:t>
      </w:r>
    </w:p>
    <w:p w14:paraId="038DCDD1">
      <w:pPr>
        <w:pStyle w:val="18"/>
        <w:numPr>
          <w:ilvl w:val="0"/>
          <w:numId w:val="1"/>
        </w:numPr>
        <w:spacing w:after="0" w:line="240" w:lineRule="auto" w:before="0"/>
      </w:pPr>
      <w:r>
        <w:rPr>
          <w:rFonts w:ascii="Times New Roman" w:hAnsi="Times New Roman" w:eastAsia="宋体" w:cs="Times New Roman"/>
          <w:b/>
          <w:bCs/>
          <w:sz w:val="18"/>
          <w:szCs w:val="24"/>
        </w:rPr>
        <w:t>车辆换算（折算）</w:t>
      </w:r>
      <w:r>
        <w:rPr>
          <w:rFonts w:ascii="Times New Roman" w:hAnsi="Times New Roman" w:eastAsia="宋体" w:cs="Times New Roman"/>
          <w:sz w:val="18"/>
          <w:szCs w:val="24"/>
        </w:rPr>
        <w:t>：交通量换算的标准依据车辆占用道路净空的程度确定换算系数；标准车有小汽车与载货汽车两种。</w:t>
      </w:r>
    </w:p>
    <w:p w14:paraId="595BC5BD">
      <w:pPr>
        <w:pStyle w:val="2"/>
        <w:spacing w:before="100" w:after="40" w:line="240" w:lineRule="auto"/>
      </w:pPr>
      <w:r>
        <w:rPr>
          <w:rFonts w:ascii="Times New Roman" w:hAnsi="Times New Roman" w:eastAsia="宋体" w:cs="Times New Roman"/>
          <w:b/>
          <w:bCs/>
          <w:color w:val="263238"/>
          <w:sz w:val="22"/>
          <w:szCs w:val="30"/>
        </w:rPr>
        <w:t>第三章 车速调查</w:t>
      </w:r>
    </w:p>
    <w:p w14:paraId="639230F3">
      <w:pPr>
        <w:pStyle w:val="3"/>
        <w:spacing w:before="60" w:after="20" w:line="240" w:lineRule="auto"/>
      </w:pPr>
      <w:r>
        <w:rPr>
          <w:rFonts w:ascii="Times New Roman" w:hAnsi="Times New Roman" w:eastAsia="宋体" w:cs="Times New Roman"/>
          <w:b/>
          <w:bCs/>
          <w:color w:val="37474F"/>
          <w:sz w:val="20"/>
          <w:szCs w:val="26"/>
        </w:rPr>
        <w:t>3.1 车速术语（8 个名词解释）</w:t>
      </w:r>
    </w:p>
    <w:p w14:paraId="0CFCAB3B">
      <w:pPr>
        <w:pStyle w:val="18"/>
        <w:numPr>
          <w:ilvl w:val="0"/>
          <w:numId w:val="1"/>
        </w:numPr>
        <w:spacing w:after="0" w:line="240" w:lineRule="auto" w:before="0"/>
      </w:pPr>
      <w:r>
        <w:rPr>
          <w:rFonts w:ascii="Times New Roman" w:hAnsi="Times New Roman" w:eastAsia="宋体" w:cs="Times New Roman"/>
          <w:b/>
          <w:bCs/>
          <w:sz w:val="18"/>
          <w:szCs w:val="24"/>
        </w:rPr>
        <w:t>地点车速（瞬时车速）</w:t>
      </w:r>
      <w:r>
        <w:rPr>
          <w:rFonts w:ascii="Times New Roman" w:hAnsi="Times New Roman" w:eastAsia="宋体" w:cs="Times New Roman"/>
          <w:sz w:val="18"/>
          <w:szCs w:val="24"/>
        </w:rPr>
        <w:t>：车辆通过道路某一断面时的瞬时速度。用于制定限制车速、设计车速，是交通流理论研究的基础。</w:t>
      </w:r>
    </w:p>
    <w:p w14:paraId="75F92B6F">
      <w:pPr>
        <w:pStyle w:val="18"/>
        <w:numPr>
          <w:ilvl w:val="0"/>
          <w:numId w:val="1"/>
        </w:numPr>
        <w:spacing w:after="0" w:line="240" w:lineRule="auto" w:before="0"/>
      </w:pPr>
      <w:r>
        <w:rPr>
          <w:rFonts w:ascii="Times New Roman" w:hAnsi="Times New Roman" w:eastAsia="宋体" w:cs="Times New Roman"/>
          <w:b/>
          <w:bCs/>
          <w:sz w:val="18"/>
          <w:szCs w:val="24"/>
        </w:rPr>
        <w:t>行程车速（区间车速）</w:t>
      </w:r>
      <w:r>
        <w:rPr>
          <w:rFonts w:ascii="Times New Roman" w:hAnsi="Times New Roman" w:eastAsia="宋体" w:cs="Times New Roman"/>
          <w:sz w:val="18"/>
          <w:szCs w:val="24"/>
        </w:rPr>
        <w:t>：车辆行驶在某区间距离与行程时间（包括停车时间）之比。用于评价道路的通畅程度与计算行车延误。</w:t>
      </w:r>
    </w:p>
    <w:p w14:paraId="152ED3FC">
      <w:pPr>
        <w:pStyle w:val="18"/>
        <w:numPr>
          <w:ilvl w:val="0"/>
          <w:numId w:val="1"/>
        </w:numPr>
        <w:spacing w:after="0" w:line="240" w:lineRule="auto" w:before="0"/>
      </w:pPr>
      <w:r>
        <w:rPr>
          <w:rFonts w:ascii="Times New Roman" w:hAnsi="Times New Roman" w:eastAsia="宋体" w:cs="Times New Roman"/>
          <w:b/>
          <w:bCs/>
          <w:sz w:val="18"/>
          <w:szCs w:val="24"/>
        </w:rPr>
        <w:t>行驶车速（运行车速）</w:t>
      </w:r>
      <w:r>
        <w:rPr>
          <w:rFonts w:ascii="Times New Roman" w:hAnsi="Times New Roman" w:eastAsia="宋体" w:cs="Times New Roman"/>
          <w:sz w:val="18"/>
          <w:szCs w:val="24"/>
        </w:rPr>
        <w:t>：车辆行驶在某区间距离与行驶时间（扣除停车时间）之比。用于评价道路服务质量、估算道路通行能力与行车延误。</w:t>
      </w:r>
    </w:p>
    <w:p w14:paraId="175EBEEB">
      <w:pPr>
        <w:pStyle w:val="18"/>
        <w:numPr>
          <w:ilvl w:val="0"/>
          <w:numId w:val="1"/>
        </w:numPr>
        <w:spacing w:after="0" w:line="240" w:lineRule="auto" w:before="0"/>
      </w:pPr>
      <w:r>
        <w:rPr>
          <w:rFonts w:ascii="Times New Roman" w:hAnsi="Times New Roman" w:eastAsia="宋体" w:cs="Times New Roman"/>
          <w:b/>
          <w:bCs/>
          <w:sz w:val="18"/>
          <w:szCs w:val="24"/>
        </w:rPr>
        <w:t>运营车速</w:t>
      </w:r>
      <w:r>
        <w:rPr>
          <w:rFonts w:ascii="Times New Roman" w:hAnsi="Times New Roman" w:eastAsia="宋体" w:cs="Times New Roman"/>
          <w:sz w:val="18"/>
          <w:szCs w:val="24"/>
        </w:rPr>
        <w:t>：车辆在线路上的周转速度，等于线路长度与运营时间（含行驶时间、沿线停靠时间、掉头时间、发车间隔等）之比。衡量运输管理水平的效率指标。</w:t>
      </w:r>
    </w:p>
    <w:p w14:paraId="49C18ADC">
      <w:pPr>
        <w:pStyle w:val="18"/>
        <w:numPr>
          <w:ilvl w:val="0"/>
          <w:numId w:val="1"/>
        </w:numPr>
        <w:spacing w:after="0" w:line="240" w:lineRule="auto" w:before="0"/>
      </w:pPr>
      <w:r>
        <w:rPr>
          <w:rFonts w:ascii="Times New Roman" w:hAnsi="Times New Roman" w:eastAsia="宋体" w:cs="Times New Roman"/>
          <w:b/>
          <w:bCs/>
          <w:sz w:val="18"/>
          <w:szCs w:val="24"/>
        </w:rPr>
        <w:t>临界车速（最佳速度）</w:t>
      </w:r>
      <w:r>
        <w:rPr>
          <w:rFonts w:ascii="Times New Roman" w:hAnsi="Times New Roman" w:eastAsia="宋体" w:cs="Times New Roman"/>
          <w:sz w:val="18"/>
          <w:szCs w:val="24"/>
        </w:rPr>
        <w:t>：交通流达到通行能力时的车速，用于交通流理论分析。</w:t>
      </w:r>
    </w:p>
    <w:p w14:paraId="661062D5">
      <w:pPr>
        <w:pStyle w:val="18"/>
        <w:numPr>
          <w:ilvl w:val="0"/>
          <w:numId w:val="1"/>
        </w:numPr>
        <w:spacing w:after="0" w:line="240" w:lineRule="auto" w:before="0"/>
      </w:pPr>
      <w:r>
        <w:rPr>
          <w:rFonts w:ascii="Times New Roman" w:hAnsi="Times New Roman" w:eastAsia="宋体" w:cs="Times New Roman"/>
          <w:b/>
          <w:bCs/>
          <w:sz w:val="18"/>
          <w:szCs w:val="24"/>
        </w:rPr>
        <w:t>设计车速</w:t>
      </w:r>
      <w:r>
        <w:rPr>
          <w:rFonts w:ascii="Times New Roman" w:hAnsi="Times New Roman" w:eastAsia="宋体" w:cs="Times New Roman"/>
          <w:sz w:val="18"/>
          <w:szCs w:val="24"/>
        </w:rPr>
        <w:t>：道路几何设计的基本依据，表示道路等级的指标。</w:t>
      </w:r>
    </w:p>
    <w:p w14:paraId="0DE6A9F3">
      <w:pPr>
        <w:pStyle w:val="18"/>
        <w:numPr>
          <w:ilvl w:val="0"/>
          <w:numId w:val="1"/>
        </w:numPr>
        <w:spacing w:after="0" w:line="240" w:lineRule="auto" w:before="0"/>
      </w:pPr>
      <w:r>
        <w:rPr>
          <w:rFonts w:ascii="Times New Roman" w:hAnsi="Times New Roman" w:eastAsia="宋体" w:cs="Times New Roman"/>
          <w:b/>
          <w:bCs/>
          <w:sz w:val="18"/>
          <w:szCs w:val="24"/>
        </w:rPr>
        <w:t>时间平均车速 v_t</w:t>
      </w:r>
      <w:r>
        <w:rPr>
          <w:rFonts w:ascii="Times New Roman" w:hAnsi="Times New Roman" w:eastAsia="宋体" w:cs="Times New Roman"/>
          <w:sz w:val="18"/>
          <w:szCs w:val="24"/>
        </w:rPr>
        <w:t>：单位时间内通过道路某断面所有车辆地点车速的算术平均值。</w:t>
      </w:r>
    </w:p>
    <w:p w14:paraId="79B17A02">
      <w:pPr>
        <w:pStyle w:val="18"/>
        <w:numPr>
          <w:ilvl w:val="0"/>
          <w:numId w:val="1"/>
        </w:numPr>
        <w:spacing w:after="0" w:line="240" w:lineRule="auto" w:before="0"/>
      </w:pPr>
      <w:r>
        <w:rPr>
          <w:rFonts w:ascii="Times New Roman" w:hAnsi="Times New Roman" w:eastAsia="宋体" w:cs="Times New Roman"/>
          <w:b/>
          <w:bCs/>
          <w:sz w:val="18"/>
          <w:szCs w:val="24"/>
        </w:rPr>
        <w:t>空间平均车速 v_s</w:t>
      </w:r>
      <w:r>
        <w:rPr>
          <w:rFonts w:ascii="Times New Roman" w:hAnsi="Times New Roman" w:eastAsia="宋体" w:cs="Times New Roman"/>
          <w:sz w:val="18"/>
          <w:szCs w:val="24"/>
        </w:rPr>
        <w:t>：同一瞬间沿道路分布的车辆地点车速的平均值（调和平均概念）。交通流三参数关系式中的车速即空间平均车速。</w:t>
      </w:r>
    </w:p>
    <w:p>
      <w:pPr>
        <w:spacing w:line="240" w:lineRule="auto" w:before="0" w:after="0"/>
      </w:pPr>
      <w:r>
        <w:rPr>
          <w:rFonts w:ascii="Times New Roman" w:hAnsi="Times New Roman" w:eastAsia="宋体"/>
          <w:b/>
          <w:sz w:val="18"/>
        </w:rPr>
        <w:t>车速调查的目的和意义</w:t>
      </w:r>
    </w:p>
    <w:p>
      <w:pPr>
        <w:spacing w:line="240" w:lineRule="auto" w:before="0" w:after="0"/>
      </w:pPr>
      <w:r>
        <w:rPr>
          <w:rFonts w:ascii="Times New Roman" w:hAnsi="Times New Roman" w:eastAsia="宋体"/>
          <w:b w:val="0"/>
          <w:sz w:val="18"/>
        </w:rPr>
        <w:t>地点车速调查目的（8 条）：① 掌握某地点车速分布规律及速度变化趋势；② 作为交叉口交通设计的重要参数；③ 用于交通事故分析；④ 判断交通改善措施的成效；⑤ 确定道路限制车速；⑥ 作为设置交通标志的依据；⑦ 作为局部地点（弯道、坡度、瓶颈等）交通改善设计的依据；⑧ 交通流理论研究的重要参数。</w:t>
      </w:r>
    </w:p>
    <w:p>
      <w:pPr>
        <w:spacing w:line="240" w:lineRule="auto" w:before="0" w:after="0"/>
      </w:pPr>
      <w:r>
        <w:rPr>
          <w:rFonts w:ascii="Times New Roman" w:hAnsi="Times New Roman" w:eastAsia="宋体"/>
          <w:b w:val="0"/>
          <w:sz w:val="18"/>
        </w:rPr>
        <w:t>区间车速调查目的（7 条）：① 掌握道路交通现状，作为评价道路服务水平的重要指标；② 作为路线改善设计的依据；③ 作为衡量车辆运营经济性（时间与油耗）的重要参数；④ 作为交通规划中路网交通流量分配的重要依据；⑤ 作为确定交通管理措施及联动交通信号配时的依据；⑥ 作为判断道路工程改善措施前后效果对比的重要指标；⑦ 交通流理论研究的重要参数。</w:t>
      </w:r>
    </w:p>
    <w:p>
      <w:pPr>
        <w:spacing w:line="240" w:lineRule="auto" w:before="0" w:after="0"/>
      </w:pPr>
      <w:r>
        <w:rPr>
          <w:rFonts w:ascii="Times New Roman" w:hAnsi="Times New Roman" w:eastAsia="宋体"/>
          <w:b/>
          <w:sz w:val="18"/>
        </w:rPr>
        <w:t>地点车速调查的地点与时间选择</w:t>
      </w:r>
    </w:p>
    <w:p>
      <w:pPr>
        <w:spacing w:line="240" w:lineRule="auto" w:before="0" w:after="0"/>
      </w:pPr>
      <w:r>
        <w:rPr>
          <w:rFonts w:ascii="Times New Roman" w:hAnsi="Times New Roman" w:eastAsia="宋体"/>
          <w:b w:val="0"/>
          <w:sz w:val="18"/>
        </w:rPr>
        <w:t>调查地点：① 了解车速分布特征及变化规律——选平坦顺直、离交叉口有一定距离的路段，使车速不受道路条件、信号灯控制和行人过街影响，城市道路上还应注意不受公共汽车停靠站的影响；② 需实施限制车速——观测点设在需限速的道路或地点；③ 检验交通改善设计或管理措施效果——选交通改善地点作前后对比调查；④ 判断交叉口信号灯设置是否妥当、决定黄灯时间、配置交通标志——调查进入交叉口的车速；⑤ 交通事故分析——调查事故发生地点的车速。</w:t>
      </w:r>
    </w:p>
    <w:p>
      <w:pPr>
        <w:spacing w:line="240" w:lineRule="auto" w:before="0" w:after="0"/>
      </w:pPr>
      <w:r>
        <w:rPr>
          <w:rFonts w:ascii="Times New Roman" w:hAnsi="Times New Roman" w:eastAsia="宋体"/>
          <w:b w:val="0"/>
          <w:sz w:val="18"/>
        </w:rPr>
        <w:t>调查时间：① 与调查目的相对应，具有典型性和代表性；② 一般不选休息日或交通有异常的日子和时间；③ 最常选机动车上午高峰及下午高峰时间；④ 交通改善前后对比调查时，前后调查时段必须一致。</w:t>
      </w:r>
    </w:p>
    <w:p w14:paraId="2AF3D6BD">
      <w:pPr>
        <w:pStyle w:val="3"/>
        <w:spacing w:before="60" w:after="20" w:line="240" w:lineRule="auto"/>
      </w:pPr>
      <w:r>
        <w:rPr>
          <w:rFonts w:ascii="Times New Roman" w:hAnsi="Times New Roman" w:eastAsia="宋体" w:cs="Times New Roman"/>
          <w:b/>
          <w:bCs/>
          <w:color w:val="37474F"/>
          <w:sz w:val="20"/>
          <w:szCs w:val="26"/>
        </w:rPr>
        <w:t>3.2 公式汇总</w:t>
      </w:r>
    </w:p>
    <w:p w14:paraId="1D0CDB24">
      <w:pPr>
        <w:pStyle w:val="4"/>
        <w:spacing w:before="0" w:after="0" w:line="240" w:lineRule="auto"/>
      </w:pPr>
      <w:r>
        <w:rPr>
          <w:rFonts w:ascii="Times New Roman" w:hAnsi="Times New Roman" w:eastAsia="宋体" w:cs="Times New Roman"/>
          <w:b/>
          <w:bCs/>
          <w:color w:val="37474F"/>
          <w:sz w:val="18"/>
          <w:szCs w:val="24"/>
        </w:rPr>
        <w:t>两种平均车速</w:t>
      </w:r>
    </w:p>
    <w:p w14:paraId="5D97997E">
      <w:pPr>
        <w:shd w:val="clear" w:fill="F4F5F6"/>
        <w:spacing w:before="0" w:after="0" w:line="240" w:lineRule="auto"/>
        <w:ind w:left="240"/>
      </w:pPr>
      <w:r>
        <w:rPr>
          <w:rFonts w:ascii="Times New Roman" w:hAnsi="Times New Roman" w:eastAsia="宋体" w:cs="Cambria Math"/>
          <w:sz w:val="18"/>
          <w:szCs w:val="24"/>
        </w:rPr>
        <w:t>v_t = (1/n) · Σ vᵢ</w:t>
      </w:r>
      <w:r>
        <w:rPr>
          <w:rFonts w:ascii="Times New Roman" w:hAnsi="Times New Roman" w:eastAsia="宋体" w:cs="Times New Roman"/>
          <w:color w:val="78909C"/>
          <w:sz w:val="18"/>
          <w:szCs w:val="21"/>
        </w:rPr>
        <w:t>　　n 为通过断面的车辆数，vᵢ 为第 i 辆车的地点车速</w:t>
      </w:r>
    </w:p>
    <w:p w14:paraId="3E00FDC0">
      <w:pPr>
        <w:shd w:val="clear" w:fill="F4F5F6"/>
        <w:spacing w:before="0" w:after="0" w:line="240" w:lineRule="auto"/>
        <w:ind w:left="240"/>
      </w:pPr>
      <w:r>
        <w:rPr>
          <w:rFonts w:ascii="Times New Roman" w:hAnsi="Times New Roman" w:eastAsia="宋体" w:cs="Cambria Math"/>
          <w:sz w:val="18"/>
          <w:szCs w:val="24"/>
        </w:rPr>
        <w:t>v_s = (1 / nΔt) · Σ ΔSᵢ</w:t>
      </w:r>
      <w:r>
        <w:rPr>
          <w:rFonts w:ascii="Times New Roman" w:hAnsi="Times New Roman" w:eastAsia="宋体" w:cs="Times New Roman"/>
          <w:color w:val="78909C"/>
          <w:sz w:val="18"/>
          <w:szCs w:val="21"/>
        </w:rPr>
        <w:t>　　n 为某瞬时路段 L 上的车辆数，ΔSᵢ 为第 i 辆车在 Δt 内的行驶距离</w:t>
      </w:r>
    </w:p>
    <w:p w14:paraId="4D2BA1CC">
      <w:pPr>
        <w:shd w:val="clear" w:fill="F4F5F6"/>
        <w:spacing w:before="0" w:after="0" w:line="240" w:lineRule="auto"/>
        <w:ind w:left="240"/>
      </w:pPr>
      <w:r>
        <w:rPr>
          <w:rFonts w:ascii="Times New Roman" w:hAnsi="Times New Roman" w:eastAsia="宋体" w:cs="Cambria Math"/>
          <w:sz w:val="18"/>
          <w:szCs w:val="24"/>
        </w:rPr>
        <w:t>v_s = v_t − σ_t² / v_t</w:t>
      </w:r>
      <w:r>
        <w:rPr>
          <w:rFonts w:ascii="Times New Roman" w:hAnsi="Times New Roman" w:eastAsia="宋体" w:cs="Times New Roman"/>
          <w:color w:val="78909C"/>
          <w:sz w:val="18"/>
          <w:szCs w:val="21"/>
        </w:rPr>
        <w:t>　　时空平均车速换算；σ_t 为地点车速分布的均方差</w:t>
      </w:r>
    </w:p>
    <w:p w14:paraId="04B295E7">
      <w:pPr>
        <w:pStyle w:val="4"/>
        <w:spacing w:before="0" w:after="0" w:line="240" w:lineRule="auto"/>
      </w:pPr>
      <w:r>
        <w:rPr>
          <w:rFonts w:ascii="Times New Roman" w:hAnsi="Times New Roman" w:eastAsia="宋体" w:cs="Times New Roman"/>
          <w:b/>
          <w:bCs/>
          <w:color w:val="37474F"/>
          <w:sz w:val="18"/>
          <w:szCs w:val="24"/>
        </w:rPr>
        <w:t>雷达测速（多普勒效应）</w:t>
      </w:r>
    </w:p>
    <w:p w14:paraId="70F526C1">
      <w:pPr>
        <w:shd w:val="clear" w:fill="F4F5F6"/>
        <w:spacing w:before="0" w:after="0" w:line="240" w:lineRule="auto"/>
        <w:ind w:left="240"/>
      </w:pPr>
      <w:r>
        <w:rPr>
          <w:rFonts w:ascii="Times New Roman" w:hAnsi="Times New Roman" w:eastAsia="宋体" w:cs="Cambria Math"/>
          <w:sz w:val="18"/>
          <w:szCs w:val="24"/>
        </w:rPr>
        <w:t>Δf = 2 f_Tx v cos φ / c₀</w:t>
      </w:r>
      <w:r>
        <w:rPr>
          <w:rFonts w:ascii="Times New Roman" w:hAnsi="Times New Roman" w:eastAsia="宋体" w:cs="Times New Roman"/>
          <w:color w:val="78909C"/>
          <w:sz w:val="18"/>
          <w:szCs w:val="21"/>
        </w:rPr>
        <w:t>　　c₀ = 3×10⁸ m/s 为电磁波传播速度</w:t>
      </w:r>
    </w:p>
    <w:p w14:paraId="1ABCB5BD">
      <w:pPr>
        <w:shd w:val="clear" w:fill="F4F5F6"/>
        <w:spacing w:before="0" w:after="0" w:line="240" w:lineRule="auto"/>
        <w:ind w:left="240"/>
      </w:pPr>
      <w:r>
        <w:rPr>
          <w:rFonts w:ascii="Times New Roman" w:hAnsi="Times New Roman" w:eastAsia="宋体" w:cs="Cambria Math"/>
          <w:sz w:val="18"/>
          <w:szCs w:val="24"/>
        </w:rPr>
        <w:t>v = c₀ · Δf / (2 f_Tx · cos φ)</w:t>
      </w:r>
    </w:p>
    <w:p w14:paraId="7D1C5C59">
      <w:pPr>
        <w:shd w:val="clear" w:fill="F4F5F6"/>
        <w:spacing w:before="0" w:after="0" w:line="240" w:lineRule="auto"/>
        <w:ind w:left="240"/>
      </w:pPr>
      <w:r>
        <w:rPr>
          <w:rFonts w:ascii="Times New Roman" w:hAnsi="Times New Roman" w:eastAsia="宋体" w:cs="Cambria Math"/>
          <w:sz w:val="18"/>
          <w:szCs w:val="24"/>
        </w:rPr>
        <w:t>Δf = v[km/h] × 44 Hz × cos φ；Δf = v[m/s] × 161 Hz × cos φ</w:t>
      </w:r>
      <w:r>
        <w:rPr>
          <w:rFonts w:ascii="Times New Roman" w:hAnsi="Times New Roman" w:eastAsia="宋体" w:cs="Times New Roman"/>
          <w:color w:val="78909C"/>
          <w:sz w:val="18"/>
          <w:szCs w:val="21"/>
        </w:rPr>
        <w:t>　　常用换算式</w:t>
      </w:r>
    </w:p>
    <w:p w14:paraId="647E8B4A">
      <w:pPr>
        <w:pStyle w:val="4"/>
        <w:spacing w:before="0" w:after="0" w:line="240" w:lineRule="auto"/>
      </w:pPr>
      <w:r>
        <w:rPr>
          <w:rFonts w:ascii="Times New Roman" w:hAnsi="Times New Roman" w:eastAsia="宋体" w:cs="Times New Roman"/>
          <w:b/>
          <w:bCs/>
          <w:color w:val="37474F"/>
          <w:sz w:val="18"/>
          <w:szCs w:val="24"/>
        </w:rPr>
        <w:t>地点车速抽样——最小样本容量</w:t>
      </w:r>
    </w:p>
    <w:p w14:paraId="17D89F77">
      <w:pPr>
        <w:shd w:val="clear" w:fill="F4F5F6"/>
        <w:spacing w:before="0" w:after="0" w:line="240" w:lineRule="auto"/>
        <w:ind w:left="240"/>
      </w:pPr>
      <w:r>
        <w:rPr>
          <w:rFonts w:ascii="Times New Roman" w:hAnsi="Times New Roman" w:eastAsia="宋体" w:cs="Cambria Math"/>
          <w:sz w:val="18"/>
          <w:szCs w:val="24"/>
        </w:rPr>
        <w:t>n = (t · σ / E)²</w:t>
      </w:r>
      <w:r>
        <w:rPr>
          <w:rFonts w:ascii="Times New Roman" w:hAnsi="Times New Roman" w:eastAsia="宋体" w:cs="Times New Roman"/>
          <w:color w:val="78909C"/>
          <w:sz w:val="18"/>
          <w:szCs w:val="21"/>
        </w:rPr>
        <w:t>　　t 为取决于置信水平和自由度的统计量；σ² 为母体方差；E = |x̄ − μ| 为允许偏差精度</w:t>
      </w:r>
    </w:p>
    <w:p w14:paraId="36F16832">
      <w:pPr>
        <w:spacing w:after="0" w:line="240" w:lineRule="auto" w:before="0"/>
        <w:ind w:firstLine="475"/>
      </w:pPr>
      <w:r>
        <w:rPr>
          <w:rFonts w:ascii="Times New Roman" w:hAnsi="Times New Roman" w:eastAsia="宋体" w:cs="Times New Roman"/>
          <w:sz w:val="18"/>
          <w:szCs w:val="24"/>
        </w:rPr>
        <w:t>抽样三概念：置信水平（可靠性，如 95%）、置信区间（估计范围）、精度（允许误差）。样本容量与置信水平、离散程度成正比，与允许误差平方成反比。</w:t>
      </w:r>
    </w:p>
    <w:p w14:paraId="122AE9B7">
      <w:pPr>
        <w:pStyle w:val="4"/>
        <w:spacing w:before="0" w:after="0" w:line="240" w:lineRule="auto"/>
      </w:pPr>
      <w:r>
        <w:rPr>
          <w:rFonts w:ascii="Times New Roman" w:hAnsi="Times New Roman" w:eastAsia="宋体" w:cs="Times New Roman"/>
          <w:b/>
          <w:bCs/>
          <w:color w:val="37474F"/>
          <w:sz w:val="18"/>
          <w:szCs w:val="24"/>
        </w:rPr>
        <w:t>地点车速数据整理</w:t>
      </w:r>
    </w:p>
    <w:p w14:paraId="3AFC64EC">
      <w:pPr>
        <w:shd w:val="clear" w:fill="F4F5F6"/>
        <w:spacing w:before="0" w:after="0" w:line="240" w:lineRule="auto"/>
        <w:ind w:left="240"/>
      </w:pPr>
      <w:r>
        <w:rPr>
          <w:rFonts w:ascii="Times New Roman" w:hAnsi="Times New Roman" w:eastAsia="宋体" w:cs="Cambria Math"/>
          <w:sz w:val="18"/>
          <w:szCs w:val="24"/>
        </w:rPr>
        <w:t>yᵢ = (μᵢ − a) / b</w:t>
      </w:r>
      <w:r>
        <w:rPr>
          <w:rFonts w:ascii="Times New Roman" w:hAnsi="Times New Roman" w:eastAsia="宋体" w:cs="Times New Roman"/>
          <w:color w:val="78909C"/>
          <w:sz w:val="18"/>
          <w:szCs w:val="21"/>
        </w:rPr>
        <w:t>　　分组变换：μᵢ 为第 i 组组中值，a 为假定平均数所在组组中值，b 为组距</w:t>
      </w:r>
    </w:p>
    <w:p w14:paraId="1F107B18">
      <w:pPr>
        <w:shd w:val="clear" w:fill="F4F5F6"/>
        <w:spacing w:before="0" w:after="0" w:line="240" w:lineRule="auto"/>
        <w:ind w:left="240"/>
      </w:pPr>
      <w:r>
        <w:rPr>
          <w:rFonts w:ascii="Times New Roman" w:hAnsi="Times New Roman" w:eastAsia="宋体" w:cs="Cambria Math"/>
          <w:sz w:val="18"/>
          <w:szCs w:val="24"/>
        </w:rPr>
        <w:t>v̄ = b·ȳ + a，　S = b·S_y，　S_y = √( Σ yᵢ²fᵢ / n − ȳ² )</w:t>
      </w:r>
      <w:r>
        <w:rPr>
          <w:rFonts w:ascii="Times New Roman" w:hAnsi="Times New Roman" w:eastAsia="宋体" w:cs="Times New Roman"/>
          <w:color w:val="78909C"/>
          <w:sz w:val="18"/>
          <w:szCs w:val="21"/>
        </w:rPr>
        <w:t>　　由变换值求平均车速与标准离差</w:t>
      </w:r>
    </w:p>
    <w:p w14:paraId="37AAFE21">
      <w:pPr>
        <w:shd w:val="clear" w:fill="F4F5F6"/>
        <w:spacing w:before="0" w:after="0" w:line="240" w:lineRule="auto"/>
        <w:ind w:left="240"/>
      </w:pPr>
      <w:r>
        <w:rPr>
          <w:rFonts w:ascii="Times New Roman" w:hAnsi="Times New Roman" w:eastAsia="宋体" w:cs="Cambria Math"/>
          <w:sz w:val="18"/>
          <w:szCs w:val="24"/>
        </w:rPr>
        <w:t>χ² = Σ (fᵢ − n pᵢ)² / (n pᵢ)</w:t>
      </w:r>
      <w:r>
        <w:rPr>
          <w:rFonts w:ascii="Times New Roman" w:hAnsi="Times New Roman" w:eastAsia="宋体" w:cs="Times New Roman"/>
          <w:color w:val="78909C"/>
          <w:sz w:val="18"/>
          <w:szCs w:val="21"/>
        </w:rPr>
        <w:t>　　正态分布拟合优度检验；fᵢ 为观测频数，pᵢ 为假设分布下样本属于区间 i 的概率；χ² ≤ χ²_α(k−1) 则接受原假设</w:t>
      </w:r>
    </w:p>
    <w:p w14:paraId="21934D1E">
      <w:pPr>
        <w:pStyle w:val="4"/>
        <w:spacing w:before="0" w:after="0" w:line="240" w:lineRule="auto"/>
      </w:pPr>
      <w:r>
        <w:rPr>
          <w:rFonts w:ascii="Times New Roman" w:hAnsi="Times New Roman" w:eastAsia="宋体" w:cs="Times New Roman"/>
          <w:b/>
          <w:bCs/>
          <w:color w:val="37474F"/>
          <w:sz w:val="18"/>
          <w:szCs w:val="24"/>
        </w:rPr>
        <w:t>区间车速资料分析</w:t>
      </w:r>
    </w:p>
    <w:p w14:paraId="3133F394">
      <w:pPr>
        <w:shd w:val="clear" w:fill="F4F5F6"/>
        <w:spacing w:before="0" w:after="0" w:line="240" w:lineRule="auto"/>
        <w:ind w:left="240"/>
      </w:pPr>
      <w:r>
        <w:rPr>
          <w:rFonts w:ascii="Times New Roman" w:hAnsi="Times New Roman" w:eastAsia="宋体" w:cs="Cambria Math"/>
          <w:sz w:val="18"/>
          <w:szCs w:val="24"/>
        </w:rPr>
        <w:t>|μ| = (X̄₁ − X̄₂) / √(S₁²/n₁ + S₂²/n₂)</w:t>
      </w:r>
      <w:r>
        <w:rPr>
          <w:rFonts w:ascii="Times New Roman" w:hAnsi="Times New Roman" w:eastAsia="宋体" w:cs="Times New Roman"/>
          <w:color w:val="78909C"/>
          <w:sz w:val="18"/>
          <w:szCs w:val="21"/>
        </w:rPr>
        <w:t>　　大样本（n ≥ 30）前后对比 μ 检验</w:t>
      </w:r>
    </w:p>
    <w:p w14:paraId="1953B9CE">
      <w:pPr>
        <w:shd w:val="clear" w:fill="F4F5F6"/>
        <w:spacing w:before="0" w:after="0" w:line="240" w:lineRule="auto"/>
        <w:ind w:left="240"/>
      </w:pPr>
      <w:r>
        <w:rPr>
          <w:rFonts w:ascii="Times New Roman" w:hAnsi="Times New Roman" w:eastAsia="宋体" w:cs="Cambria Math"/>
          <w:sz w:val="18"/>
          <w:szCs w:val="24"/>
        </w:rPr>
        <w:t>|t| = (X̄₁ − X̄₂) / √( (n₁S₁²+n₂S₂²)/(n₁+n₂−2) × (1/n₁ + 1/n₂) )</w:t>
      </w:r>
      <w:r>
        <w:rPr>
          <w:rFonts w:ascii="Times New Roman" w:hAnsi="Times New Roman" w:eastAsia="宋体" w:cs="Times New Roman"/>
          <w:color w:val="78909C"/>
          <w:sz w:val="18"/>
          <w:szCs w:val="21"/>
        </w:rPr>
        <w:t>　　小样本 t 检验（σ₁ = σ₂）</w:t>
      </w:r>
    </w:p>
    <w:p w14:paraId="49D46C76">
      <w:pPr>
        <w:shd w:val="clear" w:fill="F4F5F6"/>
        <w:spacing w:before="0" w:after="0" w:line="240" w:lineRule="auto"/>
        <w:ind w:left="240"/>
      </w:pPr>
      <w:r>
        <w:rPr>
          <w:rFonts w:ascii="Times New Roman" w:hAnsi="Times New Roman" w:eastAsia="宋体" w:cs="Cambria Math"/>
          <w:sz w:val="18"/>
          <w:szCs w:val="24"/>
        </w:rPr>
        <w:t>γ = (v − v_t) / v</w:t>
      </w:r>
      <w:r>
        <w:rPr>
          <w:rFonts w:ascii="Times New Roman" w:hAnsi="Times New Roman" w:eastAsia="宋体" w:cs="Times New Roman"/>
          <w:color w:val="78909C"/>
          <w:sz w:val="18"/>
          <w:szCs w:val="21"/>
        </w:rPr>
        <w:t>　　速差比：v 为全天平均行程车速，v_t 为 t 时段平均行程车速</w:t>
      </w:r>
    </w:p>
    <w:p w14:paraId="11EFF30F">
      <w:pPr>
        <w:shd w:val="clear" w:fill="F4F5F6"/>
        <w:spacing w:before="0" w:after="0" w:line="240" w:lineRule="auto"/>
        <w:ind w:left="240"/>
      </w:pPr>
      <w:r>
        <w:rPr>
          <w:rFonts w:ascii="Times New Roman" w:hAnsi="Times New Roman" w:eastAsia="宋体" w:cs="Cambria Math"/>
          <w:sz w:val="18"/>
          <w:szCs w:val="24"/>
        </w:rPr>
        <w:t>S = √( 1/(n−1) · [ Σv_t² − (Σv_t)²/n ] )</w:t>
      </w:r>
      <w:r>
        <w:rPr>
          <w:rFonts w:ascii="Times New Roman" w:hAnsi="Times New Roman" w:eastAsia="宋体" w:cs="Times New Roman"/>
          <w:color w:val="78909C"/>
          <w:sz w:val="18"/>
          <w:szCs w:val="21"/>
        </w:rPr>
        <w:t>　　行程车速标准离差</w:t>
      </w:r>
    </w:p>
    <w:p w14:paraId="2E9C95CA">
      <w:pPr>
        <w:shd w:val="clear" w:fill="F4F5F6"/>
        <w:spacing w:before="0" w:after="0" w:line="240" w:lineRule="auto"/>
        <w:ind w:left="240"/>
      </w:pPr>
      <w:r>
        <w:rPr>
          <w:rFonts w:ascii="Times New Roman" w:hAnsi="Times New Roman" w:eastAsia="宋体" w:cs="Cambria Math"/>
          <w:sz w:val="18"/>
          <w:szCs w:val="24"/>
        </w:rPr>
        <w:t>D = 停车延误时间 / 总行程时间</w:t>
      </w:r>
      <w:r>
        <w:rPr>
          <w:rFonts w:ascii="Times New Roman" w:hAnsi="Times New Roman" w:eastAsia="宋体" w:cs="Times New Roman"/>
          <w:color w:val="78909C"/>
          <w:sz w:val="18"/>
          <w:szCs w:val="21"/>
        </w:rPr>
        <w:t>　　延误百分率</w:t>
      </w:r>
    </w:p>
    <w:p w14:paraId="4F1A6CC4">
      <w:pPr>
        <w:shd w:val="clear" w:fill="F4F5F6"/>
        <w:spacing w:before="0" w:after="0" w:line="240" w:lineRule="auto"/>
        <w:ind w:left="240"/>
      </w:pPr>
      <w:r>
        <w:rPr>
          <w:rFonts w:ascii="Times New Roman" w:hAnsi="Times New Roman" w:eastAsia="宋体" w:cs="Cambria Math"/>
          <w:sz w:val="18"/>
          <w:szCs w:val="24"/>
        </w:rPr>
        <w:t>y = α + βx；Q = Σ eᵢ² = Σ (yᵢ − α − βxᵢ)²</w:t>
      </w:r>
      <w:r>
        <w:rPr>
          <w:rFonts w:ascii="Times New Roman" w:hAnsi="Times New Roman" w:eastAsia="宋体" w:cs="Times New Roman"/>
          <w:color w:val="78909C"/>
          <w:sz w:val="18"/>
          <w:szCs w:val="21"/>
        </w:rPr>
        <w:t>　　车速—流量一元线性回归（最小二乘）</w:t>
      </w:r>
    </w:p>
    <w:p w14:paraId="78AE6EBD">
      <w:pPr>
        <w:pStyle w:val="3"/>
        <w:spacing w:before="60" w:after="20" w:line="240" w:lineRule="auto"/>
      </w:pPr>
      <w:r>
        <w:rPr>
          <w:rFonts w:ascii="Times New Roman" w:hAnsi="Times New Roman" w:eastAsia="宋体" w:cs="Times New Roman"/>
          <w:b/>
          <w:bCs/>
          <w:color w:val="37474F"/>
          <w:sz w:val="20"/>
          <w:szCs w:val="26"/>
        </w:rPr>
        <w:t>3.3 地点车速调查方法对比</w:t>
      </w:r>
    </w:p>
    <w:p w14:paraId="7F46E1B5">
      <w:pPr>
        <w:pStyle w:val="18"/>
        <w:numPr>
          <w:ilvl w:val="0"/>
          <w:numId w:val="1"/>
        </w:numPr>
        <w:spacing w:after="0" w:line="240" w:lineRule="auto" w:before="0"/>
      </w:pPr>
      <w:r>
        <w:rPr>
          <w:rFonts w:ascii="Times New Roman" w:hAnsi="Times New Roman" w:eastAsia="宋体" w:cs="Times New Roman"/>
          <w:b/>
          <w:bCs/>
          <w:sz w:val="18"/>
          <w:szCs w:val="24"/>
        </w:rPr>
        <w:t>秒表测速法</w:t>
      </w:r>
      <w:r>
        <w:rPr>
          <w:rFonts w:ascii="Times New Roman" w:hAnsi="Times New Roman" w:eastAsia="宋体" w:cs="Times New Roman"/>
          <w:sz w:val="18"/>
          <w:szCs w:val="24"/>
        </w:rPr>
        <w:t>：v = L / T；L 取 20~25 m，使车辆通过时间约 2 s。简单但精度受人为影响。</w:t>
      </w:r>
    </w:p>
    <w:p w14:paraId="0A570B7E">
      <w:pPr>
        <w:pStyle w:val="18"/>
        <w:numPr>
          <w:ilvl w:val="0"/>
          <w:numId w:val="1"/>
        </w:numPr>
        <w:spacing w:after="0" w:line="240" w:lineRule="auto" w:before="0"/>
      </w:pPr>
      <w:r>
        <w:rPr>
          <w:rFonts w:ascii="Times New Roman" w:hAnsi="Times New Roman" w:eastAsia="宋体" w:cs="Times New Roman"/>
          <w:b/>
          <w:bCs/>
          <w:sz w:val="18"/>
          <w:szCs w:val="24"/>
        </w:rPr>
        <w:t>雷达测速法</w:t>
      </w:r>
      <w:r>
        <w:rPr>
          <w:rFonts w:ascii="Times New Roman" w:hAnsi="Times New Roman" w:eastAsia="宋体" w:cs="Times New Roman"/>
          <w:sz w:val="18"/>
          <w:szCs w:val="24"/>
        </w:rPr>
        <w:t>：利用多普勒效应；交通密度高时易受干扰，低速时测量精度低。</w:t>
      </w:r>
    </w:p>
    <w:p w14:paraId="486358E3">
      <w:pPr>
        <w:pStyle w:val="18"/>
        <w:numPr>
          <w:ilvl w:val="0"/>
          <w:numId w:val="1"/>
        </w:numPr>
        <w:spacing w:after="0" w:line="240" w:lineRule="auto" w:before="0"/>
      </w:pPr>
      <w:r>
        <w:rPr>
          <w:rFonts w:ascii="Times New Roman" w:hAnsi="Times New Roman" w:eastAsia="宋体" w:cs="Times New Roman"/>
          <w:b/>
          <w:bCs/>
          <w:sz w:val="18"/>
          <w:szCs w:val="24"/>
        </w:rPr>
        <w:t>自动计数器法</w:t>
      </w:r>
      <w:r>
        <w:rPr>
          <w:rFonts w:ascii="Times New Roman" w:hAnsi="Times New Roman" w:eastAsia="宋体" w:cs="Times New Roman"/>
          <w:sz w:val="18"/>
          <w:szCs w:val="24"/>
        </w:rPr>
        <w:t>：电感式、线圈式、超声波式检测器，须在测速区间两端埋设。</w:t>
      </w:r>
    </w:p>
    <w:p w14:paraId="763D6B2E">
      <w:pPr>
        <w:pStyle w:val="18"/>
        <w:numPr>
          <w:ilvl w:val="0"/>
          <w:numId w:val="1"/>
        </w:numPr>
        <w:spacing w:after="0" w:line="240" w:lineRule="auto" w:before="0"/>
      </w:pPr>
      <w:r>
        <w:rPr>
          <w:rFonts w:ascii="Times New Roman" w:hAnsi="Times New Roman" w:eastAsia="宋体" w:cs="Times New Roman"/>
          <w:b/>
          <w:bCs/>
          <w:sz w:val="18"/>
          <w:szCs w:val="24"/>
        </w:rPr>
        <w:t>录像法</w:t>
      </w:r>
      <w:r>
        <w:rPr>
          <w:rFonts w:ascii="Times New Roman" w:hAnsi="Times New Roman" w:eastAsia="宋体" w:cs="Times New Roman"/>
          <w:sz w:val="18"/>
          <w:szCs w:val="24"/>
        </w:rPr>
        <w:t>：精度高、可室内处理、资料可反复利用。</w:t>
      </w:r>
    </w:p>
    <w:p w14:paraId="73F78029">
      <w:pPr>
        <w:pStyle w:val="3"/>
        <w:spacing w:before="60" w:after="20" w:line="240" w:lineRule="auto"/>
      </w:pPr>
      <w:r>
        <w:rPr>
          <w:rFonts w:ascii="Times New Roman" w:hAnsi="Times New Roman" w:eastAsia="宋体" w:cs="Times New Roman"/>
          <w:b/>
          <w:bCs/>
          <w:color w:val="37474F"/>
          <w:sz w:val="20"/>
          <w:szCs w:val="26"/>
        </w:rPr>
        <w:t>3.4 地点车速数据整理步骤</w:t>
      </w:r>
    </w:p>
    <w:p w14:paraId="07683733">
      <w:pPr>
        <w:pStyle w:val="18"/>
        <w:numPr>
          <w:ilvl w:val="0"/>
          <w:numId w:val="1"/>
        </w:numPr>
        <w:spacing w:after="0" w:line="240" w:lineRule="auto" w:before="0"/>
      </w:pPr>
      <w:r>
        <w:rPr>
          <w:rFonts w:ascii="Times New Roman" w:hAnsi="Times New Roman" w:eastAsia="宋体" w:cs="Times New Roman"/>
          <w:sz w:val="18"/>
          <w:szCs w:val="24"/>
        </w:rPr>
        <w:t>编制频率分布表：分组（一般 8~20 组）、组中值、观测频数、累计频数、观测频率、累计频率；</w:t>
      </w:r>
    </w:p>
    <w:p w14:paraId="5521EF2C">
      <w:pPr>
        <w:pStyle w:val="18"/>
        <w:numPr>
          <w:ilvl w:val="0"/>
          <w:numId w:val="1"/>
        </w:numPr>
        <w:spacing w:after="0" w:line="240" w:lineRule="auto" w:before="0"/>
      </w:pPr>
      <w:r>
        <w:rPr>
          <w:rFonts w:ascii="Times New Roman" w:hAnsi="Times New Roman" w:eastAsia="宋体" w:cs="Times New Roman"/>
          <w:sz w:val="18"/>
          <w:szCs w:val="24"/>
        </w:rPr>
        <w:t>绘制车速频率分布直方图；</w:t>
      </w:r>
    </w:p>
    <w:p w14:paraId="3EE8A8F2">
      <w:pPr>
        <w:pStyle w:val="18"/>
        <w:numPr>
          <w:ilvl w:val="0"/>
          <w:numId w:val="1"/>
        </w:numPr>
        <w:spacing w:after="0" w:line="240" w:lineRule="auto" w:before="0"/>
      </w:pPr>
      <w:r>
        <w:rPr>
          <w:rFonts w:ascii="Times New Roman" w:hAnsi="Times New Roman" w:eastAsia="宋体" w:cs="Times New Roman"/>
          <w:sz w:val="18"/>
          <w:szCs w:val="24"/>
        </w:rPr>
        <w:t>绘制累计频率曲线；</w:t>
      </w:r>
    </w:p>
    <w:p w14:paraId="183A6EBE">
      <w:pPr>
        <w:pStyle w:val="18"/>
        <w:numPr>
          <w:ilvl w:val="0"/>
          <w:numId w:val="1"/>
        </w:numPr>
        <w:spacing w:after="0" w:line="240" w:lineRule="auto" w:before="0"/>
      </w:pPr>
      <w:r>
        <w:rPr>
          <w:rFonts w:ascii="Times New Roman" w:hAnsi="Times New Roman" w:eastAsia="宋体" w:cs="Times New Roman"/>
          <w:sz w:val="18"/>
          <w:szCs w:val="24"/>
        </w:rPr>
        <w:t>计算特征值：位置特征（平均车速、中位车速、众数）、离散特征（极差、样本标准离差 S、方差 S²）、代表车速（85% 位车速、15% 位车速、50% 位车速，即第 85/15/50 百分位值）。</w:t>
      </w:r>
    </w:p>
    <w:p w14:paraId="0F9566D3">
      <w:pPr>
        <w:pStyle w:val="3"/>
        <w:spacing w:before="60" w:after="20" w:line="240" w:lineRule="auto"/>
      </w:pPr>
      <w:r>
        <w:rPr>
          <w:rFonts w:ascii="Times New Roman" w:hAnsi="Times New Roman" w:eastAsia="宋体" w:cs="Times New Roman"/>
          <w:b/>
          <w:bCs/>
          <w:color w:val="37474F"/>
          <w:sz w:val="20"/>
          <w:szCs w:val="26"/>
        </w:rPr>
        <w:t>3.5 地点车速的影响因素</w:t>
      </w:r>
    </w:p>
    <w:p w14:paraId="536BE184">
      <w:pPr>
        <w:pStyle w:val="18"/>
        <w:numPr>
          <w:ilvl w:val="0"/>
          <w:numId w:val="1"/>
        </w:numPr>
        <w:spacing w:after="0" w:line="240" w:lineRule="auto" w:before="0"/>
      </w:pPr>
      <w:r>
        <w:rPr>
          <w:rFonts w:ascii="Times New Roman" w:hAnsi="Times New Roman" w:eastAsia="宋体" w:cs="Times New Roman"/>
          <w:b/>
          <w:bCs/>
          <w:sz w:val="18"/>
          <w:szCs w:val="24"/>
        </w:rPr>
        <w:t>车型</w:t>
      </w:r>
      <w:r>
        <w:rPr>
          <w:rFonts w:ascii="Times New Roman" w:hAnsi="Times New Roman" w:eastAsia="宋体" w:cs="Times New Roman"/>
          <w:sz w:val="18"/>
          <w:szCs w:val="24"/>
        </w:rPr>
        <w:t>：小型车、铰接车比例增加时，速度分布由正态转向偏态，标准离差加大。</w:t>
      </w:r>
    </w:p>
    <w:p w14:paraId="35B88C26">
      <w:pPr>
        <w:pStyle w:val="18"/>
        <w:numPr>
          <w:ilvl w:val="0"/>
          <w:numId w:val="1"/>
        </w:numPr>
        <w:spacing w:after="0" w:line="240" w:lineRule="auto" w:before="0"/>
      </w:pPr>
      <w:r>
        <w:rPr>
          <w:rFonts w:ascii="Times New Roman" w:hAnsi="Times New Roman" w:eastAsia="宋体" w:cs="Times New Roman"/>
          <w:b/>
          <w:bCs/>
          <w:sz w:val="18"/>
          <w:szCs w:val="24"/>
        </w:rPr>
        <w:t>坡度</w:t>
      </w:r>
      <w:r>
        <w:rPr>
          <w:rFonts w:ascii="Times New Roman" w:hAnsi="Times New Roman" w:eastAsia="宋体" w:cs="Times New Roman"/>
          <w:sz w:val="18"/>
          <w:szCs w:val="24"/>
        </w:rPr>
        <w:t>：车速随坡长增加而降低；分布由正态转向负偏态。</w:t>
      </w:r>
    </w:p>
    <w:p w14:paraId="4F3FCC9B">
      <w:pPr>
        <w:pStyle w:val="18"/>
        <w:numPr>
          <w:ilvl w:val="0"/>
          <w:numId w:val="1"/>
        </w:numPr>
        <w:spacing w:after="0" w:line="240" w:lineRule="auto" w:before="0"/>
      </w:pPr>
      <w:r>
        <w:rPr>
          <w:rFonts w:ascii="Times New Roman" w:hAnsi="Times New Roman" w:eastAsia="宋体" w:cs="Times New Roman"/>
          <w:b/>
          <w:bCs/>
          <w:sz w:val="18"/>
          <w:szCs w:val="24"/>
        </w:rPr>
        <w:t>平曲线</w:t>
      </w:r>
      <w:r>
        <w:rPr>
          <w:rFonts w:ascii="Times New Roman" w:hAnsi="Times New Roman" w:eastAsia="宋体" w:cs="Times New Roman"/>
          <w:sz w:val="18"/>
          <w:szCs w:val="24"/>
        </w:rPr>
        <w:t>：弯道车速低于直线段；车速与设计车速之差随曲率增大而减小。</w:t>
      </w:r>
    </w:p>
    <w:p w14:paraId="1A89A749">
      <w:pPr>
        <w:pStyle w:val="3"/>
        <w:spacing w:before="60" w:after="20" w:line="240" w:lineRule="auto"/>
      </w:pPr>
      <w:r>
        <w:rPr>
          <w:rFonts w:ascii="Times New Roman" w:hAnsi="Times New Roman" w:eastAsia="宋体" w:cs="Times New Roman"/>
          <w:b/>
          <w:bCs/>
          <w:color w:val="37474F"/>
          <w:sz w:val="20"/>
          <w:szCs w:val="26"/>
        </w:rPr>
        <w:t>3.6 区间车速调查方法对比</w:t>
      </w:r>
    </w:p>
    <w:p w14:paraId="4EF886BB">
      <w:pPr>
        <w:pStyle w:val="18"/>
        <w:numPr>
          <w:ilvl w:val="0"/>
          <w:numId w:val="1"/>
        </w:numPr>
        <w:spacing w:after="0" w:line="240" w:lineRule="auto" w:before="0"/>
      </w:pPr>
      <w:r>
        <w:rPr>
          <w:rFonts w:ascii="Times New Roman" w:hAnsi="Times New Roman" w:eastAsia="宋体" w:cs="Times New Roman"/>
          <w:b/>
          <w:bCs/>
          <w:sz w:val="18"/>
          <w:szCs w:val="24"/>
        </w:rPr>
        <w:t>牌照法</w:t>
      </w:r>
      <w:r>
        <w:rPr>
          <w:rFonts w:ascii="Times New Roman" w:hAnsi="Times New Roman" w:eastAsia="宋体" w:cs="Times New Roman"/>
          <w:sz w:val="18"/>
          <w:szCs w:val="24"/>
        </w:rPr>
        <w:t>：测记车辆牌照号码与通过两端的时刻。适用：路段长度 ≤ 500 m、无主要交叉口、单向一车道或流量不大的两车道。优点：资料整理快；缺点：记漏号码时无法补救，无法测量延误。</w:t>
      </w:r>
    </w:p>
    <w:p w14:paraId="11B4BF0E">
      <w:pPr>
        <w:pStyle w:val="18"/>
        <w:numPr>
          <w:ilvl w:val="0"/>
          <w:numId w:val="1"/>
        </w:numPr>
        <w:spacing w:after="0" w:line="240" w:lineRule="auto" w:before="0"/>
      </w:pPr>
      <w:r>
        <w:rPr>
          <w:rFonts w:ascii="Times New Roman" w:hAnsi="Times New Roman" w:eastAsia="宋体" w:cs="Times New Roman"/>
          <w:b/>
          <w:bCs/>
          <w:sz w:val="18"/>
          <w:szCs w:val="24"/>
        </w:rPr>
        <w:t>试验车跟车法</w:t>
      </w:r>
      <w:r>
        <w:rPr>
          <w:rFonts w:ascii="Times New Roman" w:hAnsi="Times New Roman" w:eastAsia="宋体" w:cs="Times New Roman"/>
          <w:sz w:val="18"/>
          <w:szCs w:val="24"/>
        </w:rPr>
        <w:t>：测试车跟随车流行驶。优点：方法简单、人员少；缺点：观测次数少、受试验车影响。</w:t>
      </w:r>
    </w:p>
    <w:p w14:paraId="7A2D9E0E">
      <w:pPr>
        <w:pStyle w:val="18"/>
        <w:numPr>
          <w:ilvl w:val="0"/>
          <w:numId w:val="1"/>
        </w:numPr>
        <w:spacing w:after="0" w:line="240" w:lineRule="auto" w:before="0"/>
      </w:pPr>
      <w:r>
        <w:rPr>
          <w:rFonts w:ascii="Times New Roman" w:hAnsi="Times New Roman" w:eastAsia="宋体" w:cs="Times New Roman"/>
          <w:b/>
          <w:bCs/>
          <w:sz w:val="18"/>
          <w:szCs w:val="24"/>
        </w:rPr>
        <w:t>浮动车法</w:t>
      </w:r>
      <w:r>
        <w:rPr>
          <w:rFonts w:ascii="Times New Roman" w:hAnsi="Times New Roman" w:eastAsia="宋体" w:cs="Times New Roman"/>
          <w:sz w:val="18"/>
          <w:szCs w:val="24"/>
        </w:rPr>
        <w:t>：优点：人力少、内业工作量小；缺点：精度较低，不宜用于交叉口密集的城市道路。</w:t>
      </w:r>
    </w:p>
    <w:p w14:paraId="1C5EDBBD">
      <w:pPr>
        <w:pStyle w:val="18"/>
        <w:numPr>
          <w:ilvl w:val="0"/>
          <w:numId w:val="1"/>
        </w:numPr>
        <w:spacing w:after="0" w:line="240" w:lineRule="auto" w:before="0"/>
      </w:pPr>
      <w:r>
        <w:rPr>
          <w:rFonts w:ascii="Times New Roman" w:hAnsi="Times New Roman" w:eastAsia="宋体" w:cs="Times New Roman"/>
          <w:b/>
          <w:bCs/>
          <w:sz w:val="18"/>
          <w:szCs w:val="24"/>
        </w:rPr>
        <w:t>GPS 法</w:t>
      </w:r>
      <w:r>
        <w:rPr>
          <w:rFonts w:ascii="Times New Roman" w:hAnsi="Times New Roman" w:eastAsia="宋体" w:cs="Times New Roman"/>
          <w:sz w:val="18"/>
          <w:szCs w:val="24"/>
        </w:rPr>
        <w:t>：定位精度高、测速快；设备成本高。</w:t>
      </w:r>
    </w:p>
    <w:p w14:paraId="58C3BDC5">
      <w:pPr>
        <w:pStyle w:val="3"/>
        <w:spacing w:before="60" w:after="20" w:line="240" w:lineRule="auto"/>
      </w:pPr>
      <w:r>
        <w:rPr>
          <w:rFonts w:ascii="Times New Roman" w:hAnsi="Times New Roman" w:eastAsia="宋体" w:cs="Times New Roman"/>
          <w:b/>
          <w:bCs/>
          <w:color w:val="37474F"/>
          <w:sz w:val="20"/>
          <w:szCs w:val="26"/>
        </w:rPr>
        <w:t>3.7 区间车速资料整理</w:t>
      </w:r>
    </w:p>
    <w:p w14:paraId="5553FE50">
      <w:pPr>
        <w:pStyle w:val="18"/>
        <w:numPr>
          <w:ilvl w:val="0"/>
          <w:numId w:val="1"/>
        </w:numPr>
        <w:spacing w:after="0" w:line="240" w:lineRule="auto" w:before="0"/>
      </w:pPr>
      <w:r>
        <w:rPr>
          <w:rFonts w:ascii="Times New Roman" w:hAnsi="Times New Roman" w:eastAsia="宋体" w:cs="Times New Roman"/>
          <w:sz w:val="18"/>
          <w:szCs w:val="24"/>
        </w:rPr>
        <w:t>绘制等时线图（按 5 min 或 10 min 行程时间绘制）；</w:t>
      </w:r>
    </w:p>
    <w:p w14:paraId="56755B0D">
      <w:pPr>
        <w:pStyle w:val="18"/>
        <w:numPr>
          <w:ilvl w:val="0"/>
          <w:numId w:val="1"/>
        </w:numPr>
        <w:spacing w:after="0" w:line="240" w:lineRule="auto" w:before="0"/>
      </w:pPr>
      <w:r>
        <w:rPr>
          <w:rFonts w:ascii="Times New Roman" w:hAnsi="Times New Roman" w:eastAsia="宋体" w:cs="Times New Roman"/>
          <w:sz w:val="18"/>
          <w:szCs w:val="24"/>
        </w:rPr>
        <w:t>前后对比分析：大样本用 μ 检验，小样本用 t 检验；</w:t>
      </w:r>
    </w:p>
    <w:p w14:paraId="488DD7D5">
      <w:pPr>
        <w:pStyle w:val="18"/>
        <w:numPr>
          <w:ilvl w:val="0"/>
          <w:numId w:val="1"/>
        </w:numPr>
        <w:spacing w:after="0" w:line="240" w:lineRule="auto" w:before="0"/>
      </w:pPr>
      <w:r>
        <w:rPr>
          <w:rFonts w:ascii="Times New Roman" w:hAnsi="Times New Roman" w:eastAsia="宋体" w:cs="Times New Roman"/>
          <w:sz w:val="18"/>
          <w:szCs w:val="24"/>
        </w:rPr>
        <w:t>计算速差比、标准离差、延误百分率；</w:t>
      </w:r>
    </w:p>
    <w:p w14:paraId="3322A925">
      <w:pPr>
        <w:pStyle w:val="18"/>
        <w:numPr>
          <w:ilvl w:val="0"/>
          <w:numId w:val="1"/>
        </w:numPr>
        <w:spacing w:after="0" w:line="240" w:lineRule="auto" w:before="0"/>
      </w:pPr>
      <w:r>
        <w:rPr>
          <w:rFonts w:ascii="Times New Roman" w:hAnsi="Times New Roman" w:eastAsia="宋体" w:cs="Times New Roman"/>
          <w:sz w:val="18"/>
          <w:szCs w:val="24"/>
        </w:rPr>
        <w:t>车速—流量回归分析：先绘散点图→假设线性关系→最小二乘求回归系数→相关性检验。</w:t>
      </w:r>
    </w:p>
    <w:p w14:paraId="4A382F28">
      <w:pPr>
        <w:pStyle w:val="2"/>
        <w:spacing w:before="100" w:after="40" w:line="240" w:lineRule="auto"/>
      </w:pPr>
      <w:r>
        <w:rPr>
          <w:rFonts w:ascii="Times New Roman" w:hAnsi="Times New Roman" w:eastAsia="宋体" w:cs="Times New Roman"/>
          <w:b/>
          <w:bCs/>
          <w:color w:val="263238"/>
          <w:sz w:val="22"/>
          <w:szCs w:val="30"/>
        </w:rPr>
        <w:t>第四章 密度调查</w:t>
      </w:r>
    </w:p>
    <w:p w14:paraId="6FFEB813">
      <w:pPr>
        <w:pStyle w:val="3"/>
        <w:spacing w:before="60" w:after="20" w:line="240" w:lineRule="auto"/>
      </w:pPr>
      <w:r>
        <w:rPr>
          <w:rFonts w:ascii="Times New Roman" w:hAnsi="Times New Roman" w:eastAsia="宋体" w:cs="Times New Roman"/>
          <w:b/>
          <w:bCs/>
          <w:color w:val="37474F"/>
          <w:sz w:val="20"/>
          <w:szCs w:val="26"/>
        </w:rPr>
        <w:t>4.1 为什么要调查密度</w:t>
      </w:r>
    </w:p>
    <w:p w14:paraId="6020C6C9">
      <w:pPr>
        <w:pStyle w:val="18"/>
        <w:numPr>
          <w:ilvl w:val="0"/>
          <w:numId w:val="1"/>
        </w:numPr>
        <w:spacing w:after="0" w:line="240" w:lineRule="auto" w:before="0"/>
      </w:pPr>
      <w:r>
        <w:rPr>
          <w:rFonts w:ascii="Times New Roman" w:hAnsi="Times New Roman" w:eastAsia="宋体" w:cs="Times New Roman"/>
          <w:sz w:val="18"/>
          <w:szCs w:val="24"/>
        </w:rPr>
        <w:t>交通量趋近于零可能是车辆极少，也可能是严重拥挤、车辆停滞所致——单凭交通量无法判断拥挤程度；密度能直接判断；</w:t>
      </w:r>
    </w:p>
    <w:p w14:paraId="476E1A6D">
      <w:pPr>
        <w:pStyle w:val="18"/>
        <w:numPr>
          <w:ilvl w:val="0"/>
          <w:numId w:val="1"/>
        </w:numPr>
        <w:spacing w:after="0" w:line="240" w:lineRule="auto" w:before="0"/>
      </w:pPr>
      <w:r>
        <w:rPr>
          <w:rFonts w:ascii="Times New Roman" w:hAnsi="Times New Roman" w:eastAsia="宋体" w:cs="Times New Roman"/>
          <w:sz w:val="18"/>
          <w:szCs w:val="24"/>
        </w:rPr>
        <w:t>密度的应用：① 交通流理论的基础数据；② 划分交通流服务水平；③ 分析瓶颈交通；④ 高速公路管制；⑤ 交通事故探测。</w:t>
      </w:r>
    </w:p>
    <w:p w14:paraId="760CA67F">
      <w:pPr>
        <w:pStyle w:val="3"/>
        <w:spacing w:before="60" w:after="20" w:line="240" w:lineRule="auto"/>
      </w:pPr>
      <w:r>
        <w:rPr>
          <w:rFonts w:ascii="Times New Roman" w:hAnsi="Times New Roman" w:eastAsia="宋体" w:cs="Times New Roman"/>
          <w:b/>
          <w:bCs/>
          <w:color w:val="37474F"/>
          <w:sz w:val="20"/>
          <w:szCs w:val="26"/>
        </w:rPr>
        <w:t>4.2 名词与公式</w:t>
      </w:r>
    </w:p>
    <w:p w14:paraId="5F1E51FE">
      <w:pPr>
        <w:pStyle w:val="18"/>
        <w:numPr>
          <w:ilvl w:val="0"/>
          <w:numId w:val="1"/>
        </w:numPr>
        <w:spacing w:after="0" w:line="240" w:lineRule="auto" w:before="0"/>
      </w:pPr>
      <w:r>
        <w:rPr>
          <w:rFonts w:ascii="Times New Roman" w:hAnsi="Times New Roman" w:eastAsia="宋体" w:cs="Times New Roman"/>
          <w:b/>
          <w:bCs/>
          <w:sz w:val="18"/>
          <w:szCs w:val="24"/>
        </w:rPr>
        <w:t>交通密度 K</w:t>
      </w:r>
      <w:r>
        <w:rPr>
          <w:rFonts w:ascii="Times New Roman" w:hAnsi="Times New Roman" w:eastAsia="宋体" w:cs="Times New Roman"/>
          <w:sz w:val="18"/>
          <w:szCs w:val="24"/>
        </w:rPr>
        <w:t>：单位长度车道上某一瞬间的车辆数（辆/km）。反映交通流的拥挤程度。</w:t>
      </w:r>
    </w:p>
    <w:p w14:paraId="704ED4E0">
      <w:pPr>
        <w:pStyle w:val="18"/>
        <w:numPr>
          <w:ilvl w:val="0"/>
          <w:numId w:val="1"/>
        </w:numPr>
        <w:spacing w:after="0" w:line="240" w:lineRule="auto" w:before="0"/>
      </w:pPr>
      <w:r>
        <w:rPr>
          <w:rFonts w:ascii="Times New Roman" w:hAnsi="Times New Roman" w:eastAsia="宋体" w:cs="Times New Roman"/>
          <w:b/>
          <w:bCs/>
          <w:sz w:val="18"/>
          <w:szCs w:val="24"/>
        </w:rPr>
        <w:t>空间占有率 R_s</w:t>
      </w:r>
      <w:r>
        <w:rPr>
          <w:rFonts w:ascii="Times New Roman" w:hAnsi="Times New Roman" w:eastAsia="宋体" w:cs="Times New Roman"/>
          <w:sz w:val="18"/>
          <w:szCs w:val="24"/>
        </w:rPr>
        <w:t>：某瞬间单位观测路段上车辆总长度占路段长度的百分比。与密度的区别：密度不能直接反映车队长度，而空间占有率可以预见车队长度。</w:t>
      </w:r>
    </w:p>
    <w:p w14:paraId="57ABF97B">
      <w:pPr>
        <w:pStyle w:val="18"/>
        <w:numPr>
          <w:ilvl w:val="0"/>
          <w:numId w:val="1"/>
        </w:numPr>
        <w:spacing w:after="0" w:line="240" w:lineRule="auto" w:before="0"/>
      </w:pPr>
      <w:r>
        <w:rPr>
          <w:rFonts w:ascii="Times New Roman" w:hAnsi="Times New Roman" w:eastAsia="宋体" w:cs="Times New Roman"/>
          <w:b/>
          <w:bCs/>
          <w:sz w:val="18"/>
          <w:szCs w:val="24"/>
        </w:rPr>
        <w:t>时间占有率 R_t</w:t>
      </w:r>
      <w:r>
        <w:rPr>
          <w:rFonts w:ascii="Times New Roman" w:hAnsi="Times New Roman" w:eastAsia="宋体" w:cs="Times New Roman"/>
          <w:sz w:val="18"/>
          <w:szCs w:val="24"/>
        </w:rPr>
        <w:t>：单位测定时间内车辆通过观测断面所占用的时间累计与测定时间的比值。可借交通量与密度建立联系。</w:t>
      </w:r>
    </w:p>
    <w:p w14:paraId="08EB9992">
      <w:pPr>
        <w:shd w:val="clear" w:fill="F4F5F6"/>
        <w:spacing w:before="0" w:after="0" w:line="240" w:lineRule="auto"/>
        <w:ind w:left="240"/>
      </w:pPr>
      <w:r>
        <w:rPr>
          <w:rFonts w:ascii="Times New Roman" w:hAnsi="Times New Roman" w:eastAsia="宋体" w:cs="Cambria Math"/>
          <w:sz w:val="18"/>
          <w:szCs w:val="24"/>
        </w:rPr>
        <w:t>R_s = (1/L) · Σ lᵢ × 100%</w:t>
      </w:r>
      <w:r>
        <w:rPr>
          <w:rFonts w:ascii="Times New Roman" w:hAnsi="Times New Roman" w:eastAsia="宋体" w:cs="Times New Roman"/>
          <w:color w:val="78909C"/>
          <w:sz w:val="18"/>
          <w:szCs w:val="21"/>
        </w:rPr>
        <w:t>　　L 为观测路段总长（m），lᵢ 为第 i 辆车长度（m），n 为路段内车辆数</w:t>
      </w:r>
    </w:p>
    <w:p w14:paraId="74E775EC">
      <w:pPr>
        <w:shd w:val="clear" w:fill="F4F5F6"/>
        <w:spacing w:before="0" w:after="0" w:line="240" w:lineRule="auto"/>
        <w:ind w:left="240"/>
      </w:pPr>
      <w:r>
        <w:rPr>
          <w:rFonts w:ascii="Times New Roman" w:hAnsi="Times New Roman" w:eastAsia="宋体" w:cs="Cambria Math"/>
          <w:sz w:val="18"/>
          <w:szCs w:val="24"/>
        </w:rPr>
        <w:t>R_t = (1/t) · Σ tᵢ × 100%</w:t>
      </w:r>
      <w:r>
        <w:rPr>
          <w:rFonts w:ascii="Times New Roman" w:hAnsi="Times New Roman" w:eastAsia="宋体" w:cs="Times New Roman"/>
          <w:color w:val="78909C"/>
          <w:sz w:val="18"/>
          <w:szCs w:val="21"/>
        </w:rPr>
        <w:t>　　t 为测定时间，tᵢ 为第 i 辆车通过断面所占时间（s）</w:t>
      </w:r>
    </w:p>
    <w:p w14:paraId="5B741B7A">
      <w:pPr>
        <w:shd w:val="clear" w:fill="F4F5F6"/>
        <w:spacing w:before="0" w:after="0" w:line="240" w:lineRule="auto"/>
        <w:ind w:left="240"/>
      </w:pPr>
      <w:r>
        <w:rPr>
          <w:rFonts w:ascii="Times New Roman" w:hAnsi="Times New Roman" w:eastAsia="宋体" w:cs="Cambria Math"/>
          <w:sz w:val="18"/>
          <w:szCs w:val="24"/>
        </w:rPr>
        <w:t>K = Q / v</w:t>
      </w:r>
      <w:r>
        <w:rPr>
          <w:rFonts w:ascii="Times New Roman" w:hAnsi="Times New Roman" w:eastAsia="宋体" w:cs="Times New Roman"/>
          <w:color w:val="78909C"/>
          <w:sz w:val="18"/>
          <w:szCs w:val="21"/>
        </w:rPr>
        <w:t>　　Q 为交通量（辆/h），v 为空间平均车速（km/h）</w:t>
      </w:r>
    </w:p>
    <w:p w14:paraId="001D5B8D">
      <w:pPr>
        <w:pStyle w:val="4"/>
        <w:spacing w:before="0" w:after="0" w:line="240" w:lineRule="auto"/>
      </w:pPr>
      <w:r>
        <w:rPr>
          <w:rFonts w:ascii="Times New Roman" w:hAnsi="Times New Roman" w:eastAsia="宋体" w:cs="Times New Roman"/>
          <w:b/>
          <w:bCs/>
          <w:color w:val="37474F"/>
          <w:sz w:val="18"/>
          <w:szCs w:val="24"/>
        </w:rPr>
        <w:t>交通流三参数关系（Greenshields 线性模型）</w:t>
      </w:r>
    </w:p>
    <w:p w14:paraId="74AB3983">
      <w:pPr>
        <w:shd w:val="clear" w:fill="F4F5F6"/>
        <w:spacing w:before="0" w:after="0" w:line="240" w:lineRule="auto"/>
        <w:ind w:left="240"/>
      </w:pPr>
      <w:r>
        <w:rPr>
          <w:rFonts w:ascii="Times New Roman" w:hAnsi="Times New Roman" w:eastAsia="宋体" w:cs="Cambria Math"/>
          <w:sz w:val="18"/>
          <w:szCs w:val="24"/>
        </w:rPr>
        <w:t>Q = v_f · K − (v_f / K_j) · K²</w:t>
      </w:r>
    </w:p>
    <w:p w14:paraId="5A235387">
      <w:pPr>
        <w:shd w:val="clear" w:fill="F4F5F6"/>
        <w:spacing w:before="0" w:after="0" w:line="240" w:lineRule="auto"/>
        <w:ind w:left="240"/>
      </w:pPr>
      <w:r>
        <w:rPr>
          <w:rFonts w:ascii="Times New Roman" w:hAnsi="Times New Roman" w:eastAsia="宋体" w:cs="Cambria Math"/>
          <w:sz w:val="18"/>
          <w:szCs w:val="24"/>
        </w:rPr>
        <w:t>Q_m = (1/4) K_j v_f</w:t>
      </w:r>
      <w:r>
        <w:rPr>
          <w:rFonts w:ascii="Times New Roman" w:hAnsi="Times New Roman" w:eastAsia="宋体" w:cs="Times New Roman"/>
          <w:color w:val="78909C"/>
          <w:sz w:val="18"/>
          <w:szCs w:val="21"/>
        </w:rPr>
        <w:t>　　最大流量（通行能力）</w:t>
      </w:r>
    </w:p>
    <w:p w14:paraId="24BB3E4B">
      <w:pPr>
        <w:shd w:val="clear" w:fill="F4F5F6"/>
        <w:spacing w:before="0" w:after="0" w:line="240" w:lineRule="auto"/>
        <w:ind w:left="240"/>
      </w:pPr>
      <w:r>
        <w:rPr>
          <w:rFonts w:ascii="Times New Roman" w:hAnsi="Times New Roman" w:eastAsia="宋体" w:cs="Cambria Math"/>
          <w:sz w:val="18"/>
          <w:szCs w:val="24"/>
        </w:rPr>
        <w:t>V = v_f − (v_f / K_j) · K</w:t>
      </w:r>
      <w:r>
        <w:rPr>
          <w:rFonts w:ascii="Times New Roman" w:hAnsi="Times New Roman" w:eastAsia="宋体" w:cs="Times New Roman"/>
          <w:color w:val="78909C"/>
          <w:sz w:val="18"/>
          <w:szCs w:val="21"/>
        </w:rPr>
        <w:t>　　车速—密度线性关系</w:t>
      </w:r>
    </w:p>
    <w:p w14:paraId="3EBBD038">
      <w:pPr>
        <w:spacing w:after="0" w:line="240" w:lineRule="auto" w:before="0"/>
        <w:ind w:firstLine="475"/>
      </w:pPr>
      <w:r>
        <w:rPr>
          <w:rFonts w:ascii="Times New Roman" w:hAnsi="Times New Roman" w:eastAsia="宋体" w:cs="Times New Roman"/>
          <w:sz w:val="18"/>
          <w:szCs w:val="24"/>
        </w:rPr>
        <w:t>式中：Q 为流量，Q_m 为最大流量，K 为密度，K_j 为阻塞密度，V 为空间平均车速，v_f 为自由车速。</w:t>
      </w:r>
    </w:p>
    <w:p w14:paraId="77161188">
      <w:pPr>
        <w:pStyle w:val="4"/>
        <w:spacing w:before="0" w:after="0" w:line="240" w:lineRule="auto"/>
      </w:pPr>
      <w:r>
        <w:rPr>
          <w:rFonts w:ascii="Times New Roman" w:hAnsi="Times New Roman" w:eastAsia="宋体" w:cs="Times New Roman"/>
          <w:b/>
          <w:bCs/>
          <w:color w:val="37474F"/>
          <w:sz w:val="18"/>
          <w:szCs w:val="24"/>
        </w:rPr>
        <w:t>排队长度与激波</w:t>
      </w:r>
    </w:p>
    <w:p w14:paraId="7F1C5E64">
      <w:pPr>
        <w:shd w:val="clear" w:fill="F4F5F6"/>
        <w:spacing w:before="0" w:after="0" w:line="240" w:lineRule="auto"/>
        <w:ind w:left="240"/>
      </w:pPr>
      <w:r>
        <w:rPr>
          <w:rFonts w:ascii="Times New Roman" w:hAnsi="Times New Roman" w:eastAsia="宋体" w:cs="Cambria Math"/>
          <w:sz w:val="18"/>
          <w:szCs w:val="24"/>
        </w:rPr>
        <w:t>L = (Q₁ − Q₂)/(K₂ − K₁) × t</w:t>
      </w:r>
      <w:r>
        <w:rPr>
          <w:rFonts w:ascii="Times New Roman" w:hAnsi="Times New Roman" w:eastAsia="宋体" w:cs="Times New Roman"/>
          <w:color w:val="78909C"/>
          <w:sz w:val="18"/>
          <w:szCs w:val="21"/>
        </w:rPr>
        <w:t>　　瓶颈上游排队长度；Q、K 分别为阻塞前后的流量与密度，t 为高峰持续时间</w:t>
      </w:r>
    </w:p>
    <w:p w14:paraId="61CA6966">
      <w:pPr>
        <w:shd w:val="clear" w:fill="F4F5F6"/>
        <w:spacing w:before="0" w:after="0" w:line="240" w:lineRule="auto"/>
        <w:ind w:left="240"/>
      </w:pPr>
      <w:r>
        <w:rPr>
          <w:rFonts w:ascii="Times New Roman" w:hAnsi="Times New Roman" w:eastAsia="宋体" w:cs="Cambria Math"/>
          <w:sz w:val="18"/>
          <w:szCs w:val="24"/>
        </w:rPr>
        <w:t>u_w = Δq / Δk</w:t>
      </w:r>
      <w:r>
        <w:rPr>
          <w:rFonts w:ascii="Times New Roman" w:hAnsi="Times New Roman" w:eastAsia="宋体" w:cs="Times New Roman"/>
          <w:color w:val="78909C"/>
          <w:sz w:val="18"/>
          <w:szCs w:val="21"/>
        </w:rPr>
        <w:t>　　激波速度（波速）</w:t>
      </w:r>
    </w:p>
    <w:p w14:paraId="52120F0E">
      <w:pPr>
        <w:pStyle w:val="4"/>
        <w:spacing w:before="0" w:after="0" w:line="240" w:lineRule="auto"/>
      </w:pPr>
      <w:r>
        <w:rPr>
          <w:rFonts w:ascii="Times New Roman" w:hAnsi="Times New Roman" w:eastAsia="宋体" w:cs="Times New Roman"/>
          <w:b/>
          <w:bCs/>
          <w:color w:val="37474F"/>
          <w:sz w:val="18"/>
          <w:szCs w:val="24"/>
        </w:rPr>
        <w:t>出入量法</w:t>
      </w:r>
    </w:p>
    <w:p w14:paraId="65C391AF">
      <w:pPr>
        <w:shd w:val="clear" w:fill="F4F5F6"/>
        <w:spacing w:before="0" w:after="0" w:line="240" w:lineRule="auto"/>
        <w:ind w:left="240"/>
      </w:pPr>
      <w:r>
        <w:rPr>
          <w:rFonts w:ascii="Times New Roman" w:hAnsi="Times New Roman" w:eastAsia="宋体" w:cs="Cambria Math"/>
          <w:sz w:val="18"/>
          <w:szCs w:val="24"/>
        </w:rPr>
        <w:t>E(t) = E(t₀) + Q_A(t) − Q_B(t)</w:t>
      </w:r>
    </w:p>
    <w:p w14:paraId="51707C21">
      <w:pPr>
        <w:shd w:val="clear" w:fill="F4F5F6"/>
        <w:spacing w:before="0" w:after="0" w:line="240" w:lineRule="auto"/>
        <w:ind w:left="240"/>
      </w:pPr>
      <w:r>
        <w:rPr>
          <w:rFonts w:ascii="Times New Roman" w:hAnsi="Times New Roman" w:eastAsia="宋体" w:cs="Cambria Math"/>
          <w:sz w:val="18"/>
          <w:szCs w:val="24"/>
        </w:rPr>
        <w:t>K(t) = E(t) / L_AB</w:t>
      </w:r>
      <w:r>
        <w:rPr>
          <w:rFonts w:ascii="Times New Roman" w:hAnsi="Times New Roman" w:eastAsia="宋体" w:cs="Times New Roman"/>
          <w:color w:val="78909C"/>
          <w:sz w:val="18"/>
          <w:szCs w:val="21"/>
        </w:rPr>
        <w:t>　　t 时刻 AB 区间的密度；E(t₀) 为起始时刻区间原始车辆数，Q_A、Q_B 分别为从 t₀ 到 t 通过 A、B 处的累计交通量</w:t>
      </w:r>
    </w:p>
    <w:p w14:paraId="008A3A4C">
      <w:pPr>
        <w:shd w:val="clear" w:fill="F4F5F6"/>
        <w:spacing w:before="0" w:after="0" w:line="240" w:lineRule="auto"/>
        <w:ind w:left="240"/>
      </w:pPr>
      <w:r>
        <w:rPr>
          <w:rFonts w:ascii="Times New Roman" w:hAnsi="Times New Roman" w:eastAsia="宋体" w:cs="Cambria Math"/>
          <w:sz w:val="18"/>
          <w:szCs w:val="24"/>
        </w:rPr>
        <w:t>试验车法：E(t₀) = q_B + a − b；E(t₁) = q_A + a − b</w:t>
      </w:r>
      <w:r>
        <w:rPr>
          <w:rFonts w:ascii="Times New Roman" w:hAnsi="Times New Roman" w:eastAsia="宋体" w:cs="Times New Roman"/>
          <w:color w:val="78909C"/>
          <w:sz w:val="18"/>
          <w:szCs w:val="21"/>
        </w:rPr>
        <w:t>　　a 为试验车超车数，b 为试验车被超车数</w:t>
      </w:r>
    </w:p>
    <w:p w14:paraId="54077CCF">
      <w:pPr>
        <w:pStyle w:val="3"/>
        <w:spacing w:before="60" w:after="20" w:line="240" w:lineRule="auto"/>
      </w:pPr>
      <w:r>
        <w:rPr>
          <w:rFonts w:ascii="Times New Roman" w:hAnsi="Times New Roman" w:eastAsia="宋体" w:cs="Times New Roman"/>
          <w:b/>
          <w:bCs/>
          <w:color w:val="37474F"/>
          <w:sz w:val="20"/>
          <w:szCs w:val="26"/>
        </w:rPr>
        <w:t>4.3 密度调查方法</w:t>
      </w:r>
    </w:p>
    <w:p w14:paraId="79A39734">
      <w:pPr>
        <w:pStyle w:val="18"/>
        <w:numPr>
          <w:ilvl w:val="0"/>
          <w:numId w:val="1"/>
        </w:numPr>
        <w:spacing w:after="0" w:line="240" w:lineRule="auto" w:before="0"/>
      </w:pPr>
      <w:r>
        <w:rPr>
          <w:rFonts w:ascii="Times New Roman" w:hAnsi="Times New Roman" w:eastAsia="宋体" w:cs="Times New Roman"/>
          <w:b/>
          <w:bCs/>
          <w:sz w:val="18"/>
          <w:szCs w:val="24"/>
        </w:rPr>
        <w:t>出入量法</w:t>
      </w:r>
      <w:r>
        <w:rPr>
          <w:rFonts w:ascii="Times New Roman" w:hAnsi="Times New Roman" w:eastAsia="宋体" w:cs="Times New Roman"/>
          <w:sz w:val="18"/>
          <w:szCs w:val="24"/>
        </w:rPr>
        <w:t>：分试验车法和车牌照法。基准时刻在区间两端同步启动秒表，记录到达时间和牌照后三位；t 时刻实有车辆数 E(t) = E(0) + 上游入量 − 下游出量，密度 = E(t) / 区间长度。</w:t>
      </w:r>
    </w:p>
    <w:p w14:paraId="3A6EEFAD">
      <w:pPr>
        <w:pStyle w:val="18"/>
        <w:numPr>
          <w:ilvl w:val="0"/>
          <w:numId w:val="1"/>
        </w:numPr>
        <w:spacing w:after="0" w:line="240" w:lineRule="auto" w:before="0"/>
      </w:pPr>
      <w:r>
        <w:rPr>
          <w:rFonts w:ascii="Times New Roman" w:hAnsi="Times New Roman" w:eastAsia="宋体" w:cs="Times New Roman"/>
          <w:b/>
          <w:bCs/>
          <w:sz w:val="18"/>
          <w:szCs w:val="24"/>
        </w:rPr>
        <w:t>照相法</w:t>
      </w:r>
      <w:r>
        <w:rPr>
          <w:rFonts w:ascii="Times New Roman" w:hAnsi="Times New Roman" w:eastAsia="宋体" w:cs="Times New Roman"/>
          <w:sz w:val="18"/>
          <w:szCs w:val="24"/>
        </w:rPr>
        <w:t>：① 地面高处摄影；② 航空摄影——能取得准确数值的唯一方法。</w:t>
      </w:r>
    </w:p>
    <w:p w14:paraId="3C09D75A">
      <w:pPr>
        <w:pStyle w:val="2"/>
        <w:spacing w:before="100" w:after="40" w:line="240" w:lineRule="auto"/>
      </w:pPr>
      <w:r>
        <w:rPr>
          <w:rFonts w:ascii="Times New Roman" w:hAnsi="Times New Roman" w:eastAsia="宋体" w:cs="Times New Roman"/>
          <w:b/>
          <w:bCs/>
          <w:color w:val="263238"/>
          <w:sz w:val="22"/>
          <w:szCs w:val="30"/>
        </w:rPr>
        <w:t>第五章 通行能力调查</w:t>
      </w:r>
    </w:p>
    <w:p w14:paraId="7DC50A99">
      <w:pPr>
        <w:pStyle w:val="3"/>
        <w:spacing w:before="60" w:after="20" w:line="240" w:lineRule="auto"/>
      </w:pPr>
      <w:r>
        <w:rPr>
          <w:rFonts w:ascii="Times New Roman" w:hAnsi="Times New Roman" w:eastAsia="宋体" w:cs="Times New Roman"/>
          <w:b/>
          <w:bCs/>
          <w:color w:val="37474F"/>
          <w:sz w:val="20"/>
          <w:szCs w:val="26"/>
        </w:rPr>
        <w:t>5.1 名词解释</w:t>
      </w:r>
    </w:p>
    <w:p w14:paraId="5BCA1F9B">
      <w:pPr>
        <w:pStyle w:val="18"/>
        <w:numPr>
          <w:ilvl w:val="0"/>
          <w:numId w:val="1"/>
        </w:numPr>
        <w:spacing w:after="0" w:line="240" w:lineRule="auto" w:before="0"/>
      </w:pPr>
      <w:r>
        <w:rPr>
          <w:rFonts w:ascii="Times New Roman" w:hAnsi="Times New Roman" w:eastAsia="宋体" w:cs="Times New Roman"/>
          <w:b/>
          <w:bCs/>
          <w:sz w:val="18"/>
          <w:szCs w:val="24"/>
        </w:rPr>
        <w:t>通行能力</w:t>
      </w:r>
      <w:r>
        <w:rPr>
          <w:rFonts w:ascii="Times New Roman" w:hAnsi="Times New Roman" w:eastAsia="宋体" w:cs="Times New Roman"/>
          <w:sz w:val="18"/>
          <w:szCs w:val="24"/>
        </w:rPr>
        <w:t>：在一定的道路、交通、环境条件下，道路上某一断面在单位时间内能通过的最大车辆数，单位辆/h。它是道路的一种性能，是道路规划设计必需的基础数据，其大小主要取决于道路条件、交通条件以及度量标准。</w:t>
      </w:r>
    </w:p>
    <w:p w14:paraId="70FD7DBC">
      <w:pPr>
        <w:pStyle w:val="18"/>
        <w:numPr>
          <w:ilvl w:val="0"/>
          <w:numId w:val="1"/>
        </w:numPr>
        <w:spacing w:after="0" w:line="240" w:lineRule="auto" w:before="0"/>
      </w:pPr>
      <w:r>
        <w:rPr>
          <w:rFonts w:ascii="Times New Roman" w:hAnsi="Times New Roman" w:eastAsia="宋体" w:cs="Times New Roman"/>
          <w:b/>
          <w:bCs/>
          <w:sz w:val="18"/>
          <w:szCs w:val="24"/>
        </w:rPr>
        <w:t>道路条件</w:t>
      </w:r>
      <w:r>
        <w:rPr>
          <w:rFonts w:ascii="Times New Roman" w:hAnsi="Times New Roman" w:eastAsia="宋体" w:cs="Times New Roman"/>
          <w:sz w:val="18"/>
          <w:szCs w:val="24"/>
        </w:rPr>
        <w:t>：道路的几何线形组成，如车道宽度、侧向净空、附加车道等。</w:t>
      </w:r>
    </w:p>
    <w:p w14:paraId="712320A8">
      <w:pPr>
        <w:pStyle w:val="18"/>
        <w:numPr>
          <w:ilvl w:val="0"/>
          <w:numId w:val="1"/>
        </w:numPr>
        <w:spacing w:after="0" w:line="240" w:lineRule="auto" w:before="0"/>
      </w:pPr>
      <w:r>
        <w:rPr>
          <w:rFonts w:ascii="Times New Roman" w:hAnsi="Times New Roman" w:eastAsia="宋体" w:cs="Times New Roman"/>
          <w:b/>
          <w:bCs/>
          <w:sz w:val="18"/>
          <w:szCs w:val="24"/>
        </w:rPr>
        <w:t>交通条件</w:t>
      </w:r>
      <w:r>
        <w:rPr>
          <w:rFonts w:ascii="Times New Roman" w:hAnsi="Times New Roman" w:eastAsia="宋体" w:cs="Times New Roman"/>
          <w:sz w:val="18"/>
          <w:szCs w:val="24"/>
        </w:rPr>
        <w:t>：交通流中的车辆组成、车道分布、交通量变化、交通管理及交通控制等。</w:t>
      </w:r>
    </w:p>
    <w:p w14:paraId="7A2B79B1">
      <w:pPr>
        <w:pStyle w:val="18"/>
        <w:numPr>
          <w:ilvl w:val="0"/>
          <w:numId w:val="1"/>
        </w:numPr>
        <w:spacing w:after="0" w:line="240" w:lineRule="auto" w:before="0"/>
      </w:pPr>
      <w:r>
        <w:rPr>
          <w:rFonts w:ascii="Times New Roman" w:hAnsi="Times New Roman" w:eastAsia="宋体" w:cs="Times New Roman"/>
          <w:b/>
          <w:bCs/>
          <w:sz w:val="18"/>
          <w:szCs w:val="24"/>
        </w:rPr>
        <w:t>度量标准</w:t>
      </w:r>
      <w:r>
        <w:rPr>
          <w:rFonts w:ascii="Times New Roman" w:hAnsi="Times New Roman" w:eastAsia="宋体" w:cs="Times New Roman"/>
          <w:sz w:val="18"/>
          <w:szCs w:val="24"/>
        </w:rPr>
        <w:t>：计算通行能力的前提条件。</w:t>
      </w:r>
    </w:p>
    <w:p w14:paraId="41093CCE">
      <w:pPr>
        <w:pStyle w:val="18"/>
        <w:numPr>
          <w:ilvl w:val="0"/>
          <w:numId w:val="1"/>
        </w:numPr>
        <w:spacing w:after="0" w:line="240" w:lineRule="auto" w:before="0"/>
      </w:pPr>
      <w:r>
        <w:rPr>
          <w:rFonts w:ascii="Times New Roman" w:hAnsi="Times New Roman" w:eastAsia="宋体" w:cs="Times New Roman"/>
          <w:b/>
          <w:bCs/>
          <w:sz w:val="18"/>
          <w:szCs w:val="24"/>
        </w:rPr>
        <w:t>基本通行能力</w:t>
      </w:r>
      <w:r>
        <w:rPr>
          <w:rFonts w:ascii="Times New Roman" w:hAnsi="Times New Roman" w:eastAsia="宋体" w:cs="Times New Roman"/>
          <w:sz w:val="18"/>
          <w:szCs w:val="24"/>
        </w:rPr>
        <w:t>：理想的道路、交通、环境条件下，某一断面单位时间能通过的最大车辆数。</w:t>
      </w:r>
    </w:p>
    <w:p w14:paraId="6A463A3F">
      <w:pPr>
        <w:pStyle w:val="18"/>
        <w:numPr>
          <w:ilvl w:val="0"/>
          <w:numId w:val="1"/>
        </w:numPr>
        <w:spacing w:after="0" w:line="240" w:lineRule="auto" w:before="0"/>
      </w:pPr>
      <w:r>
        <w:rPr>
          <w:rFonts w:ascii="Times New Roman" w:hAnsi="Times New Roman" w:eastAsia="宋体" w:cs="Times New Roman"/>
          <w:b/>
          <w:bCs/>
          <w:sz w:val="18"/>
          <w:szCs w:val="24"/>
        </w:rPr>
        <w:t>可能通行能力</w:t>
      </w:r>
      <w:r>
        <w:rPr>
          <w:rFonts w:ascii="Times New Roman" w:hAnsi="Times New Roman" w:eastAsia="宋体" w:cs="Times New Roman"/>
          <w:sz w:val="18"/>
          <w:szCs w:val="24"/>
        </w:rPr>
        <w:t>：具体的道路、交通、环境条件下，某一断面单位时间能通过的最大车辆数（研究的重点）。</w:t>
      </w:r>
    </w:p>
    <w:p w14:paraId="38E5636E">
      <w:pPr>
        <w:pStyle w:val="18"/>
        <w:numPr>
          <w:ilvl w:val="0"/>
          <w:numId w:val="1"/>
        </w:numPr>
        <w:spacing w:after="0" w:line="240" w:lineRule="auto" w:before="0"/>
      </w:pPr>
      <w:r>
        <w:rPr>
          <w:rFonts w:ascii="Times New Roman" w:hAnsi="Times New Roman" w:eastAsia="宋体" w:cs="Times New Roman"/>
          <w:b/>
          <w:bCs/>
          <w:sz w:val="18"/>
          <w:szCs w:val="24"/>
        </w:rPr>
        <w:t>设计通行能力</w:t>
      </w:r>
      <w:r>
        <w:rPr>
          <w:rFonts w:ascii="Times New Roman" w:hAnsi="Times New Roman" w:eastAsia="宋体" w:cs="Times New Roman"/>
          <w:sz w:val="18"/>
          <w:szCs w:val="24"/>
        </w:rPr>
        <w:t>：具体条件下，对应某一服务水平的通行能力。</w:t>
      </w:r>
    </w:p>
    <w:p w14:paraId="0229D6D1">
      <w:pPr>
        <w:pStyle w:val="18"/>
        <w:numPr>
          <w:ilvl w:val="0"/>
          <w:numId w:val="1"/>
        </w:numPr>
        <w:spacing w:after="0" w:line="240" w:lineRule="auto" w:before="0"/>
      </w:pPr>
      <w:r>
        <w:rPr>
          <w:rFonts w:ascii="Times New Roman" w:hAnsi="Times New Roman" w:eastAsia="宋体" w:cs="Times New Roman"/>
          <w:b/>
          <w:bCs/>
          <w:sz w:val="18"/>
          <w:szCs w:val="24"/>
        </w:rPr>
        <w:t>饱和流量</w:t>
      </w:r>
      <w:r>
        <w:rPr>
          <w:rFonts w:ascii="Times New Roman" w:hAnsi="Times New Roman" w:eastAsia="宋体" w:cs="Times New Roman"/>
          <w:sz w:val="18"/>
          <w:szCs w:val="24"/>
        </w:rPr>
        <w:t>：一次绿灯时间内，进口引道上车队能连续通过停车线的最大流量。</w:t>
      </w:r>
    </w:p>
    <w:p w14:paraId="0952CB33">
      <w:pPr>
        <w:pStyle w:val="18"/>
        <w:numPr>
          <w:ilvl w:val="0"/>
          <w:numId w:val="1"/>
        </w:numPr>
        <w:spacing w:after="0" w:line="240" w:lineRule="auto" w:before="0"/>
      </w:pPr>
      <w:r>
        <w:rPr>
          <w:rFonts w:ascii="Times New Roman" w:hAnsi="Times New Roman" w:eastAsia="宋体" w:cs="Times New Roman"/>
          <w:b/>
          <w:bCs/>
          <w:sz w:val="18"/>
          <w:szCs w:val="24"/>
        </w:rPr>
        <w:t>冲突点</w:t>
      </w:r>
      <w:r>
        <w:rPr>
          <w:rFonts w:ascii="Times New Roman" w:hAnsi="Times New Roman" w:eastAsia="宋体" w:cs="Times New Roman"/>
          <w:sz w:val="18"/>
          <w:szCs w:val="24"/>
        </w:rPr>
        <w:t>：本方向直行车与对向左转车在同一绿灯时间内交错通过，两向车流轨迹的交汇点。</w:t>
      </w:r>
    </w:p>
    <w:p w14:paraId="08C7DA62">
      <w:pPr>
        <w:pStyle w:val="18"/>
        <w:numPr>
          <w:ilvl w:val="0"/>
          <w:numId w:val="1"/>
        </w:numPr>
        <w:spacing w:after="0" w:line="240" w:lineRule="auto" w:before="0"/>
      </w:pPr>
      <w:r>
        <w:rPr>
          <w:rFonts w:ascii="Times New Roman" w:hAnsi="Times New Roman" w:eastAsia="宋体" w:cs="Times New Roman"/>
          <w:b/>
          <w:bCs/>
          <w:sz w:val="18"/>
          <w:szCs w:val="24"/>
        </w:rPr>
        <w:t>可穿越空当</w:t>
      </w:r>
      <w:r>
        <w:rPr>
          <w:rFonts w:ascii="Times New Roman" w:hAnsi="Times New Roman" w:eastAsia="宋体" w:cs="Times New Roman"/>
          <w:sz w:val="18"/>
          <w:szCs w:val="24"/>
        </w:rPr>
        <w:t>：交叉口上对向左转车辆穿越直行车流中的最小空当（或反之）。分前当 τ_f 与后当 τ_r：τ_f = t₂ − t₁，τ_r = t₃ − t₂，τ = τ_f + τ_r；实测中难以取得完整样本，可分别测得 τ_f、τ_r 后叠加。</w:t>
      </w:r>
    </w:p>
    <w:p w14:paraId="7E1629BA">
      <w:pPr>
        <w:pStyle w:val="18"/>
        <w:numPr>
          <w:ilvl w:val="0"/>
          <w:numId w:val="1"/>
        </w:numPr>
        <w:spacing w:after="0" w:line="240" w:lineRule="auto" w:before="0"/>
      </w:pPr>
      <w:r>
        <w:rPr>
          <w:rFonts w:ascii="Times New Roman" w:hAnsi="Times New Roman" w:eastAsia="宋体" w:cs="Times New Roman"/>
          <w:b/>
          <w:bCs/>
          <w:sz w:val="18"/>
          <w:szCs w:val="24"/>
        </w:rPr>
        <w:t>临界间隙 α / 跟驰时距 α₀</w:t>
      </w:r>
      <w:r>
        <w:rPr>
          <w:rFonts w:ascii="Times New Roman" w:hAnsi="Times New Roman" w:eastAsia="宋体" w:cs="Times New Roman"/>
          <w:sz w:val="18"/>
          <w:szCs w:val="24"/>
        </w:rPr>
        <w:t>：α：首辆左转车穿越直行车流所需的最小车头时距；α₀：左转车连续通过冲突点的最小车头时距。</w:t>
      </w:r>
    </w:p>
    <w:p w14:paraId="42A66C50">
      <w:pPr>
        <w:pStyle w:val="3"/>
        <w:spacing w:before="60" w:after="20" w:line="240" w:lineRule="auto"/>
      </w:pPr>
      <w:r>
        <w:rPr>
          <w:rFonts w:ascii="Times New Roman" w:hAnsi="Times New Roman" w:eastAsia="宋体" w:cs="Times New Roman"/>
          <w:b/>
          <w:bCs/>
          <w:color w:val="37474F"/>
          <w:sz w:val="20"/>
          <w:szCs w:val="26"/>
        </w:rPr>
        <w:t>5.2 通行能力分类（按交通流运行状况特征）</w:t>
      </w:r>
    </w:p>
    <w:p w14:paraId="2DC4C554">
      <w:pPr>
        <w:pStyle w:val="18"/>
        <w:numPr>
          <w:ilvl w:val="0"/>
          <w:numId w:val="1"/>
        </w:numPr>
        <w:spacing w:after="0" w:line="240" w:lineRule="auto" w:before="0"/>
      </w:pPr>
      <w:r>
        <w:rPr>
          <w:rFonts w:ascii="Times New Roman" w:hAnsi="Times New Roman" w:eastAsia="宋体" w:cs="Times New Roman"/>
          <w:sz w:val="18"/>
          <w:szCs w:val="24"/>
        </w:rPr>
        <w:t>路段通行能力（连续车流）；</w:t>
      </w:r>
    </w:p>
    <w:p w14:paraId="60B2B9B6">
      <w:pPr>
        <w:pStyle w:val="18"/>
        <w:numPr>
          <w:ilvl w:val="0"/>
          <w:numId w:val="1"/>
        </w:numPr>
        <w:spacing w:after="0" w:line="240" w:lineRule="auto" w:before="0"/>
      </w:pPr>
      <w:r>
        <w:rPr>
          <w:rFonts w:ascii="Times New Roman" w:hAnsi="Times New Roman" w:eastAsia="宋体" w:cs="Times New Roman"/>
          <w:sz w:val="18"/>
          <w:szCs w:val="24"/>
        </w:rPr>
        <w:t>信号交叉口通行能力（间断车流）；</w:t>
      </w:r>
    </w:p>
    <w:p w14:paraId="61B7A932">
      <w:pPr>
        <w:pStyle w:val="18"/>
        <w:numPr>
          <w:ilvl w:val="0"/>
          <w:numId w:val="1"/>
        </w:numPr>
        <w:spacing w:after="0" w:line="240" w:lineRule="auto" w:before="0"/>
      </w:pPr>
      <w:r>
        <w:rPr>
          <w:rFonts w:ascii="Times New Roman" w:hAnsi="Times New Roman" w:eastAsia="宋体" w:cs="Times New Roman"/>
          <w:sz w:val="18"/>
          <w:szCs w:val="24"/>
        </w:rPr>
        <w:t>匝道通行能力（分流、合流）；</w:t>
      </w:r>
    </w:p>
    <w:p w14:paraId="6E45CFDE">
      <w:pPr>
        <w:pStyle w:val="18"/>
        <w:numPr>
          <w:ilvl w:val="0"/>
          <w:numId w:val="1"/>
        </w:numPr>
        <w:spacing w:after="0" w:line="240" w:lineRule="auto" w:before="0"/>
      </w:pPr>
      <w:r>
        <w:rPr>
          <w:rFonts w:ascii="Times New Roman" w:hAnsi="Times New Roman" w:eastAsia="宋体" w:cs="Times New Roman"/>
          <w:sz w:val="18"/>
          <w:szCs w:val="24"/>
        </w:rPr>
        <w:t>交织路段通行能力。</w:t>
      </w:r>
    </w:p>
    <w:p w14:paraId="3189F575">
      <w:pPr>
        <w:pStyle w:val="3"/>
        <w:spacing w:before="60" w:after="20" w:line="240" w:lineRule="auto"/>
      </w:pPr>
      <w:r>
        <w:rPr>
          <w:rFonts w:ascii="Times New Roman" w:hAnsi="Times New Roman" w:eastAsia="宋体" w:cs="Times New Roman"/>
          <w:b/>
          <w:bCs/>
          <w:color w:val="37474F"/>
          <w:sz w:val="20"/>
          <w:szCs w:val="26"/>
        </w:rPr>
        <w:t>5.3 公式汇总</w:t>
      </w:r>
    </w:p>
    <w:p w14:paraId="179BA0DC">
      <w:pPr>
        <w:pStyle w:val="4"/>
        <w:spacing w:before="0" w:after="0" w:line="240" w:lineRule="auto"/>
      </w:pPr>
      <w:r>
        <w:rPr>
          <w:rFonts w:ascii="Times New Roman" w:hAnsi="Times New Roman" w:eastAsia="宋体" w:cs="Times New Roman"/>
          <w:b/>
          <w:bCs/>
          <w:color w:val="37474F"/>
          <w:sz w:val="18"/>
          <w:szCs w:val="24"/>
        </w:rPr>
        <w:t>公交停靠站通行能力</w:t>
      </w:r>
    </w:p>
    <w:p w14:paraId="1488E70C">
      <w:pPr>
        <w:shd w:val="clear" w:fill="F4F5F6"/>
        <w:spacing w:before="0" w:after="0" w:line="240" w:lineRule="auto"/>
        <w:ind w:left="240"/>
      </w:pPr>
      <w:r>
        <w:rPr>
          <w:rFonts w:ascii="Times New Roman" w:hAnsi="Times New Roman" w:eastAsia="宋体" w:cs="Cambria Math"/>
          <w:sz w:val="18"/>
          <w:szCs w:val="24"/>
        </w:rPr>
        <w:t>N = 3600 R / h′ = 3600 / (D + t_c)</w:t>
      </w:r>
      <w:r>
        <w:rPr>
          <w:rFonts w:ascii="Times New Roman" w:hAnsi="Times New Roman" w:eastAsia="宋体" w:cs="Times New Roman"/>
          <w:color w:val="78909C"/>
          <w:sz w:val="18"/>
          <w:szCs w:val="21"/>
        </w:rPr>
        <w:t>　　无信号延迟时；R 为折减系数（一般 0.833），h′ 为最小车头时距（s），D 为 1 辆车占用停靠站总时间（s），t_c 为相继车辆净时距（s）</w:t>
      </w:r>
    </w:p>
    <w:p w14:paraId="23C2B9EF">
      <w:pPr>
        <w:shd w:val="clear" w:fill="F4F5F6"/>
        <w:spacing w:before="0" w:after="0" w:line="240" w:lineRule="auto"/>
        <w:ind w:left="240"/>
      </w:pPr>
      <w:r>
        <w:rPr>
          <w:rFonts w:ascii="Times New Roman" w:hAnsi="Times New Roman" w:eastAsia="宋体" w:cs="Cambria Math"/>
          <w:sz w:val="18"/>
          <w:szCs w:val="24"/>
        </w:rPr>
        <w:t>h′：只有上车乘客 bB + t_c；只有下车乘客 aA + t_c；双门上下客 aA + bB + t_c；单门上下客 1.2(aA + bB) + t_c</w:t>
      </w:r>
      <w:r>
        <w:rPr>
          <w:rFonts w:ascii="Times New Roman" w:hAnsi="Times New Roman" w:eastAsia="宋体" w:cs="Times New Roman"/>
          <w:color w:val="78909C"/>
          <w:sz w:val="18"/>
          <w:szCs w:val="21"/>
        </w:rPr>
        <w:t>　　A、B 为高峰 15min 内每车平均上、下车人数；a、b 为每位乘客上、下车平均用时（s）</w:t>
      </w:r>
    </w:p>
    <w:p w14:paraId="71DE2983">
      <w:pPr>
        <w:shd w:val="clear" w:fill="F4F5F6"/>
        <w:spacing w:before="0" w:after="0" w:line="240" w:lineRule="auto"/>
        <w:ind w:left="240"/>
      </w:pPr>
      <w:r>
        <w:rPr>
          <w:rFonts w:ascii="Times New Roman" w:hAnsi="Times New Roman" w:eastAsia="宋体" w:cs="Cambria Math"/>
          <w:sz w:val="18"/>
          <w:szCs w:val="24"/>
        </w:rPr>
        <w:t>N = (g/C) · 3600 R / (t_c + D·g/C)</w:t>
      </w:r>
      <w:r>
        <w:rPr>
          <w:rFonts w:ascii="Times New Roman" w:hAnsi="Times New Roman" w:eastAsia="宋体" w:cs="Times New Roman"/>
          <w:color w:val="78909C"/>
          <w:sz w:val="18"/>
          <w:szCs w:val="21"/>
        </w:rPr>
        <w:t>　　受交通信号约束时；g 为绿灯（含黄灯）时间，C 为信号周期时长</w:t>
      </w:r>
    </w:p>
    <w:p w14:paraId="7DF5D9F1">
      <w:pPr>
        <w:pStyle w:val="4"/>
        <w:spacing w:before="0" w:after="0" w:line="240" w:lineRule="auto"/>
      </w:pPr>
      <w:r>
        <w:rPr>
          <w:rFonts w:ascii="Times New Roman" w:hAnsi="Times New Roman" w:eastAsia="宋体" w:cs="Times New Roman"/>
          <w:b/>
          <w:bCs/>
          <w:color w:val="37474F"/>
          <w:sz w:val="18"/>
          <w:szCs w:val="24"/>
        </w:rPr>
        <w:t>冲突点法（左转穿越）</w:t>
      </w:r>
    </w:p>
    <w:p w14:paraId="406ACD40">
      <w:pPr>
        <w:shd w:val="clear" w:fill="F4F5F6"/>
        <w:spacing w:before="0" w:after="0" w:line="240" w:lineRule="auto"/>
        <w:ind w:left="240"/>
      </w:pPr>
      <w:r>
        <w:rPr>
          <w:rFonts w:ascii="Times New Roman" w:hAnsi="Times New Roman" w:eastAsia="宋体" w:cs="Cambria Math"/>
          <w:sz w:val="18"/>
          <w:szCs w:val="24"/>
        </w:rPr>
        <w:t>P(X(t) = k) = (λt)ᵏ / k! · e^(−λt)</w:t>
      </w:r>
      <w:r>
        <w:rPr>
          <w:rFonts w:ascii="Times New Roman" w:hAnsi="Times New Roman" w:eastAsia="宋体" w:cs="Times New Roman"/>
          <w:color w:val="78909C"/>
          <w:sz w:val="18"/>
          <w:szCs w:val="21"/>
        </w:rPr>
        <w:t>　　直行车辆到达服从泊松分布；λ 为直行车流流率</w:t>
      </w:r>
    </w:p>
    <w:p w14:paraId="64E5BD14">
      <w:pPr>
        <w:shd w:val="clear" w:fill="F4F5F6"/>
        <w:spacing w:before="0" w:after="0" w:line="240" w:lineRule="auto"/>
        <w:ind w:left="240"/>
      </w:pPr>
      <w:r>
        <w:rPr>
          <w:rFonts w:ascii="Times New Roman" w:hAnsi="Times New Roman" w:eastAsia="宋体" w:cs="Cambria Math"/>
          <w:sz w:val="18"/>
          <w:szCs w:val="24"/>
        </w:rPr>
        <w:t>P(h ≥ t) = e^(−λt)</w:t>
      </w:r>
      <w:r>
        <w:rPr>
          <w:rFonts w:ascii="Times New Roman" w:hAnsi="Times New Roman" w:eastAsia="宋体" w:cs="Times New Roman"/>
          <w:color w:val="78909C"/>
          <w:sz w:val="18"/>
          <w:szCs w:val="21"/>
        </w:rPr>
        <w:t>　　车头时距服从负指数分布</w:t>
      </w:r>
    </w:p>
    <w:p w14:paraId="0F6C629A">
      <w:pPr>
        <w:shd w:val="clear" w:fill="F4F5F6"/>
        <w:spacing w:before="0" w:after="0" w:line="240" w:lineRule="auto"/>
        <w:ind w:left="240"/>
      </w:pPr>
      <w:r>
        <w:rPr>
          <w:rFonts w:ascii="Times New Roman" w:hAnsi="Times New Roman" w:eastAsia="宋体" w:cs="Cambria Math"/>
          <w:sz w:val="18"/>
          <w:szCs w:val="24"/>
        </w:rPr>
        <w:t>P_k = e^(−λα) · [ e^(−λ(k−1)α₀) − e^(−λkα₀) ]</w:t>
      </w:r>
      <w:r>
        <w:rPr>
          <w:rFonts w:ascii="Times New Roman" w:hAnsi="Times New Roman" w:eastAsia="宋体" w:cs="Times New Roman"/>
          <w:color w:val="78909C"/>
          <w:sz w:val="18"/>
          <w:szCs w:val="21"/>
        </w:rPr>
        <w:t>　　空当允许 k 辆左转车穿越的概率</w:t>
      </w:r>
    </w:p>
    <w:p w14:paraId="61B9AF13">
      <w:pPr>
        <w:shd w:val="clear" w:fill="F4F5F6"/>
        <w:spacing w:before="0" w:after="0" w:line="240" w:lineRule="auto"/>
        <w:ind w:left="240"/>
      </w:pPr>
      <w:r>
        <w:rPr>
          <w:rFonts w:ascii="Times New Roman" w:hAnsi="Times New Roman" w:eastAsia="宋体" w:cs="Cambria Math"/>
          <w:sz w:val="18"/>
          <w:szCs w:val="24"/>
        </w:rPr>
        <w:t>N_左转 = g_μ · λe^(−λα) (1 − e^(−λnα₀)) / (1 − e^(−λα₀))</w:t>
      </w:r>
      <w:r>
        <w:rPr>
          <w:rFonts w:ascii="Times New Roman" w:hAnsi="Times New Roman" w:eastAsia="宋体" w:cs="Times New Roman"/>
          <w:color w:val="78909C"/>
          <w:sz w:val="18"/>
          <w:szCs w:val="21"/>
        </w:rPr>
        <w:t>　　g_μ 内允许通过冲突点的左转车总数；n 为左转专用道最大排队数</w:t>
      </w:r>
    </w:p>
    <w:p w14:paraId="432645F8">
      <w:pPr>
        <w:shd w:val="clear" w:fill="F4F5F6"/>
        <w:spacing w:before="0" w:after="0" w:line="240" w:lineRule="auto"/>
        <w:ind w:left="240"/>
      </w:pPr>
      <w:r>
        <w:rPr>
          <w:rFonts w:ascii="Times New Roman" w:hAnsi="Times New Roman" w:eastAsia="宋体" w:cs="Cambria Math"/>
          <w:sz w:val="18"/>
          <w:szCs w:val="24"/>
        </w:rPr>
        <w:t>n → ∞ 时：S_次 = λe^(−λα) / (1 − e^(−λα₀))</w:t>
      </w:r>
      <w:r>
        <w:rPr>
          <w:rFonts w:ascii="Times New Roman" w:hAnsi="Times New Roman" w:eastAsia="宋体" w:cs="Times New Roman"/>
          <w:color w:val="78909C"/>
          <w:sz w:val="18"/>
          <w:szCs w:val="21"/>
        </w:rPr>
        <w:t>　　左转穿越饱和流量</w:t>
      </w:r>
    </w:p>
    <w:p w14:paraId="33F4DF70">
      <w:pPr>
        <w:pStyle w:val="4"/>
        <w:spacing w:before="0" w:after="0" w:line="240" w:lineRule="auto"/>
      </w:pPr>
      <w:r>
        <w:rPr>
          <w:rFonts w:ascii="Times New Roman" w:hAnsi="Times New Roman" w:eastAsia="宋体" w:cs="Times New Roman"/>
          <w:b/>
          <w:bCs/>
          <w:color w:val="37474F"/>
          <w:sz w:val="18"/>
          <w:szCs w:val="24"/>
        </w:rPr>
        <w:t>资料整理</w:t>
      </w:r>
    </w:p>
    <w:p w14:paraId="78D9066E">
      <w:pPr>
        <w:shd w:val="clear" w:fill="F4F5F6"/>
        <w:spacing w:before="0" w:after="0" w:line="240" w:lineRule="auto"/>
        <w:ind w:left="240"/>
      </w:pPr>
      <w:r>
        <w:rPr>
          <w:rFonts w:ascii="Times New Roman" w:hAnsi="Times New Roman" w:eastAsia="宋体" w:cs="Cambria Math"/>
          <w:sz w:val="18"/>
          <w:szCs w:val="24"/>
        </w:rPr>
        <w:t>μ = h̄ ± (σ/√n) · t</w:t>
      </w:r>
      <w:r>
        <w:rPr>
          <w:rFonts w:ascii="Times New Roman" w:hAnsi="Times New Roman" w:eastAsia="宋体" w:cs="Times New Roman"/>
          <w:color w:val="78909C"/>
          <w:sz w:val="18"/>
          <w:szCs w:val="21"/>
        </w:rPr>
        <w:t>　　车头时距均值接受域；先剔除异常数据（最大、最小值），再按置信水平估计</w:t>
      </w:r>
    </w:p>
    <w:p w14:paraId="17296992">
      <w:pPr>
        <w:shd w:val="clear" w:fill="F4F5F6"/>
        <w:spacing w:before="0" w:after="0" w:line="240" w:lineRule="auto"/>
        <w:ind w:left="240"/>
      </w:pPr>
      <w:r>
        <w:rPr>
          <w:rFonts w:ascii="Times New Roman" w:hAnsi="Times New Roman" w:eastAsia="宋体" w:cs="Cambria Math"/>
          <w:sz w:val="18"/>
          <w:szCs w:val="24"/>
        </w:rPr>
        <w:t>α_大 = h_大 / h_小；α_中 = h_中 / h_小</w:t>
      </w:r>
      <w:r>
        <w:rPr>
          <w:rFonts w:ascii="Times New Roman" w:hAnsi="Times New Roman" w:eastAsia="宋体" w:cs="Times New Roman"/>
          <w:color w:val="78909C"/>
          <w:sz w:val="18"/>
          <w:szCs w:val="21"/>
        </w:rPr>
        <w:t>　　车辆换算系数（以小汽车为标准车）</w:t>
      </w:r>
    </w:p>
    <w:p w14:paraId="7ED50078">
      <w:pPr>
        <w:pStyle w:val="3"/>
        <w:spacing w:before="60" w:after="20" w:line="240" w:lineRule="auto"/>
      </w:pPr>
      <w:r>
        <w:rPr>
          <w:rFonts w:ascii="Times New Roman" w:hAnsi="Times New Roman" w:eastAsia="宋体" w:cs="Times New Roman"/>
          <w:b/>
          <w:bCs/>
          <w:color w:val="37474F"/>
          <w:sz w:val="20"/>
          <w:szCs w:val="26"/>
        </w:rPr>
        <w:t>5.4 调查方法</w:t>
      </w:r>
    </w:p>
    <w:p w14:paraId="41BD3B89">
      <w:pPr>
        <w:pStyle w:val="4"/>
        <w:spacing w:before="0" w:after="0" w:line="240" w:lineRule="auto"/>
      </w:pPr>
      <w:r>
        <w:rPr>
          <w:rFonts w:ascii="Times New Roman" w:hAnsi="Times New Roman" w:eastAsia="宋体" w:cs="Times New Roman"/>
          <w:b/>
          <w:bCs/>
          <w:color w:val="37474F"/>
          <w:sz w:val="18"/>
          <w:szCs w:val="24"/>
        </w:rPr>
        <w:t>调查注意事项（4 条）</w:t>
      </w:r>
    </w:p>
    <w:p w14:paraId="15638F47">
      <w:pPr>
        <w:pStyle w:val="18"/>
        <w:numPr>
          <w:ilvl w:val="0"/>
          <w:numId w:val="1"/>
        </w:numPr>
        <w:spacing w:after="0" w:line="240" w:lineRule="auto" w:before="0"/>
      </w:pPr>
      <w:r>
        <w:rPr>
          <w:rFonts w:ascii="Times New Roman" w:hAnsi="Times New Roman" w:eastAsia="宋体" w:cs="Times New Roman"/>
          <w:sz w:val="18"/>
          <w:szCs w:val="24"/>
        </w:rPr>
        <w:t>地点选在交通量大、易于发生拥挤阻塞处；</w:t>
      </w:r>
    </w:p>
    <w:p w14:paraId="0E49B144">
      <w:pPr>
        <w:pStyle w:val="18"/>
        <w:numPr>
          <w:ilvl w:val="0"/>
          <w:numId w:val="1"/>
        </w:numPr>
        <w:spacing w:after="0" w:line="240" w:lineRule="auto" w:before="0"/>
      </w:pPr>
      <w:r>
        <w:rPr>
          <w:rFonts w:ascii="Times New Roman" w:hAnsi="Times New Roman" w:eastAsia="宋体" w:cs="Times New Roman"/>
          <w:sz w:val="18"/>
          <w:szCs w:val="24"/>
        </w:rPr>
        <w:t>时间选在可能发生拥挤阻塞的日期和时刻；</w:t>
      </w:r>
    </w:p>
    <w:p w14:paraId="7C822B77">
      <w:pPr>
        <w:pStyle w:val="18"/>
        <w:numPr>
          <w:ilvl w:val="0"/>
          <w:numId w:val="1"/>
        </w:numPr>
        <w:spacing w:after="0" w:line="240" w:lineRule="auto" w:before="0"/>
      </w:pPr>
      <w:r>
        <w:rPr>
          <w:rFonts w:ascii="Times New Roman" w:hAnsi="Times New Roman" w:eastAsia="宋体" w:cs="Times New Roman"/>
          <w:sz w:val="18"/>
          <w:szCs w:val="24"/>
        </w:rPr>
        <w:t>交通条件变化时应延长观测时间；</w:t>
      </w:r>
    </w:p>
    <w:p w14:paraId="202AF3B5">
      <w:pPr>
        <w:pStyle w:val="18"/>
        <w:numPr>
          <w:ilvl w:val="0"/>
          <w:numId w:val="1"/>
        </w:numPr>
        <w:spacing w:after="0" w:line="240" w:lineRule="auto" w:before="0"/>
      </w:pPr>
      <w:r>
        <w:rPr>
          <w:rFonts w:ascii="Times New Roman" w:hAnsi="Times New Roman" w:eastAsia="宋体" w:cs="Times New Roman"/>
          <w:sz w:val="18"/>
          <w:szCs w:val="24"/>
        </w:rPr>
        <w:t>为分析阻塞动态，需把观测时间分为若干时段处理。</w:t>
      </w:r>
    </w:p>
    <w:p w14:paraId="07435328">
      <w:pPr>
        <w:pStyle w:val="4"/>
        <w:spacing w:before="0" w:after="0" w:line="240" w:lineRule="auto"/>
      </w:pPr>
      <w:r>
        <w:rPr>
          <w:rFonts w:ascii="Times New Roman" w:hAnsi="Times New Roman" w:eastAsia="宋体" w:cs="Times New Roman"/>
          <w:b/>
          <w:bCs/>
          <w:color w:val="37474F"/>
          <w:sz w:val="18"/>
          <w:szCs w:val="24"/>
        </w:rPr>
        <w:t>连续通行路段调查</w:t>
      </w:r>
    </w:p>
    <w:p w14:paraId="3FE96FC9">
      <w:pPr>
        <w:pStyle w:val="18"/>
        <w:numPr>
          <w:ilvl w:val="0"/>
          <w:numId w:val="1"/>
        </w:numPr>
        <w:spacing w:after="0" w:line="240" w:lineRule="auto" w:before="0"/>
      </w:pPr>
      <w:r>
        <w:rPr>
          <w:rFonts w:ascii="Times New Roman" w:hAnsi="Times New Roman" w:eastAsia="宋体" w:cs="Times New Roman"/>
          <w:sz w:val="18"/>
          <w:szCs w:val="24"/>
        </w:rPr>
        <w:t>调查项目：交通量、车速、车流密度、车头时距、车头间距、车道利用率、超车次数。</w:t>
      </w:r>
    </w:p>
    <w:p w14:paraId="6BB82726">
      <w:pPr>
        <w:pStyle w:val="18"/>
        <w:numPr>
          <w:ilvl w:val="0"/>
          <w:numId w:val="1"/>
        </w:numPr>
        <w:spacing w:after="0" w:line="240" w:lineRule="auto" w:before="0"/>
      </w:pPr>
      <w:r>
        <w:rPr>
          <w:rFonts w:ascii="Times New Roman" w:hAnsi="Times New Roman" w:eastAsia="宋体" w:cs="Times New Roman"/>
          <w:sz w:val="18"/>
          <w:szCs w:val="24"/>
        </w:rPr>
        <w:t>车头时距观测要求：选平直路段、不受交叉口与行人干扰；观测连续行驶车队；混合车流分车型观测；同时记录地点车速。方法：摄影法或人工测定（两人配合，前后 15~20 m 两断面）。</w:t>
      </w:r>
    </w:p>
    <w:p w14:paraId="03B333F0">
      <w:pPr>
        <w:pStyle w:val="18"/>
        <w:numPr>
          <w:ilvl w:val="0"/>
          <w:numId w:val="1"/>
        </w:numPr>
        <w:spacing w:after="0" w:line="240" w:lineRule="auto" w:before="0"/>
      </w:pPr>
      <w:r>
        <w:rPr>
          <w:rFonts w:ascii="Times New Roman" w:hAnsi="Times New Roman" w:eastAsia="宋体" w:cs="Times New Roman"/>
          <w:sz w:val="18"/>
          <w:szCs w:val="24"/>
        </w:rPr>
        <w:t>车头间距观测：一般采用摄影法，预先在路面按一定距离设置标记，摄像机位置越高越好。</w:t>
      </w:r>
    </w:p>
    <w:p w14:paraId="69141BB6">
      <w:pPr>
        <w:pStyle w:val="18"/>
        <w:numPr>
          <w:ilvl w:val="0"/>
          <w:numId w:val="1"/>
        </w:numPr>
        <w:spacing w:after="0" w:line="240" w:lineRule="auto" w:before="0"/>
      </w:pPr>
      <w:r>
        <w:rPr>
          <w:rFonts w:ascii="Times New Roman" w:hAnsi="Times New Roman" w:eastAsia="宋体" w:cs="Times New Roman"/>
          <w:sz w:val="18"/>
          <w:szCs w:val="24"/>
        </w:rPr>
        <w:t>车道利用率 = 一个车道的交通量 / 全部交通量。</w:t>
      </w:r>
    </w:p>
    <w:p w14:paraId="4E718DE4">
      <w:pPr>
        <w:pStyle w:val="18"/>
        <w:numPr>
          <w:ilvl w:val="0"/>
          <w:numId w:val="1"/>
        </w:numPr>
        <w:spacing w:after="0" w:line="240" w:lineRule="auto" w:before="0"/>
      </w:pPr>
      <w:r>
        <w:rPr>
          <w:rFonts w:ascii="Times New Roman" w:hAnsi="Times New Roman" w:eastAsia="宋体" w:cs="Times New Roman"/>
          <w:sz w:val="18"/>
          <w:szCs w:val="24"/>
        </w:rPr>
        <w:t>超车次数：在观测区段前后断面记录每辆车的通过时刻和车牌号，对照求得。</w:t>
      </w:r>
    </w:p>
    <w:p w14:paraId="3112E806">
      <w:pPr>
        <w:pStyle w:val="18"/>
        <w:numPr>
          <w:ilvl w:val="0"/>
          <w:numId w:val="1"/>
        </w:numPr>
        <w:spacing w:after="0" w:line="240" w:lineRule="auto" w:before="0"/>
      </w:pPr>
      <w:r>
        <w:rPr>
          <w:rFonts w:ascii="Times New Roman" w:hAnsi="Times New Roman" w:eastAsia="宋体" w:cs="Times New Roman"/>
          <w:sz w:val="18"/>
          <w:szCs w:val="24"/>
        </w:rPr>
        <w:t>公交停靠站调查内容：① 停靠站长度与同一时间可停靠车辆数；② 各种候车人数时不同大小公共汽车的停靠时间；③ 相继公交车辆进出站的最短时间间隔；④ 道路上不同车道的交通量。</w:t>
      </w:r>
    </w:p>
    <w:p w14:paraId="64C6D9DD">
      <w:pPr>
        <w:pStyle w:val="4"/>
        <w:spacing w:before="0" w:after="0" w:line="240" w:lineRule="auto"/>
      </w:pPr>
      <w:r>
        <w:rPr>
          <w:rFonts w:ascii="Times New Roman" w:hAnsi="Times New Roman" w:eastAsia="宋体" w:cs="Times New Roman"/>
          <w:b/>
          <w:bCs/>
          <w:color w:val="37474F"/>
          <w:sz w:val="18"/>
          <w:szCs w:val="24"/>
        </w:rPr>
        <w:t>信号交叉口调查</w:t>
      </w:r>
    </w:p>
    <w:p w14:paraId="2671B112">
      <w:pPr>
        <w:pStyle w:val="18"/>
        <w:numPr>
          <w:ilvl w:val="0"/>
          <w:numId w:val="1"/>
        </w:numPr>
        <w:spacing w:after="0" w:line="240" w:lineRule="auto" w:before="0"/>
      </w:pPr>
      <w:r>
        <w:rPr>
          <w:rFonts w:ascii="Times New Roman" w:hAnsi="Times New Roman" w:eastAsia="宋体" w:cs="Times New Roman"/>
          <w:sz w:val="18"/>
          <w:szCs w:val="24"/>
        </w:rPr>
        <w:t>某入口通行能力 = 每绿灯小时通行能力 × 绿信比。</w:t>
      </w:r>
    </w:p>
    <w:p w14:paraId="38C682AC">
      <w:pPr>
        <w:pStyle w:val="18"/>
        <w:numPr>
          <w:ilvl w:val="0"/>
          <w:numId w:val="1"/>
        </w:numPr>
        <w:spacing w:after="0" w:line="240" w:lineRule="auto" w:before="0"/>
      </w:pPr>
      <w:r>
        <w:rPr>
          <w:rFonts w:ascii="Times New Roman" w:hAnsi="Times New Roman" w:eastAsia="宋体" w:cs="Times New Roman"/>
          <w:b/>
          <w:bCs/>
          <w:sz w:val="18"/>
          <w:szCs w:val="24"/>
        </w:rPr>
        <w:t>停车线法</w:t>
      </w:r>
      <w:r>
        <w:rPr>
          <w:rFonts w:ascii="Times New Roman" w:hAnsi="Times New Roman" w:eastAsia="宋体" w:cs="Times New Roman"/>
          <w:sz w:val="18"/>
          <w:szCs w:val="24"/>
        </w:rPr>
        <w:t>：以车辆通过停车线作为通过路口。调查集中在对进口道饱和车流的观测：定周期交叉口以 6 s 为间隔记录饱和车流通过的车型、辆数、方向；非定周期分绿灯最初 10 s、其余绿灯、黄灯三个时段记录；按车头时距计算时从绿灯后第 3~5 辆车起统计，以消除起步误差。</w:t>
      </w:r>
    </w:p>
    <w:p w14:paraId="0A098936">
      <w:pPr>
        <w:pStyle w:val="18"/>
        <w:numPr>
          <w:ilvl w:val="0"/>
          <w:numId w:val="1"/>
        </w:numPr>
        <w:spacing w:after="0" w:line="240" w:lineRule="auto" w:before="0"/>
      </w:pPr>
      <w:r>
        <w:rPr>
          <w:rFonts w:ascii="Times New Roman" w:hAnsi="Times New Roman" w:eastAsia="宋体" w:cs="Times New Roman"/>
          <w:b/>
          <w:bCs/>
          <w:sz w:val="18"/>
          <w:szCs w:val="24"/>
        </w:rPr>
        <w:t>冲突点法</w:t>
      </w:r>
      <w:r>
        <w:rPr>
          <w:rFonts w:ascii="Times New Roman" w:hAnsi="Times New Roman" w:eastAsia="宋体" w:cs="Times New Roman"/>
          <w:sz w:val="18"/>
          <w:szCs w:val="24"/>
        </w:rPr>
        <w:t>：以车辆通过冲突点作为通过路口，基于通过冲突点的平均饱和车头时距。左转穿越受三因素影响：① 直行车流车头间隔分布（到达分布）；② 临界间隙 α；③ 跟驰时距 α₀。观测内容含冲突点位置、绿灯后对向左转头车/本向直行头车到达冲突点的时间、可穿越空当次数等。</w:t>
      </w:r>
    </w:p>
    <w:p w14:paraId="57592168">
      <w:pPr>
        <w:pStyle w:val="18"/>
        <w:numPr>
          <w:ilvl w:val="0"/>
          <w:numId w:val="1"/>
        </w:numPr>
        <w:spacing w:after="0" w:line="240" w:lineRule="auto" w:before="0"/>
      </w:pPr>
      <w:r>
        <w:rPr>
          <w:rFonts w:ascii="Times New Roman" w:hAnsi="Times New Roman" w:eastAsia="宋体" w:cs="Times New Roman"/>
          <w:b/>
          <w:bCs/>
          <w:sz w:val="18"/>
          <w:szCs w:val="24"/>
        </w:rPr>
        <w:t>时差放行法</w:t>
      </w:r>
      <w:r>
        <w:rPr>
          <w:rFonts w:ascii="Times New Roman" w:hAnsi="Times New Roman" w:eastAsia="宋体" w:cs="Times New Roman"/>
          <w:sz w:val="18"/>
          <w:szCs w:val="24"/>
        </w:rPr>
        <w:t>：在路口内部设左转专用停车线并调整对向直行停车线位置，创造左转车部分超前通过冲突点的时间差。适用于几何尺寸较大、左转车流量在 1~2 个进口超过总量 25% 以上的平交路口。</w:t>
      </w:r>
    </w:p>
    <w:p w14:paraId="66BE1EE2">
      <w:pPr>
        <w:pStyle w:val="4"/>
        <w:spacing w:before="0" w:after="0" w:line="240" w:lineRule="auto"/>
      </w:pPr>
      <w:r>
        <w:rPr>
          <w:rFonts w:ascii="Times New Roman" w:hAnsi="Times New Roman" w:eastAsia="宋体" w:cs="Times New Roman"/>
          <w:b/>
          <w:bCs/>
          <w:color w:val="37474F"/>
          <w:sz w:val="18"/>
          <w:szCs w:val="24"/>
        </w:rPr>
        <w:t>环形交叉口调查</w:t>
      </w:r>
    </w:p>
    <w:p w14:paraId="7AC3C020">
      <w:pPr>
        <w:pStyle w:val="18"/>
        <w:numPr>
          <w:ilvl w:val="0"/>
          <w:numId w:val="1"/>
        </w:numPr>
        <w:spacing w:after="0" w:line="240" w:lineRule="auto" w:before="0"/>
      </w:pPr>
      <w:r>
        <w:rPr>
          <w:rFonts w:ascii="Times New Roman" w:hAnsi="Times New Roman" w:eastAsia="宋体" w:cs="Times New Roman"/>
          <w:b/>
          <w:bCs/>
          <w:sz w:val="18"/>
          <w:szCs w:val="24"/>
        </w:rPr>
        <w:t>阻车观测法</w:t>
      </w:r>
      <w:r>
        <w:rPr>
          <w:rFonts w:ascii="Times New Roman" w:hAnsi="Times New Roman" w:eastAsia="宋体" w:cs="Times New Roman"/>
          <w:sz w:val="18"/>
          <w:szCs w:val="24"/>
        </w:rPr>
        <w:t>：利用原有车辆短时间暂停通行，待各进口引道积累一定车辆后再放行，使环交短时间处于饱和状态。优点：观测方便、结果真实性强；缺点：准备不足易造成短时间阻塞。</w:t>
      </w:r>
    </w:p>
    <w:p w14:paraId="668F5CA0">
      <w:pPr>
        <w:pStyle w:val="3"/>
        <w:spacing w:before="60" w:after="20" w:line="240" w:lineRule="auto"/>
      </w:pPr>
      <w:r>
        <w:rPr>
          <w:rFonts w:ascii="Times New Roman" w:hAnsi="Times New Roman" w:eastAsia="宋体" w:cs="Times New Roman"/>
          <w:b/>
          <w:bCs/>
          <w:color w:val="37474F"/>
          <w:sz w:val="20"/>
          <w:szCs w:val="26"/>
        </w:rPr>
        <w:t>5.5 资料整理分析要点</w:t>
      </w:r>
    </w:p>
    <w:p w14:paraId="29D943DD">
      <w:pPr>
        <w:pStyle w:val="18"/>
        <w:numPr>
          <w:ilvl w:val="0"/>
          <w:numId w:val="1"/>
        </w:numPr>
        <w:spacing w:after="0" w:line="240" w:lineRule="auto" w:before="0"/>
      </w:pPr>
      <w:r>
        <w:rPr>
          <w:rFonts w:ascii="Times New Roman" w:hAnsi="Times New Roman" w:eastAsia="宋体" w:cs="Times New Roman"/>
          <w:sz w:val="18"/>
          <w:szCs w:val="24"/>
        </w:rPr>
        <w:t>时距图读数（常考）：曲线斜率 = 车速；曲线与水平线交点的间隔 = 车头时距；曲线与垂线交点数 = 交通量；曲线与垂线交点的间隔 = 车头间距；距离间交点数 = 该时刻车辆数。</w:t>
      </w:r>
    </w:p>
    <w:p w14:paraId="561A6960">
      <w:pPr>
        <w:pStyle w:val="18"/>
        <w:numPr>
          <w:ilvl w:val="0"/>
          <w:numId w:val="1"/>
        </w:numPr>
        <w:spacing w:after="0" w:line="240" w:lineRule="auto" w:before="0"/>
      </w:pPr>
      <w:r>
        <w:rPr>
          <w:rFonts w:ascii="Times New Roman" w:hAnsi="Times New Roman" w:eastAsia="宋体" w:cs="Times New Roman"/>
          <w:sz w:val="18"/>
          <w:szCs w:val="24"/>
        </w:rPr>
        <w:t>车头时距与速度差关系：可划分自由流与约束流，确定受前车影响的临界车头时距。</w:t>
      </w:r>
    </w:p>
    <w:p w14:paraId="54975EC0">
      <w:pPr>
        <w:pStyle w:val="18"/>
        <w:numPr>
          <w:ilvl w:val="0"/>
          <w:numId w:val="1"/>
        </w:numPr>
        <w:spacing w:after="0" w:line="240" w:lineRule="auto" w:before="0"/>
      </w:pPr>
      <w:r>
        <w:rPr>
          <w:rFonts w:ascii="Times New Roman" w:hAnsi="Times New Roman" w:eastAsia="宋体" w:cs="Times New Roman"/>
          <w:sz w:val="18"/>
          <w:szCs w:val="24"/>
        </w:rPr>
        <w:t>空间平均车速—交通量关系：交通量小时近似直线；交通量增大、车辆尾随行驶时车速急剧下降，可视为达到通行能力。</w:t>
      </w:r>
    </w:p>
    <w:p w14:paraId="6200DFE9">
      <w:pPr>
        <w:pStyle w:val="18"/>
        <w:numPr>
          <w:ilvl w:val="0"/>
          <w:numId w:val="1"/>
        </w:numPr>
        <w:spacing w:after="0" w:line="240" w:lineRule="auto" w:before="0"/>
      </w:pPr>
      <w:r>
        <w:rPr>
          <w:rFonts w:ascii="Times New Roman" w:hAnsi="Times New Roman" w:eastAsia="宋体" w:cs="Times New Roman"/>
          <w:sz w:val="18"/>
          <w:szCs w:val="24"/>
        </w:rPr>
        <w:t>交通量与车头时距：交通量小时车头时距随机、接近负指数分布；交通量增大时分散程度变小；接近通行能力时几乎相等。</w:t>
      </w:r>
    </w:p>
    <w:p w14:paraId="7B137135">
      <w:pPr>
        <w:pStyle w:val="18"/>
        <w:numPr>
          <w:ilvl w:val="0"/>
          <w:numId w:val="1"/>
        </w:numPr>
        <w:spacing w:after="0" w:line="240" w:lineRule="auto" w:before="0"/>
      </w:pPr>
      <w:r>
        <w:rPr>
          <w:rFonts w:ascii="Times New Roman" w:hAnsi="Times New Roman" w:eastAsia="宋体" w:cs="Times New Roman"/>
          <w:sz w:val="18"/>
          <w:szCs w:val="24"/>
        </w:rPr>
        <w:t>交通量与超车次数：双车道上交通量达某一数值时完全无法超车，超车次数可作推算通行能力的资料。</w:t>
      </w:r>
    </w:p>
    <w:p w14:paraId="6F7F2B7A">
      <w:pPr>
        <w:pStyle w:val="2"/>
        <w:spacing w:before="100" w:after="40" w:line="240" w:lineRule="auto"/>
      </w:pPr>
      <w:r>
        <w:rPr>
          <w:rFonts w:ascii="Times New Roman" w:hAnsi="Times New Roman" w:eastAsia="宋体" w:cs="Times New Roman"/>
          <w:b/>
          <w:bCs/>
          <w:color w:val="263238"/>
          <w:sz w:val="22"/>
          <w:szCs w:val="30"/>
        </w:rPr>
        <w:t>第六章 行车延误调查</w:t>
      </w:r>
    </w:p>
    <w:p w14:paraId="61DC3CCD">
      <w:pPr>
        <w:pStyle w:val="3"/>
        <w:spacing w:before="60" w:after="20" w:line="240" w:lineRule="auto"/>
      </w:pPr>
      <w:r>
        <w:rPr>
          <w:rFonts w:ascii="Times New Roman" w:hAnsi="Times New Roman" w:eastAsia="宋体" w:cs="Times New Roman"/>
          <w:b/>
          <w:bCs/>
          <w:color w:val="37474F"/>
          <w:sz w:val="20"/>
          <w:szCs w:val="26"/>
        </w:rPr>
        <w:t>6.1 名词解释</w:t>
      </w:r>
    </w:p>
    <w:p w14:paraId="2AC36355">
      <w:pPr>
        <w:pStyle w:val="18"/>
        <w:numPr>
          <w:ilvl w:val="0"/>
          <w:numId w:val="1"/>
        </w:numPr>
        <w:spacing w:after="0" w:line="240" w:lineRule="auto" w:before="0"/>
      </w:pPr>
      <w:r>
        <w:rPr>
          <w:rFonts w:ascii="Times New Roman" w:hAnsi="Times New Roman" w:eastAsia="宋体" w:cs="Times New Roman"/>
          <w:b/>
          <w:bCs/>
          <w:sz w:val="18"/>
          <w:szCs w:val="24"/>
        </w:rPr>
        <w:t>延误</w:t>
      </w:r>
      <w:r>
        <w:rPr>
          <w:rFonts w:ascii="Times New Roman" w:hAnsi="Times New Roman" w:eastAsia="宋体" w:cs="Times New Roman"/>
          <w:sz w:val="18"/>
          <w:szCs w:val="24"/>
        </w:rPr>
        <w:t>：由于道路与环境条件、交通干扰以及交通管理与控制设施等驾驶员无法控制的因素所引起的行程时间损失，以秒/辆和分钟/辆计。</w:t>
      </w:r>
    </w:p>
    <w:p w14:paraId="1B018403">
      <w:pPr>
        <w:pStyle w:val="18"/>
        <w:numPr>
          <w:ilvl w:val="0"/>
          <w:numId w:val="1"/>
        </w:numPr>
        <w:spacing w:after="0" w:line="240" w:lineRule="auto" w:before="0"/>
      </w:pPr>
      <w:r>
        <w:rPr>
          <w:rFonts w:ascii="Times New Roman" w:hAnsi="Times New Roman" w:eastAsia="宋体" w:cs="Times New Roman"/>
          <w:b/>
          <w:bCs/>
          <w:sz w:val="18"/>
          <w:szCs w:val="24"/>
        </w:rPr>
        <w:t>固定延误</w:t>
      </w:r>
      <w:r>
        <w:rPr>
          <w:rFonts w:ascii="Times New Roman" w:hAnsi="Times New Roman" w:eastAsia="宋体" w:cs="Times New Roman"/>
          <w:sz w:val="18"/>
          <w:szCs w:val="24"/>
        </w:rPr>
        <w:t>：由交通控制装置（交通信号、停车标志、让路标志等）引起的延误，与交通量大小及交通干扰无关，主要发生在交叉口处。</w:t>
      </w:r>
    </w:p>
    <w:p w14:paraId="462328EB">
      <w:pPr>
        <w:pStyle w:val="18"/>
        <w:numPr>
          <w:ilvl w:val="0"/>
          <w:numId w:val="1"/>
        </w:numPr>
        <w:spacing w:after="0" w:line="240" w:lineRule="auto" w:before="0"/>
      </w:pPr>
      <w:r>
        <w:rPr>
          <w:rFonts w:ascii="Times New Roman" w:hAnsi="Times New Roman" w:eastAsia="宋体" w:cs="Times New Roman"/>
          <w:b/>
          <w:bCs/>
          <w:sz w:val="18"/>
          <w:szCs w:val="24"/>
        </w:rPr>
        <w:t>运行延误</w:t>
      </w:r>
      <w:r>
        <w:rPr>
          <w:rFonts w:ascii="Times New Roman" w:hAnsi="Times New Roman" w:eastAsia="宋体" w:cs="Times New Roman"/>
          <w:sz w:val="18"/>
          <w:szCs w:val="24"/>
        </w:rPr>
        <w:t>：由各种交通组成部分之间相互干扰引起的延误。分两类：侧向干扰（行人、自行车阻挡，路侧停车，行人横穿）与内部干扰（交通拥挤、合流、超车、交织运行）。</w:t>
      </w:r>
    </w:p>
    <w:p w14:paraId="62B70A6E">
      <w:pPr>
        <w:pStyle w:val="18"/>
        <w:numPr>
          <w:ilvl w:val="0"/>
          <w:numId w:val="1"/>
        </w:numPr>
        <w:spacing w:after="0" w:line="240" w:lineRule="auto" w:before="0"/>
      </w:pPr>
      <w:r>
        <w:rPr>
          <w:rFonts w:ascii="Times New Roman" w:hAnsi="Times New Roman" w:eastAsia="宋体" w:cs="Times New Roman"/>
          <w:b/>
          <w:bCs/>
          <w:sz w:val="18"/>
          <w:szCs w:val="24"/>
        </w:rPr>
        <w:t>停车延误</w:t>
      </w:r>
      <w:r>
        <w:rPr>
          <w:rFonts w:ascii="Times New Roman" w:hAnsi="Times New Roman" w:eastAsia="宋体" w:cs="Times New Roman"/>
          <w:sz w:val="18"/>
          <w:szCs w:val="24"/>
        </w:rPr>
        <w:t>：车辆因某种原因处于静止状态所产生的延误，等于停车时间（含从停止到再次启动的反应时间）。</w:t>
      </w:r>
    </w:p>
    <w:p w14:paraId="6F4A9783">
      <w:pPr>
        <w:pStyle w:val="18"/>
        <w:numPr>
          <w:ilvl w:val="0"/>
          <w:numId w:val="1"/>
        </w:numPr>
        <w:spacing w:after="0" w:line="240" w:lineRule="auto" w:before="0"/>
      </w:pPr>
      <w:r>
        <w:rPr>
          <w:rFonts w:ascii="Times New Roman" w:hAnsi="Times New Roman" w:eastAsia="宋体" w:cs="Times New Roman"/>
          <w:b/>
          <w:bCs/>
          <w:sz w:val="18"/>
          <w:szCs w:val="24"/>
        </w:rPr>
        <w:t>行程时间延误</w:t>
      </w:r>
      <w:r>
        <w:rPr>
          <w:rFonts w:ascii="Times New Roman" w:hAnsi="Times New Roman" w:eastAsia="宋体" w:cs="Times New Roman"/>
          <w:sz w:val="18"/>
          <w:szCs w:val="24"/>
        </w:rPr>
        <w:t>：实际行驶总时间与完全排除干扰后以平均速度通过调查路段的自由行驶时间之差，含停车延误、加速延误和减速延误。</w:t>
      </w:r>
    </w:p>
    <w:p w14:paraId="01C7B897">
      <w:pPr>
        <w:pStyle w:val="18"/>
        <w:numPr>
          <w:ilvl w:val="0"/>
          <w:numId w:val="1"/>
        </w:numPr>
        <w:spacing w:after="0" w:line="240" w:lineRule="auto" w:before="0"/>
      </w:pPr>
      <w:r>
        <w:rPr>
          <w:rFonts w:ascii="Times New Roman" w:hAnsi="Times New Roman" w:eastAsia="宋体" w:cs="Times New Roman"/>
          <w:b/>
          <w:bCs/>
          <w:sz w:val="18"/>
          <w:szCs w:val="24"/>
        </w:rPr>
        <w:t>延误率</w:t>
      </w:r>
      <w:r>
        <w:rPr>
          <w:rFonts w:ascii="Times New Roman" w:hAnsi="Times New Roman" w:eastAsia="宋体" w:cs="Times New Roman"/>
          <w:sz w:val="18"/>
          <w:szCs w:val="24"/>
        </w:rPr>
        <w:t>：车辆通过单位长度路段的实际运行时间与理想条件下通过该路段所需时间（标准运行时间）之差值。</w:t>
      </w:r>
    </w:p>
    <w:p w14:paraId="3E3FCD38">
      <w:pPr>
        <w:pStyle w:val="18"/>
        <w:numPr>
          <w:ilvl w:val="0"/>
          <w:numId w:val="1"/>
        </w:numPr>
        <w:spacing w:after="0" w:line="240" w:lineRule="auto" w:before="0"/>
      </w:pPr>
      <w:r>
        <w:rPr>
          <w:rFonts w:ascii="Times New Roman" w:hAnsi="Times New Roman" w:eastAsia="宋体" w:cs="Times New Roman"/>
          <w:b/>
          <w:bCs/>
          <w:sz w:val="18"/>
          <w:szCs w:val="24"/>
        </w:rPr>
        <w:t>车流延误率</w:t>
      </w:r>
      <w:r>
        <w:rPr>
          <w:rFonts w:ascii="Times New Roman" w:hAnsi="Times New Roman" w:eastAsia="宋体" w:cs="Times New Roman"/>
          <w:sz w:val="18"/>
          <w:szCs w:val="24"/>
        </w:rPr>
        <w:t>：车流中各车辆延误率的总和 = 单向交通量 × 延误率。</w:t>
      </w:r>
    </w:p>
    <w:p w14:paraId="60379823">
      <w:pPr>
        <w:pStyle w:val="18"/>
        <w:numPr>
          <w:ilvl w:val="0"/>
          <w:numId w:val="1"/>
        </w:numPr>
        <w:spacing w:after="0" w:line="240" w:lineRule="auto" w:before="0"/>
      </w:pPr>
      <w:r>
        <w:rPr>
          <w:rFonts w:ascii="Times New Roman" w:hAnsi="Times New Roman" w:eastAsia="宋体" w:cs="Times New Roman"/>
          <w:b/>
          <w:bCs/>
          <w:sz w:val="18"/>
          <w:szCs w:val="24"/>
        </w:rPr>
        <w:t>排队时间</w:t>
      </w:r>
      <w:r>
        <w:rPr>
          <w:rFonts w:ascii="Times New Roman" w:hAnsi="Times New Roman" w:eastAsia="宋体" w:cs="Times New Roman"/>
          <w:sz w:val="18"/>
          <w:szCs w:val="24"/>
        </w:rPr>
        <w:t>：车辆第一次停车到越过停车线所用的时间。</w:t>
      </w:r>
    </w:p>
    <w:p w14:paraId="38D5EA9F">
      <w:pPr>
        <w:pStyle w:val="18"/>
        <w:numPr>
          <w:ilvl w:val="0"/>
          <w:numId w:val="1"/>
        </w:numPr>
        <w:spacing w:after="0" w:line="240" w:lineRule="auto" w:before="0"/>
      </w:pPr>
      <w:r>
        <w:rPr>
          <w:rFonts w:ascii="Times New Roman" w:hAnsi="Times New Roman" w:eastAsia="宋体" w:cs="Times New Roman"/>
          <w:b/>
          <w:bCs/>
          <w:sz w:val="18"/>
          <w:szCs w:val="24"/>
        </w:rPr>
        <w:t>排队路段</w:t>
      </w:r>
      <w:r>
        <w:rPr>
          <w:rFonts w:ascii="Times New Roman" w:hAnsi="Times New Roman" w:eastAsia="宋体" w:cs="Times New Roman"/>
          <w:sz w:val="18"/>
          <w:szCs w:val="24"/>
        </w:rPr>
        <w:t>：车辆第一次停车断面与停车线之间的道路。</w:t>
      </w:r>
    </w:p>
    <w:p w14:paraId="1C31D05B">
      <w:pPr>
        <w:pStyle w:val="18"/>
        <w:numPr>
          <w:ilvl w:val="0"/>
          <w:numId w:val="1"/>
        </w:numPr>
        <w:spacing w:after="0" w:line="240" w:lineRule="auto" w:before="0"/>
      </w:pPr>
      <w:r>
        <w:rPr>
          <w:rFonts w:ascii="Times New Roman" w:hAnsi="Times New Roman" w:eastAsia="宋体" w:cs="Times New Roman"/>
          <w:b/>
          <w:bCs/>
          <w:sz w:val="18"/>
          <w:szCs w:val="24"/>
        </w:rPr>
        <w:t>排队延误</w:t>
      </w:r>
      <w:r>
        <w:rPr>
          <w:rFonts w:ascii="Times New Roman" w:hAnsi="Times New Roman" w:eastAsia="宋体" w:cs="Times New Roman"/>
          <w:sz w:val="18"/>
          <w:szCs w:val="24"/>
        </w:rPr>
        <w:t>：车辆排队时间与车辆按自由行驶车速驶过排队路段的时间之差。</w:t>
      </w:r>
    </w:p>
    <w:p w14:paraId="79D80AB4">
      <w:pPr>
        <w:pStyle w:val="18"/>
        <w:numPr>
          <w:ilvl w:val="0"/>
          <w:numId w:val="1"/>
        </w:numPr>
        <w:spacing w:after="0" w:line="240" w:lineRule="auto" w:before="0"/>
      </w:pPr>
      <w:r>
        <w:rPr>
          <w:rFonts w:ascii="Times New Roman" w:hAnsi="Times New Roman" w:eastAsia="宋体" w:cs="Times New Roman"/>
          <w:b/>
          <w:bCs/>
          <w:sz w:val="18"/>
          <w:szCs w:val="24"/>
        </w:rPr>
        <w:t>引道延误</w:t>
      </w:r>
      <w:r>
        <w:rPr>
          <w:rFonts w:ascii="Times New Roman" w:hAnsi="Times New Roman" w:eastAsia="宋体" w:cs="Times New Roman"/>
          <w:sz w:val="18"/>
          <w:szCs w:val="24"/>
        </w:rPr>
        <w:t>：引道实际耗时与引道自由行驶时间之差；引道延误段是引起全部或大部分引道延误的引道路段，长度随排队车辆数变化。</w:t>
      </w:r>
    </w:p>
    <w:p w14:paraId="53E7A18E">
      <w:pPr>
        <w:pStyle w:val="4"/>
        <w:spacing w:before="0" w:after="0" w:line="240" w:lineRule="auto"/>
      </w:pPr>
      <w:r>
        <w:rPr>
          <w:rFonts w:ascii="Times New Roman" w:hAnsi="Times New Roman" w:eastAsia="宋体" w:cs="Times New Roman"/>
          <w:b/>
          <w:bCs/>
          <w:color w:val="37474F"/>
          <w:sz w:val="18"/>
          <w:szCs w:val="24"/>
        </w:rPr>
        <w:t>引道延误、排队延误与停车延误的关系</w:t>
      </w:r>
    </w:p>
    <w:p w14:paraId="19CCB014">
      <w:pPr>
        <w:shd w:val="clear" w:fill="F4F5F6"/>
        <w:spacing w:before="0" w:after="0" w:line="240" w:lineRule="auto"/>
        <w:ind w:left="240"/>
      </w:pPr>
      <w:r>
        <w:rPr>
          <w:rFonts w:ascii="Times New Roman" w:hAnsi="Times New Roman" w:eastAsia="宋体" w:cs="Cambria Math"/>
          <w:sz w:val="18"/>
          <w:szCs w:val="24"/>
        </w:rPr>
        <w:t>仅一次停车：排队延误 = 停车延误 + 加速延误 = 排队时间 − 自由行驶时间</w:t>
      </w:r>
    </w:p>
    <w:p w14:paraId="540338FA">
      <w:pPr>
        <w:shd w:val="clear" w:fill="F4F5F6"/>
        <w:spacing w:before="0" w:after="0" w:line="240" w:lineRule="auto"/>
        <w:ind w:left="240"/>
      </w:pPr>
      <w:r>
        <w:rPr>
          <w:rFonts w:ascii="Times New Roman" w:hAnsi="Times New Roman" w:eastAsia="宋体" w:cs="Cambria Math"/>
          <w:sz w:val="18"/>
          <w:szCs w:val="24"/>
        </w:rPr>
        <w:t>n 次停车：排队延误 = Σ停车延误 + Σ加速延误 + Σ减速延误 = 排队时间 − 自由行驶时间</w:t>
      </w:r>
    </w:p>
    <w:p>
      <w:pPr>
        <w:spacing w:line="240" w:lineRule="auto" w:before="0" w:after="0"/>
      </w:pPr>
      <w:r>
        <w:rPr>
          <w:rFonts w:ascii="Times New Roman" w:hAnsi="Times New Roman" w:eastAsia="宋体"/>
          <w:b/>
          <w:sz w:val="18"/>
        </w:rPr>
        <w:t>补充定义</w:t>
      </w:r>
    </w:p>
    <w:p>
      <w:pPr>
        <w:spacing w:line="240" w:lineRule="auto" w:before="0" w:after="0"/>
      </w:pPr>
      <w:r>
        <w:rPr>
          <w:rFonts w:ascii="Times New Roman" w:hAnsi="Times New Roman" w:eastAsia="宋体"/>
          <w:b w:val="0"/>
          <w:sz w:val="18"/>
        </w:rPr>
        <w:t>引道：一种辅助性的联接路段，包括城市路段与交叉口的联接路段、高快速路与邻近辅助道路的联接道路等。匝道：高速公路与一般道路相连接的道路。</w:t>
      </w:r>
    </w:p>
    <w:p>
      <w:pPr>
        <w:spacing w:line="240" w:lineRule="auto" w:before="0" w:after="0"/>
      </w:pPr>
      <w:r>
        <w:rPr>
          <w:rFonts w:ascii="Times New Roman" w:hAnsi="Times New Roman" w:eastAsia="宋体"/>
          <w:b w:val="0"/>
          <w:sz w:val="18"/>
        </w:rPr>
        <w:t>交叉口入口引道受延误车辆的时间-空间关系图读法（纵坐标为时间）：引道延误为 E、F 两点纵坐标之差；停车延误为 D、C 两点纵坐标之差；排队时间为 E 点与第一个 C 点纵坐标之差；排队延误为排队时间减去 F、B 两点纵坐标之差；F、B 为畅行行驶时间。</w:t>
      </w:r>
    </w:p>
    <w:p w14:paraId="435246BE">
      <w:pPr>
        <w:pStyle w:val="3"/>
        <w:spacing w:before="60" w:after="20" w:line="240" w:lineRule="auto"/>
      </w:pPr>
      <w:r>
        <w:rPr>
          <w:rFonts w:ascii="Times New Roman" w:hAnsi="Times New Roman" w:eastAsia="宋体" w:cs="Times New Roman"/>
          <w:b/>
          <w:bCs/>
          <w:color w:val="37474F"/>
          <w:sz w:val="20"/>
          <w:szCs w:val="26"/>
        </w:rPr>
        <w:t>6.2 公式汇总</w:t>
      </w:r>
    </w:p>
    <w:p w14:paraId="655ED770">
      <w:pPr>
        <w:pStyle w:val="4"/>
        <w:spacing w:before="0" w:after="0" w:line="240" w:lineRule="auto"/>
      </w:pPr>
      <w:r>
        <w:rPr>
          <w:rFonts w:ascii="Times New Roman" w:hAnsi="Times New Roman" w:eastAsia="宋体" w:cs="Times New Roman"/>
          <w:b/>
          <w:bCs/>
          <w:color w:val="37474F"/>
          <w:sz w:val="18"/>
          <w:szCs w:val="24"/>
        </w:rPr>
        <w:t>驶入驶出法（瓶颈路段）</w:t>
      </w:r>
    </w:p>
    <w:p w14:paraId="7A5997D2">
      <w:pPr>
        <w:shd w:val="clear" w:fill="F4F5F6"/>
        <w:spacing w:before="0" w:after="0" w:line="240" w:lineRule="auto"/>
        <w:ind w:left="240"/>
      </w:pPr>
      <w:r>
        <w:rPr>
          <w:rFonts w:ascii="Times New Roman" w:hAnsi="Times New Roman" w:eastAsia="宋体" w:cs="Cambria Math"/>
          <w:sz w:val="18"/>
          <w:szCs w:val="24"/>
        </w:rPr>
        <w:t>D_a = ∫ φ₂(t) − φ₁(t) dt</w:t>
      </w:r>
      <w:r>
        <w:rPr>
          <w:rFonts w:ascii="Times New Roman" w:hAnsi="Times New Roman" w:eastAsia="宋体" w:cs="Times New Roman"/>
          <w:color w:val="78909C"/>
          <w:sz w:val="18"/>
          <w:szCs w:val="21"/>
        </w:rPr>
        <w:t>　　总延误 = 累计到达曲线与累计离去曲线之间的面积</w:t>
      </w:r>
    </w:p>
    <w:p w14:paraId="2ADA516A">
      <w:pPr>
        <w:shd w:val="clear" w:fill="F4F5F6"/>
        <w:spacing w:before="0" w:after="0" w:line="240" w:lineRule="auto"/>
        <w:ind w:left="240"/>
      </w:pPr>
      <w:r>
        <w:rPr>
          <w:rFonts w:ascii="Times New Roman" w:hAnsi="Times New Roman" w:eastAsia="宋体" w:cs="Cambria Math"/>
          <w:sz w:val="18"/>
          <w:szCs w:val="24"/>
        </w:rPr>
        <w:t>t_s = D_a / 总通过量</w:t>
      </w:r>
      <w:r>
        <w:rPr>
          <w:rFonts w:ascii="Times New Roman" w:hAnsi="Times New Roman" w:eastAsia="宋体" w:cs="Times New Roman"/>
          <w:color w:val="78909C"/>
          <w:sz w:val="18"/>
          <w:szCs w:val="21"/>
        </w:rPr>
        <w:t>　　每辆车通过瓶颈路段的平均行程时间</w:t>
      </w:r>
    </w:p>
    <w:p w14:paraId="13921471">
      <w:pPr>
        <w:shd w:val="clear" w:fill="F4F5F6"/>
        <w:spacing w:before="0" w:after="0" w:line="240" w:lineRule="auto"/>
        <w:ind w:left="240"/>
      </w:pPr>
      <w:r>
        <w:rPr>
          <w:rFonts w:ascii="Times New Roman" w:hAnsi="Times New Roman" w:eastAsia="宋体" w:cs="Cambria Math"/>
          <w:sz w:val="18"/>
          <w:szCs w:val="24"/>
        </w:rPr>
        <w:t>t_n = 3600 / 通行能力</w:t>
      </w:r>
      <w:r>
        <w:rPr>
          <w:rFonts w:ascii="Times New Roman" w:hAnsi="Times New Roman" w:eastAsia="宋体" w:cs="Times New Roman"/>
          <w:color w:val="78909C"/>
          <w:sz w:val="18"/>
          <w:szCs w:val="21"/>
        </w:rPr>
        <w:t>　　自由行驶（标准）时间</w:t>
      </w:r>
    </w:p>
    <w:p w14:paraId="40903F9F">
      <w:pPr>
        <w:shd w:val="clear" w:fill="F4F5F6"/>
        <w:spacing w:before="0" w:after="0" w:line="240" w:lineRule="auto"/>
        <w:ind w:left="240"/>
      </w:pPr>
      <w:r>
        <w:rPr>
          <w:rFonts w:ascii="Times New Roman" w:hAnsi="Times New Roman" w:eastAsia="宋体" w:cs="Cambria Math"/>
          <w:sz w:val="18"/>
          <w:szCs w:val="24"/>
        </w:rPr>
        <w:t>d_s = t_s − t_n</w:t>
      </w:r>
      <w:r>
        <w:rPr>
          <w:rFonts w:ascii="Times New Roman" w:hAnsi="Times New Roman" w:eastAsia="宋体" w:cs="Times New Roman"/>
          <w:color w:val="78909C"/>
          <w:sz w:val="18"/>
          <w:szCs w:val="21"/>
        </w:rPr>
        <w:t>　　每辆车的平均延误；t_n 很小时可取 d_s ≈ t_s</w:t>
      </w:r>
    </w:p>
    <w:p w14:paraId="6DC1A76E">
      <w:pPr>
        <w:pStyle w:val="4"/>
        <w:spacing w:before="0" w:after="0" w:line="240" w:lineRule="auto"/>
      </w:pPr>
      <w:r>
        <w:rPr>
          <w:rFonts w:ascii="Times New Roman" w:hAnsi="Times New Roman" w:eastAsia="宋体" w:cs="Times New Roman"/>
          <w:b/>
          <w:bCs/>
          <w:color w:val="37474F"/>
          <w:sz w:val="18"/>
          <w:szCs w:val="24"/>
        </w:rPr>
        <w:t>点样本法（交叉口）</w:t>
      </w:r>
    </w:p>
    <w:p w14:paraId="7E082575">
      <w:pPr>
        <w:shd w:val="clear" w:fill="F4F5F6"/>
        <w:spacing w:before="0" w:after="0" w:line="240" w:lineRule="auto"/>
        <w:ind w:left="240"/>
      </w:pPr>
      <w:r>
        <w:rPr>
          <w:rFonts w:ascii="Times New Roman" w:hAnsi="Times New Roman" w:eastAsia="宋体" w:cs="Cambria Math"/>
          <w:sz w:val="18"/>
          <w:szCs w:val="24"/>
        </w:rPr>
        <w:t>n = (1 − p) χ² / (p d²)</w:t>
      </w:r>
      <w:r>
        <w:rPr>
          <w:rFonts w:ascii="Times New Roman" w:hAnsi="Times New Roman" w:eastAsia="宋体" w:cs="Times New Roman"/>
          <w:color w:val="78909C"/>
          <w:sz w:val="18"/>
          <w:szCs w:val="21"/>
        </w:rPr>
        <w:t>　　最小样本容量；p 为停驶车辆百分率（正式观测前抽 100 辆车预估），d 为容许误差（一般 0.05 或 0.06），χ² 为对应置信度的卡方值</w:t>
      </w:r>
    </w:p>
    <w:p w14:paraId="6A27B2B1">
      <w:pPr>
        <w:shd w:val="clear" w:fill="F4F5F6"/>
        <w:spacing w:before="0" w:after="0" w:line="240" w:lineRule="auto"/>
        <w:ind w:left="240"/>
      </w:pPr>
      <w:r>
        <w:rPr>
          <w:rFonts w:ascii="Times New Roman" w:hAnsi="Times New Roman" w:eastAsia="宋体" w:cs="Cambria Math"/>
          <w:sz w:val="18"/>
          <w:szCs w:val="24"/>
        </w:rPr>
        <w:t>总延误 = 总停车数 × 观测时间间隔（辆·s）</w:t>
      </w:r>
    </w:p>
    <w:p w14:paraId="7ABB3F3C">
      <w:pPr>
        <w:shd w:val="clear" w:fill="F4F5F6"/>
        <w:spacing w:before="0" w:after="0" w:line="240" w:lineRule="auto"/>
        <w:ind w:left="240"/>
      </w:pPr>
      <w:r>
        <w:rPr>
          <w:rFonts w:ascii="Times New Roman" w:hAnsi="Times New Roman" w:eastAsia="宋体" w:cs="Cambria Math"/>
          <w:sz w:val="18"/>
          <w:szCs w:val="24"/>
        </w:rPr>
        <w:t>每一停驶车辆的平均延误 = 总延误 / 停驶车辆总数（s）</w:t>
      </w:r>
    </w:p>
    <w:p w14:paraId="79D21B78">
      <w:pPr>
        <w:shd w:val="clear" w:fill="F4F5F6"/>
        <w:spacing w:before="0" w:after="0" w:line="240" w:lineRule="auto"/>
        <w:ind w:left="240"/>
      </w:pPr>
      <w:r>
        <w:rPr>
          <w:rFonts w:ascii="Times New Roman" w:hAnsi="Times New Roman" w:eastAsia="宋体" w:cs="Cambria Math"/>
          <w:sz w:val="18"/>
          <w:szCs w:val="24"/>
        </w:rPr>
        <w:t>入口引道上每辆车的平均延误 = 总延误 / 引道总交通量（s）</w:t>
      </w:r>
    </w:p>
    <w:p w14:paraId="5F95731C">
      <w:pPr>
        <w:shd w:val="clear" w:fill="F4F5F6"/>
        <w:spacing w:before="0" w:after="0" w:line="240" w:lineRule="auto"/>
        <w:ind w:left="240"/>
      </w:pPr>
      <w:r>
        <w:rPr>
          <w:rFonts w:ascii="Times New Roman" w:hAnsi="Times New Roman" w:eastAsia="宋体" w:cs="Cambria Math"/>
          <w:sz w:val="18"/>
          <w:szCs w:val="24"/>
        </w:rPr>
        <w:t>停驶车辆百分率 = 停驶车辆总数 / 引道总交通量 × 100%</w:t>
      </w:r>
    </w:p>
    <w:p w14:paraId="4FF892F7">
      <w:pPr>
        <w:shd w:val="clear" w:fill="F4F5F6"/>
        <w:spacing w:before="0" w:after="0" w:line="240" w:lineRule="auto"/>
        <w:ind w:left="240"/>
      </w:pPr>
      <w:r>
        <w:rPr>
          <w:rFonts w:ascii="Times New Roman" w:hAnsi="Times New Roman" w:eastAsia="宋体" w:cs="Cambria Math"/>
          <w:sz w:val="18"/>
          <w:szCs w:val="24"/>
        </w:rPr>
        <w:t>停驶车辆百分率的估计误差 = √( (1−p) χ² / (p N) )</w:t>
      </w:r>
    </w:p>
    <w:p w14:paraId="7614F14A">
      <w:pPr>
        <w:pStyle w:val="4"/>
        <w:spacing w:before="0" w:after="0" w:line="240" w:lineRule="auto"/>
      </w:pPr>
      <w:r>
        <w:rPr>
          <w:rFonts w:ascii="Times New Roman" w:hAnsi="Times New Roman" w:eastAsia="宋体" w:cs="Times New Roman"/>
          <w:b/>
          <w:bCs/>
          <w:color w:val="37474F"/>
          <w:sz w:val="18"/>
          <w:szCs w:val="24"/>
        </w:rPr>
        <w:t>牌照法样本容量</w:t>
      </w:r>
    </w:p>
    <w:p w14:paraId="592BDE51">
      <w:pPr>
        <w:shd w:val="clear" w:fill="F4F5F6"/>
        <w:spacing w:before="0" w:after="0" w:line="240" w:lineRule="auto"/>
        <w:ind w:left="240"/>
      </w:pPr>
      <w:r>
        <w:rPr>
          <w:rFonts w:ascii="Times New Roman" w:hAnsi="Times New Roman" w:eastAsia="宋体" w:cs="Cambria Math"/>
          <w:sz w:val="18"/>
          <w:szCs w:val="24"/>
        </w:rPr>
        <w:t>N = (S_t · K / E_t)²</w:t>
      </w:r>
      <w:r>
        <w:rPr>
          <w:rFonts w:ascii="Times New Roman" w:hAnsi="Times New Roman" w:eastAsia="宋体" w:cs="Times New Roman"/>
          <w:color w:val="78909C"/>
          <w:sz w:val="18"/>
          <w:szCs w:val="21"/>
        </w:rPr>
        <w:t>　　S_t 为引道时间样本标准差；K 为对应置信度的常数（1.64→90%，1.96→95%，2.00→95.5%，2.85→99%）；E_t 为引道时间的容许误差</w:t>
      </w:r>
    </w:p>
    <w:p w14:paraId="137D2354">
      <w:pPr>
        <w:pStyle w:val="3"/>
        <w:spacing w:before="60" w:after="20" w:line="240" w:lineRule="auto"/>
      </w:pPr>
      <w:r>
        <w:rPr>
          <w:rFonts w:ascii="Times New Roman" w:hAnsi="Times New Roman" w:eastAsia="宋体" w:cs="Times New Roman"/>
          <w:b/>
          <w:bCs/>
          <w:color w:val="37474F"/>
          <w:sz w:val="20"/>
          <w:szCs w:val="26"/>
        </w:rPr>
        <w:t>6.3 概述要点</w:t>
      </w:r>
    </w:p>
    <w:p w14:paraId="6022ECDD">
      <w:pPr>
        <w:pStyle w:val="18"/>
        <w:numPr>
          <w:ilvl w:val="0"/>
          <w:numId w:val="1"/>
        </w:numPr>
        <w:spacing w:after="0" w:line="240" w:lineRule="auto" w:before="0"/>
      </w:pPr>
      <w:r>
        <w:rPr>
          <w:rFonts w:ascii="Times New Roman" w:hAnsi="Times New Roman" w:eastAsia="宋体" w:cs="Times New Roman"/>
          <w:b/>
          <w:bCs/>
          <w:sz w:val="18"/>
          <w:szCs w:val="24"/>
        </w:rPr>
        <w:t>延误调查的目的意义</w:t>
      </w:r>
      <w:r>
        <w:rPr>
          <w:rFonts w:ascii="Times New Roman" w:hAnsi="Times New Roman" w:eastAsia="宋体" w:cs="Times New Roman"/>
          <w:sz w:val="18"/>
          <w:szCs w:val="24"/>
        </w:rPr>
        <w:t>：确定产生延误的地点、类型和大小，评价交通流运行效率，找出阻塞原因，为改善方案提供依据；直接获得行程时间与损失时间数据，用于服务质量评价、工程经济分析、交通拥挤研究。</w:t>
      </w:r>
    </w:p>
    <w:p w14:paraId="3AB42ED5">
      <w:pPr>
        <w:pStyle w:val="18"/>
        <w:numPr>
          <w:ilvl w:val="0"/>
          <w:numId w:val="1"/>
        </w:numPr>
        <w:spacing w:after="0" w:line="240" w:lineRule="auto" w:before="0"/>
      </w:pPr>
      <w:r>
        <w:rPr>
          <w:rFonts w:ascii="Times New Roman" w:hAnsi="Times New Roman" w:eastAsia="宋体" w:cs="Times New Roman"/>
          <w:b/>
          <w:bCs/>
          <w:sz w:val="18"/>
          <w:szCs w:val="24"/>
        </w:rPr>
        <w:t>延误的影响因素（8 条）</w:t>
      </w:r>
      <w:r>
        <w:rPr>
          <w:rFonts w:ascii="Times New Roman" w:hAnsi="Times New Roman" w:eastAsia="宋体" w:cs="Times New Roman"/>
          <w:sz w:val="18"/>
          <w:szCs w:val="24"/>
        </w:rPr>
        <w:t>：驾驶员和行人、车辆、道路条件、交通条件、交通负荷、服务水平、交通控制与管理、道路环境。</w:t>
      </w:r>
    </w:p>
    <w:p w14:paraId="5C6E4FD3">
      <w:pPr>
        <w:pStyle w:val="18"/>
        <w:numPr>
          <w:ilvl w:val="0"/>
          <w:numId w:val="1"/>
        </w:numPr>
        <w:spacing w:after="0" w:line="240" w:lineRule="auto" w:before="0"/>
      </w:pPr>
      <w:r>
        <w:rPr>
          <w:rFonts w:ascii="Times New Roman" w:hAnsi="Times New Roman" w:eastAsia="宋体" w:cs="Times New Roman"/>
          <w:b/>
          <w:bCs/>
          <w:sz w:val="18"/>
          <w:szCs w:val="24"/>
        </w:rPr>
        <w:t>延误资料的用途（8 条）</w:t>
      </w:r>
      <w:r>
        <w:rPr>
          <w:rFonts w:ascii="Times New Roman" w:hAnsi="Times New Roman" w:eastAsia="宋体" w:cs="Times New Roman"/>
          <w:sz w:val="18"/>
          <w:szCs w:val="24"/>
        </w:rPr>
        <w:t>：评价阻塞程度；评价服务质量；前后对比研究；经济分析；交通控制措施依据；改建道路与交叉口依据；掌握延误发展趋势；运输规划（方式划分、交通分配模型基础数据）。</w:t>
      </w:r>
    </w:p>
    <w:p w14:paraId="5DA98910">
      <w:pPr>
        <w:pStyle w:val="3"/>
        <w:spacing w:before="60" w:after="20" w:line="240" w:lineRule="auto"/>
      </w:pPr>
      <w:r>
        <w:rPr>
          <w:rFonts w:ascii="Times New Roman" w:hAnsi="Times New Roman" w:eastAsia="宋体" w:cs="Times New Roman"/>
          <w:b/>
          <w:bCs/>
          <w:color w:val="37474F"/>
          <w:sz w:val="20"/>
          <w:szCs w:val="26"/>
        </w:rPr>
        <w:t>6.4 路段行车延误调查</w:t>
      </w:r>
    </w:p>
    <w:p w14:paraId="446BBC3B">
      <w:pPr>
        <w:pStyle w:val="18"/>
        <w:numPr>
          <w:ilvl w:val="0"/>
          <w:numId w:val="1"/>
        </w:numPr>
        <w:spacing w:after="0" w:line="240" w:lineRule="auto" w:before="0"/>
      </w:pPr>
      <w:r>
        <w:rPr>
          <w:rFonts w:ascii="Times New Roman" w:hAnsi="Times New Roman" w:eastAsia="宋体" w:cs="Times New Roman"/>
          <w:b/>
          <w:bCs/>
          <w:sz w:val="18"/>
          <w:szCs w:val="24"/>
        </w:rPr>
        <w:t>调查方法（5 种）</w:t>
      </w:r>
      <w:r>
        <w:rPr>
          <w:rFonts w:ascii="Times New Roman" w:hAnsi="Times New Roman" w:eastAsia="宋体" w:cs="Times New Roman"/>
          <w:sz w:val="18"/>
          <w:szCs w:val="24"/>
        </w:rPr>
        <w:t>：试验车法、浮动车法、车牌照法、跟车法、驶入驶出法。通常与行程时间调查一起进行。</w:t>
      </w:r>
    </w:p>
    <w:p w14:paraId="124740D6">
      <w:pPr>
        <w:pStyle w:val="4"/>
        <w:spacing w:before="0" w:after="0" w:line="240" w:lineRule="auto"/>
      </w:pPr>
      <w:r>
        <w:rPr>
          <w:rFonts w:ascii="Times New Roman" w:hAnsi="Times New Roman" w:eastAsia="宋体" w:cs="Times New Roman"/>
          <w:b/>
          <w:bCs/>
          <w:color w:val="37474F"/>
          <w:sz w:val="18"/>
          <w:szCs w:val="24"/>
        </w:rPr>
        <w:t>跟车法</w:t>
      </w:r>
    </w:p>
    <w:p w14:paraId="444A8C35">
      <w:pPr>
        <w:pStyle w:val="18"/>
        <w:numPr>
          <w:ilvl w:val="0"/>
          <w:numId w:val="1"/>
        </w:numPr>
        <w:spacing w:after="0" w:line="240" w:lineRule="auto" w:before="0"/>
      </w:pPr>
      <w:r>
        <w:rPr>
          <w:rFonts w:ascii="Times New Roman" w:hAnsi="Times New Roman" w:eastAsia="宋体" w:cs="Times New Roman"/>
          <w:sz w:val="18"/>
          <w:szCs w:val="24"/>
        </w:rPr>
        <w:t>定义：观测人员乘坐沿待测路段行驶的测试车，观测并记录行车延误数据。</w:t>
      </w:r>
    </w:p>
    <w:p w14:paraId="0D20C139">
      <w:pPr>
        <w:pStyle w:val="18"/>
        <w:numPr>
          <w:ilvl w:val="0"/>
          <w:numId w:val="1"/>
        </w:numPr>
        <w:spacing w:after="0" w:line="240" w:lineRule="auto" w:before="0"/>
      </w:pPr>
      <w:r>
        <w:rPr>
          <w:rFonts w:ascii="Times New Roman" w:hAnsi="Times New Roman" w:eastAsia="宋体" w:cs="Times New Roman"/>
          <w:sz w:val="18"/>
          <w:szCs w:val="24"/>
        </w:rPr>
        <w:t>记录方法：人工记录——两名观测员、两块秒表（一块记各标志点时刻，一块记单次延误时间）；自动记录——一名观测员操作自动记录装置。</w:t>
      </w:r>
    </w:p>
    <w:p w14:paraId="6A0B8282">
      <w:pPr>
        <w:pStyle w:val="18"/>
        <w:numPr>
          <w:ilvl w:val="0"/>
          <w:numId w:val="1"/>
        </w:numPr>
        <w:spacing w:after="0" w:line="240" w:lineRule="auto" w:before="0"/>
      </w:pPr>
      <w:r>
        <w:rPr>
          <w:rFonts w:ascii="Times New Roman" w:hAnsi="Times New Roman" w:eastAsia="宋体" w:cs="Times New Roman"/>
          <w:sz w:val="18"/>
          <w:szCs w:val="24"/>
        </w:rPr>
        <w:t>三种观测速度方式：浮动速度法（超越数与被超越数相同）、平均速度法、最大速度法（按限制速度行驶，通常优先使用）。</w:t>
      </w:r>
    </w:p>
    <w:p w14:paraId="7EB6D2EE">
      <w:pPr>
        <w:pStyle w:val="18"/>
        <w:numPr>
          <w:ilvl w:val="0"/>
          <w:numId w:val="1"/>
        </w:numPr>
        <w:spacing w:after="0" w:line="240" w:lineRule="auto" w:before="0"/>
      </w:pPr>
      <w:r>
        <w:rPr>
          <w:rFonts w:ascii="Times New Roman" w:hAnsi="Times New Roman" w:eastAsia="宋体" w:cs="Times New Roman"/>
          <w:sz w:val="18"/>
          <w:szCs w:val="24"/>
        </w:rPr>
        <w:t>最大速度法观测步骤：① 确定起终点与控制点并标示；② 测试车过起点启动第一块秒表；③ 过控制点时记录读数；④ 停车或被迫减速时用第二块秒表记录每次延误的地点、持续时间、原因；⑤ 过终点停表记总时间；⑥ 重复至满足样本容量。</w:t>
      </w:r>
    </w:p>
    <w:p w14:paraId="7EA42637">
      <w:pPr>
        <w:pStyle w:val="4"/>
        <w:spacing w:before="0" w:after="0" w:line="240" w:lineRule="auto"/>
      </w:pPr>
      <w:r>
        <w:rPr>
          <w:rFonts w:ascii="Times New Roman" w:hAnsi="Times New Roman" w:eastAsia="宋体" w:cs="Times New Roman"/>
          <w:b/>
          <w:bCs/>
          <w:color w:val="37474F"/>
          <w:sz w:val="18"/>
          <w:szCs w:val="24"/>
        </w:rPr>
        <w:t>驶入驶出法</w:t>
      </w:r>
    </w:p>
    <w:p w14:paraId="1E639542">
      <w:pPr>
        <w:pStyle w:val="18"/>
        <w:numPr>
          <w:ilvl w:val="0"/>
          <w:numId w:val="1"/>
        </w:numPr>
        <w:spacing w:after="0" w:line="240" w:lineRule="auto" w:before="0"/>
      </w:pPr>
      <w:r>
        <w:rPr>
          <w:rFonts w:ascii="Times New Roman" w:hAnsi="Times New Roman" w:eastAsia="宋体" w:cs="Times New Roman"/>
          <w:sz w:val="18"/>
          <w:szCs w:val="24"/>
        </w:rPr>
        <w:t>适用：瓶颈（窄桥）路段；前提假设：车辆到达与离去属均匀分布。</w:t>
      </w:r>
    </w:p>
    <w:p w14:paraId="6CD52A75">
      <w:pPr>
        <w:pStyle w:val="18"/>
        <w:numPr>
          <w:ilvl w:val="0"/>
          <w:numId w:val="1"/>
        </w:numPr>
        <w:spacing w:after="0" w:line="240" w:lineRule="auto" w:before="0"/>
      </w:pPr>
      <w:r>
        <w:rPr>
          <w:rFonts w:ascii="Times New Roman" w:hAnsi="Times New Roman" w:eastAsia="宋体" w:cs="Times New Roman"/>
          <w:sz w:val="18"/>
          <w:szCs w:val="24"/>
        </w:rPr>
        <w:t>方法：在观测路段起点和终点同时观测，以 5 min、15 min 为间隔记录累计交通量。</w:t>
      </w:r>
    </w:p>
    <w:p w14:paraId="52DCB382">
      <w:pPr>
        <w:pStyle w:val="18"/>
        <w:numPr>
          <w:ilvl w:val="0"/>
          <w:numId w:val="1"/>
        </w:numPr>
        <w:spacing w:after="0" w:line="240" w:lineRule="auto" w:before="0"/>
      </w:pPr>
      <w:r>
        <w:rPr>
          <w:rFonts w:ascii="Times New Roman" w:hAnsi="Times New Roman" w:eastAsia="宋体" w:cs="Times New Roman"/>
          <w:sz w:val="18"/>
          <w:szCs w:val="24"/>
        </w:rPr>
        <w:t>缺点：得不到平均每辆受阻车的延误和受阻车辆百分比，无法确定延误的准确地点、原因与类型——这些方面不如跟车法；统计间隔越小、瓶颈段越短，精度越高。</w:t>
      </w:r>
    </w:p>
    <w:p w14:paraId="30E12FE6">
      <w:pPr>
        <w:pStyle w:val="4"/>
        <w:spacing w:before="0" w:after="0" w:line="240" w:lineRule="auto"/>
      </w:pPr>
      <w:r>
        <w:rPr>
          <w:rFonts w:ascii="Times New Roman" w:hAnsi="Times New Roman" w:eastAsia="宋体" w:cs="Times New Roman"/>
          <w:b/>
          <w:bCs/>
          <w:color w:val="37474F"/>
          <w:sz w:val="18"/>
          <w:szCs w:val="24"/>
        </w:rPr>
        <w:t>结果表达方法</w:t>
      </w:r>
    </w:p>
    <w:p w14:paraId="198A869A">
      <w:pPr>
        <w:pStyle w:val="18"/>
        <w:numPr>
          <w:ilvl w:val="0"/>
          <w:numId w:val="1"/>
        </w:numPr>
        <w:spacing w:after="0" w:line="240" w:lineRule="auto" w:before="0"/>
      </w:pPr>
      <w:r>
        <w:rPr>
          <w:rFonts w:ascii="Times New Roman" w:hAnsi="Times New Roman" w:eastAsia="宋体" w:cs="Times New Roman"/>
          <w:sz w:val="18"/>
          <w:szCs w:val="24"/>
        </w:rPr>
        <w:t>时间—空间图（纵坐标时间、横坐标距离；斜线斜率 = 平均行驶速度，纵向位移 = 停车延误）；</w:t>
      </w:r>
    </w:p>
    <w:p w14:paraId="456C3357">
      <w:pPr>
        <w:pStyle w:val="18"/>
        <w:numPr>
          <w:ilvl w:val="0"/>
          <w:numId w:val="1"/>
        </w:numPr>
        <w:spacing w:after="0" w:line="240" w:lineRule="auto" w:before="0"/>
      </w:pPr>
      <w:r>
        <w:rPr>
          <w:rFonts w:ascii="Times New Roman" w:hAnsi="Times New Roman" w:eastAsia="宋体" w:cs="Times New Roman"/>
          <w:sz w:val="18"/>
          <w:szCs w:val="24"/>
        </w:rPr>
        <w:t>等时线图：等时线接近处为阻塞路段，呈峰状伸展处为自由行驶高速路段；</w:t>
      </w:r>
    </w:p>
    <w:p w14:paraId="67CEED35">
      <w:pPr>
        <w:pStyle w:val="18"/>
        <w:numPr>
          <w:ilvl w:val="0"/>
          <w:numId w:val="1"/>
        </w:numPr>
        <w:spacing w:after="0" w:line="240" w:lineRule="auto" w:before="0"/>
      </w:pPr>
      <w:r>
        <w:rPr>
          <w:rFonts w:ascii="Times New Roman" w:hAnsi="Times New Roman" w:eastAsia="宋体" w:cs="Times New Roman"/>
          <w:sz w:val="18"/>
          <w:szCs w:val="24"/>
        </w:rPr>
        <w:t>车流延误率表达法；④ 延误比率表达法（各项延误占总延误的比率）。</w:t>
      </w:r>
    </w:p>
    <w:p w14:paraId="4AD8EA24">
      <w:pPr>
        <w:pStyle w:val="3"/>
        <w:spacing w:before="60" w:after="20" w:line="240" w:lineRule="auto"/>
      </w:pPr>
      <w:r>
        <w:rPr>
          <w:rFonts w:ascii="Times New Roman" w:hAnsi="Times New Roman" w:eastAsia="宋体" w:cs="Times New Roman"/>
          <w:b/>
          <w:bCs/>
          <w:color w:val="37474F"/>
          <w:sz w:val="20"/>
          <w:szCs w:val="26"/>
        </w:rPr>
        <w:t>6.5 交叉口延误调查</w:t>
      </w:r>
    </w:p>
    <w:p w14:paraId="592062C2">
      <w:pPr>
        <w:pStyle w:val="18"/>
        <w:numPr>
          <w:ilvl w:val="0"/>
          <w:numId w:val="1"/>
        </w:numPr>
        <w:spacing w:after="0" w:line="240" w:lineRule="auto" w:before="0"/>
      </w:pPr>
      <w:r>
        <w:rPr>
          <w:rFonts w:ascii="Times New Roman" w:hAnsi="Times New Roman" w:eastAsia="宋体" w:cs="Times New Roman"/>
          <w:sz w:val="18"/>
          <w:szCs w:val="24"/>
        </w:rPr>
        <w:t>交叉口延误一般占总延误的 80% 以上；影响因素：道路条件、交通条件、交通管制方式。</w:t>
      </w:r>
    </w:p>
    <w:p w14:paraId="03A9972D">
      <w:pPr>
        <w:pStyle w:val="18"/>
        <w:numPr>
          <w:ilvl w:val="0"/>
          <w:numId w:val="1"/>
        </w:numPr>
        <w:spacing w:after="0" w:line="240" w:lineRule="auto" w:before="0"/>
      </w:pPr>
      <w:r>
        <w:rPr>
          <w:rFonts w:ascii="Times New Roman" w:hAnsi="Times New Roman" w:eastAsia="宋体" w:cs="Times New Roman"/>
          <w:sz w:val="18"/>
          <w:szCs w:val="24"/>
        </w:rPr>
        <w:t>地点选择：指定交叉口、交通阻塞交叉口、某交叉口的一个或几个入口引道；</w:t>
      </w:r>
    </w:p>
    <w:p w14:paraId="1F017C39">
      <w:pPr>
        <w:pStyle w:val="18"/>
        <w:numPr>
          <w:ilvl w:val="0"/>
          <w:numId w:val="1"/>
        </w:numPr>
        <w:spacing w:after="0" w:line="240" w:lineRule="auto" w:before="0"/>
      </w:pPr>
      <w:r>
        <w:rPr>
          <w:rFonts w:ascii="Times New Roman" w:hAnsi="Times New Roman" w:eastAsia="宋体" w:cs="Times New Roman"/>
          <w:sz w:val="18"/>
          <w:szCs w:val="24"/>
        </w:rPr>
        <w:t>时间选择：高峰时段调查、高峰与非高峰对比调查、延误前后对比调查。</w:t>
      </w:r>
    </w:p>
    <w:p w14:paraId="5543DC8E">
      <w:pPr>
        <w:pStyle w:val="4"/>
        <w:spacing w:before="0" w:after="0" w:line="240" w:lineRule="auto"/>
      </w:pPr>
      <w:r>
        <w:rPr>
          <w:rFonts w:ascii="Times New Roman" w:hAnsi="Times New Roman" w:eastAsia="宋体" w:cs="Times New Roman"/>
          <w:b/>
          <w:bCs/>
          <w:color w:val="37474F"/>
          <w:sz w:val="18"/>
          <w:szCs w:val="24"/>
        </w:rPr>
        <w:t>两大类方法</w:t>
      </w:r>
    </w:p>
    <w:p w14:paraId="10F8DA7F">
      <w:pPr>
        <w:pStyle w:val="18"/>
        <w:numPr>
          <w:ilvl w:val="0"/>
          <w:numId w:val="1"/>
        </w:numPr>
        <w:spacing w:after="0" w:line="240" w:lineRule="auto" w:before="0"/>
      </w:pPr>
      <w:r>
        <w:rPr>
          <w:rFonts w:ascii="Times New Roman" w:hAnsi="Times New Roman" w:eastAsia="宋体" w:cs="Times New Roman"/>
          <w:b/>
          <w:bCs/>
          <w:sz w:val="18"/>
          <w:szCs w:val="24"/>
        </w:rPr>
        <w:t>停车时间法</w:t>
      </w:r>
      <w:r>
        <w:rPr>
          <w:rFonts w:ascii="Times New Roman" w:hAnsi="Times New Roman" w:eastAsia="宋体" w:cs="Times New Roman"/>
          <w:sz w:val="18"/>
          <w:szCs w:val="24"/>
        </w:rPr>
        <w:t>：间断航空摄影法、延误仪测记停车时间法、点样本法。只考虑停车时间，未计入加速延误和减速延误。</w:t>
      </w:r>
    </w:p>
    <w:p w14:paraId="6D50E6C7">
      <w:pPr>
        <w:pStyle w:val="18"/>
        <w:numPr>
          <w:ilvl w:val="0"/>
          <w:numId w:val="1"/>
        </w:numPr>
        <w:spacing w:after="0" w:line="240" w:lineRule="auto" w:before="0"/>
      </w:pPr>
      <w:r>
        <w:rPr>
          <w:rFonts w:ascii="Times New Roman" w:hAnsi="Times New Roman" w:eastAsia="宋体" w:cs="Times New Roman"/>
          <w:b/>
          <w:bCs/>
          <w:sz w:val="18"/>
          <w:szCs w:val="24"/>
        </w:rPr>
        <w:t>行程时间法</w:t>
      </w:r>
      <w:r>
        <w:rPr>
          <w:rFonts w:ascii="Times New Roman" w:hAnsi="Times New Roman" w:eastAsia="宋体" w:cs="Times New Roman"/>
          <w:sz w:val="18"/>
          <w:szCs w:val="24"/>
        </w:rPr>
        <w:t>：试验车法、牌照法、间断航空摄影法、车辆感应器与人工结合法、人工追踪法、抽样法。平均行程时间 − 自由行驶时间 = 交叉口延误，包括停车、加速、减速延误。</w:t>
      </w:r>
    </w:p>
    <w:p w14:paraId="6DB81468">
      <w:pPr>
        <w:pStyle w:val="4"/>
        <w:spacing w:before="0" w:after="0" w:line="240" w:lineRule="auto"/>
      </w:pPr>
      <w:r>
        <w:rPr>
          <w:rFonts w:ascii="Times New Roman" w:hAnsi="Times New Roman" w:eastAsia="宋体" w:cs="Times New Roman"/>
          <w:b/>
          <w:bCs/>
          <w:color w:val="37474F"/>
          <w:sz w:val="18"/>
          <w:szCs w:val="24"/>
        </w:rPr>
        <w:t>点样本法</w:t>
      </w:r>
    </w:p>
    <w:p w14:paraId="3383F595">
      <w:pPr>
        <w:pStyle w:val="18"/>
        <w:numPr>
          <w:ilvl w:val="0"/>
          <w:numId w:val="1"/>
        </w:numPr>
        <w:spacing w:after="0" w:line="240" w:lineRule="auto" w:before="0"/>
      </w:pPr>
      <w:r>
        <w:rPr>
          <w:rFonts w:ascii="Times New Roman" w:hAnsi="Times New Roman" w:eastAsia="宋体" w:cs="Times New Roman"/>
          <w:sz w:val="18"/>
          <w:szCs w:val="24"/>
        </w:rPr>
        <w:t>人员设备：每引道 3~4 人和 1 块秒表（报时员、观察员、记录员）；</w:t>
      </w:r>
    </w:p>
    <w:p w14:paraId="56E87115">
      <w:pPr>
        <w:pStyle w:val="18"/>
        <w:numPr>
          <w:ilvl w:val="0"/>
          <w:numId w:val="1"/>
        </w:numPr>
        <w:spacing w:after="0" w:line="240" w:lineRule="auto" w:before="0"/>
      </w:pPr>
      <w:r>
        <w:rPr>
          <w:rFonts w:ascii="Times New Roman" w:hAnsi="Times New Roman" w:eastAsia="宋体" w:cs="Times New Roman"/>
          <w:sz w:val="18"/>
          <w:szCs w:val="24"/>
        </w:rPr>
        <w:t>观测：连续时间间隔内统计入口引道停车线后停驻的车辆数，得排队时间；观测时间间隔一般取 15 s；记录员同时分停驶/不停驶统计每分钟引道交通量，直至达到样本容量或规定时间（10~15 min）；</w:t>
      </w:r>
    </w:p>
    <w:p w14:paraId="06860E7F">
      <w:pPr>
        <w:pStyle w:val="18"/>
        <w:numPr>
          <w:ilvl w:val="0"/>
          <w:numId w:val="1"/>
        </w:numPr>
        <w:spacing w:after="0" w:line="240" w:lineRule="auto" w:before="0"/>
      </w:pPr>
      <w:r>
        <w:rPr>
          <w:rFonts w:ascii="Times New Roman" w:hAnsi="Times New Roman" w:eastAsia="宋体" w:cs="Times New Roman"/>
          <w:sz w:val="18"/>
          <w:szCs w:val="24"/>
        </w:rPr>
        <w:t>停驶车辆：经过停车后通过停车线的车辆；不停驶车辆：不经停车直接通过停车线的车辆；</w:t>
      </w:r>
    </w:p>
    <w:p w14:paraId="0B9BFC1A">
      <w:pPr>
        <w:pStyle w:val="18"/>
        <w:numPr>
          <w:ilvl w:val="0"/>
          <w:numId w:val="1"/>
        </w:numPr>
        <w:spacing w:after="0" w:line="240" w:lineRule="auto" w:before="0"/>
      </w:pPr>
      <w:r>
        <w:rPr>
          <w:rFonts w:ascii="Times New Roman" w:hAnsi="Times New Roman" w:eastAsia="宋体" w:cs="Times New Roman"/>
          <w:sz w:val="18"/>
          <w:szCs w:val="24"/>
        </w:rPr>
        <w:t>注意：① 观测间隔应避免被信号周期整除，且起始时间与信号周期起点错开，保证随机性；② 停车超一个间隔的车会在下间隔重复计入停车数，但停驶车数只计一次，故停驶车数 ≤ 引道停车总数，可据此校核记录。</w:t>
      </w:r>
    </w:p>
    <w:p w14:paraId="5AAA4B6E">
      <w:pPr>
        <w:pStyle w:val="4"/>
        <w:spacing w:before="0" w:after="0" w:line="240" w:lineRule="auto"/>
      </w:pPr>
      <w:r>
        <w:rPr>
          <w:rFonts w:ascii="Times New Roman" w:hAnsi="Times New Roman" w:eastAsia="宋体" w:cs="Times New Roman"/>
          <w:b/>
          <w:bCs/>
          <w:color w:val="37474F"/>
          <w:sz w:val="18"/>
          <w:szCs w:val="24"/>
        </w:rPr>
        <w:t>牌照法</w:t>
      </w:r>
    </w:p>
    <w:p w14:paraId="3557E646">
      <w:pPr>
        <w:pStyle w:val="18"/>
        <w:numPr>
          <w:ilvl w:val="0"/>
          <w:numId w:val="1"/>
        </w:numPr>
        <w:spacing w:after="0" w:line="240" w:lineRule="auto" w:before="0"/>
      </w:pPr>
      <w:r>
        <w:rPr>
          <w:rFonts w:ascii="Times New Roman" w:hAnsi="Times New Roman" w:eastAsia="宋体" w:cs="Times New Roman"/>
          <w:sz w:val="18"/>
          <w:szCs w:val="24"/>
        </w:rPr>
        <w:t>属行程时间法：测记车辆的牌照号码、特征和通过引道延误段两端的时刻，获得引道实际耗时。</w:t>
      </w:r>
    </w:p>
    <w:p w14:paraId="7113E62F">
      <w:pPr>
        <w:pStyle w:val="18"/>
        <w:numPr>
          <w:ilvl w:val="0"/>
          <w:numId w:val="1"/>
        </w:numPr>
        <w:spacing w:after="0" w:line="240" w:lineRule="auto" w:before="0"/>
      </w:pPr>
      <w:r>
        <w:rPr>
          <w:rFonts w:ascii="Times New Roman" w:hAnsi="Times New Roman" w:eastAsia="宋体" w:cs="Times New Roman"/>
          <w:sz w:val="18"/>
          <w:szCs w:val="24"/>
        </w:rPr>
        <w:t>人员设备：每组 5~6 名观测员、2 台对讲机、4 块秒表，每组观测一个入口引道。</w:t>
      </w:r>
    </w:p>
    <w:p w14:paraId="2B5F8D8C">
      <w:pPr>
        <w:pStyle w:val="18"/>
        <w:numPr>
          <w:ilvl w:val="0"/>
          <w:numId w:val="1"/>
        </w:numPr>
        <w:spacing w:after="0" w:line="240" w:lineRule="auto" w:before="0"/>
      </w:pPr>
      <w:r>
        <w:rPr>
          <w:rFonts w:ascii="Times New Roman" w:hAnsi="Times New Roman" w:eastAsia="宋体" w:cs="Times New Roman"/>
          <w:sz w:val="18"/>
          <w:szCs w:val="24"/>
        </w:rPr>
        <w:t>观测：一人持对讲机在入口端面抽样（报车型、特征、车牌末三位），其余人员在出口断面记录通过时刻。</w:t>
      </w:r>
    </w:p>
    <w:p w14:paraId="109B6733">
      <w:pPr>
        <w:pStyle w:val="2"/>
        <w:spacing w:before="100" w:after="40" w:line="240" w:lineRule="auto"/>
      </w:pPr>
      <w:r>
        <w:rPr>
          <w:rFonts w:ascii="Times New Roman" w:hAnsi="Times New Roman" w:eastAsia="宋体" w:cs="Times New Roman"/>
          <w:b/>
          <w:bCs/>
          <w:color w:val="263238"/>
          <w:sz w:val="22"/>
          <w:szCs w:val="30"/>
        </w:rPr>
        <w:t>第七章 起讫点（OD）调查</w:t>
      </w:r>
    </w:p>
    <w:p w14:paraId="1411C190">
      <w:pPr>
        <w:pStyle w:val="3"/>
        <w:spacing w:before="60" w:after="20" w:line="240" w:lineRule="auto"/>
      </w:pPr>
      <w:r>
        <w:rPr>
          <w:rFonts w:ascii="Times New Roman" w:hAnsi="Times New Roman" w:eastAsia="宋体" w:cs="Times New Roman"/>
          <w:b/>
          <w:bCs/>
          <w:color w:val="37474F"/>
          <w:sz w:val="20"/>
          <w:szCs w:val="26"/>
        </w:rPr>
        <w:t>7.1 名词解释</w:t>
      </w:r>
    </w:p>
    <w:p w14:paraId="064BF636">
      <w:pPr>
        <w:pStyle w:val="18"/>
        <w:numPr>
          <w:ilvl w:val="0"/>
          <w:numId w:val="1"/>
        </w:numPr>
        <w:spacing w:after="0" w:line="240" w:lineRule="auto" w:before="0"/>
      </w:pPr>
      <w:r>
        <w:rPr>
          <w:rFonts w:ascii="Times New Roman" w:hAnsi="Times New Roman" w:eastAsia="宋体" w:cs="Times New Roman"/>
          <w:b/>
          <w:bCs/>
          <w:sz w:val="18"/>
          <w:szCs w:val="24"/>
        </w:rPr>
        <w:t>OD 调查</w:t>
      </w:r>
      <w:r>
        <w:rPr>
          <w:rFonts w:ascii="Times New Roman" w:hAnsi="Times New Roman" w:eastAsia="宋体" w:cs="Times New Roman"/>
          <w:sz w:val="18"/>
          <w:szCs w:val="24"/>
        </w:rPr>
        <w:t>：起讫点调查（Origin—Destination），交通规划调查的核心部分。包括人的出行 OD 调查、车辆 OD 调查与货物 OD 调查。</w:t>
      </w:r>
    </w:p>
    <w:p w14:paraId="17534729">
      <w:pPr>
        <w:pStyle w:val="18"/>
        <w:numPr>
          <w:ilvl w:val="0"/>
          <w:numId w:val="1"/>
        </w:numPr>
        <w:spacing w:after="0" w:line="240" w:lineRule="auto" w:before="0"/>
      </w:pPr>
      <w:r>
        <w:rPr>
          <w:rFonts w:ascii="Times New Roman" w:hAnsi="Times New Roman" w:eastAsia="宋体" w:cs="Times New Roman"/>
          <w:b/>
          <w:bCs/>
          <w:sz w:val="18"/>
          <w:szCs w:val="24"/>
        </w:rPr>
        <w:t>出行</w:t>
      </w:r>
      <w:r>
        <w:rPr>
          <w:rFonts w:ascii="Times New Roman" w:hAnsi="Times New Roman" w:eastAsia="宋体" w:cs="Times New Roman"/>
          <w:sz w:val="18"/>
          <w:szCs w:val="24"/>
        </w:rPr>
        <w:t>：人、车、货从出发点到目的地移动的全过程。三个基本属性：① 有起、讫两个端点；② 有一定的目的；③ 采用一种或几种交通方式。完成一个目的算一次出行。</w:t>
      </w:r>
    </w:p>
    <w:p w14:paraId="778BCBA5">
      <w:pPr>
        <w:pStyle w:val="18"/>
        <w:numPr>
          <w:ilvl w:val="0"/>
          <w:numId w:val="1"/>
        </w:numPr>
        <w:spacing w:after="0" w:line="240" w:lineRule="auto" w:before="0"/>
      </w:pPr>
      <w:r>
        <w:rPr>
          <w:rFonts w:ascii="Times New Roman" w:hAnsi="Times New Roman" w:eastAsia="宋体" w:cs="Times New Roman"/>
          <w:b/>
          <w:bCs/>
          <w:sz w:val="18"/>
          <w:szCs w:val="24"/>
        </w:rPr>
        <w:t>出行端点</w:t>
      </w:r>
      <w:r>
        <w:rPr>
          <w:rFonts w:ascii="Times New Roman" w:hAnsi="Times New Roman" w:eastAsia="宋体" w:cs="Times New Roman"/>
          <w:sz w:val="18"/>
          <w:szCs w:val="24"/>
        </w:rPr>
        <w:t>：出行起点、讫点的总称，出行端点总数为出行次数的两倍。</w:t>
      </w:r>
    </w:p>
    <w:p w14:paraId="44D614DF">
      <w:pPr>
        <w:pStyle w:val="18"/>
        <w:numPr>
          <w:ilvl w:val="0"/>
          <w:numId w:val="1"/>
        </w:numPr>
        <w:spacing w:after="0" w:line="240" w:lineRule="auto" w:before="0"/>
      </w:pPr>
      <w:r>
        <w:rPr>
          <w:rFonts w:ascii="Times New Roman" w:hAnsi="Times New Roman" w:eastAsia="宋体" w:cs="Times New Roman"/>
          <w:b/>
          <w:bCs/>
          <w:sz w:val="18"/>
          <w:szCs w:val="24"/>
        </w:rPr>
        <w:t>境内出行 / 过境出行</w:t>
      </w:r>
      <w:r>
        <w:rPr>
          <w:rFonts w:ascii="Times New Roman" w:hAnsi="Times New Roman" w:eastAsia="宋体" w:cs="Times New Roman"/>
          <w:sz w:val="18"/>
          <w:szCs w:val="24"/>
        </w:rPr>
        <w:t>：起讫点都在调查区域内的出行 / 起讫点都在调查区域外的出行。</w:t>
      </w:r>
    </w:p>
    <w:p w14:paraId="064F7B40">
      <w:pPr>
        <w:pStyle w:val="18"/>
        <w:numPr>
          <w:ilvl w:val="0"/>
          <w:numId w:val="1"/>
        </w:numPr>
        <w:spacing w:after="0" w:line="240" w:lineRule="auto" w:before="0"/>
      </w:pPr>
      <w:r>
        <w:rPr>
          <w:rFonts w:ascii="Times New Roman" w:hAnsi="Times New Roman" w:eastAsia="宋体" w:cs="Times New Roman"/>
          <w:b/>
          <w:bCs/>
          <w:sz w:val="18"/>
          <w:szCs w:val="24"/>
        </w:rPr>
        <w:t>区内出行 / 区间出行</w:t>
      </w:r>
      <w:r>
        <w:rPr>
          <w:rFonts w:ascii="Times New Roman" w:hAnsi="Times New Roman" w:eastAsia="宋体" w:cs="Times New Roman"/>
          <w:sz w:val="18"/>
          <w:szCs w:val="24"/>
        </w:rPr>
        <w:t>：起讫点在同一交通小区 / 分别位于不同交通小区的出行。</w:t>
      </w:r>
    </w:p>
    <w:p w14:paraId="315D67E2">
      <w:pPr>
        <w:pStyle w:val="18"/>
        <w:numPr>
          <w:ilvl w:val="0"/>
          <w:numId w:val="1"/>
        </w:numPr>
        <w:spacing w:after="0" w:line="240" w:lineRule="auto" w:before="0"/>
      </w:pPr>
      <w:r>
        <w:rPr>
          <w:rFonts w:ascii="Times New Roman" w:hAnsi="Times New Roman" w:eastAsia="宋体" w:cs="Times New Roman"/>
          <w:b/>
          <w:bCs/>
          <w:sz w:val="18"/>
          <w:szCs w:val="24"/>
        </w:rPr>
        <w:t>小区形心</w:t>
      </w:r>
      <w:r>
        <w:rPr>
          <w:rFonts w:ascii="Times New Roman" w:hAnsi="Times New Roman" w:eastAsia="宋体" w:cs="Times New Roman"/>
          <w:sz w:val="18"/>
          <w:szCs w:val="24"/>
        </w:rPr>
        <w:t>：交通小区出行端点（发生和吸引）密度分布的重心位置，即交通小区出行的中心点，不是几何中心。</w:t>
      </w:r>
    </w:p>
    <w:p w14:paraId="3421C5AD">
      <w:pPr>
        <w:pStyle w:val="18"/>
        <w:numPr>
          <w:ilvl w:val="0"/>
          <w:numId w:val="1"/>
        </w:numPr>
        <w:spacing w:after="0" w:line="240" w:lineRule="auto" w:before="0"/>
      </w:pPr>
      <w:r>
        <w:rPr>
          <w:rFonts w:ascii="Times New Roman" w:hAnsi="Times New Roman" w:eastAsia="宋体" w:cs="Times New Roman"/>
          <w:b/>
          <w:bCs/>
          <w:sz w:val="18"/>
          <w:szCs w:val="24"/>
        </w:rPr>
        <w:t>期望线</w:t>
      </w:r>
      <w:r>
        <w:rPr>
          <w:rFonts w:ascii="Times New Roman" w:hAnsi="Times New Roman" w:eastAsia="宋体" w:cs="Times New Roman"/>
          <w:sz w:val="18"/>
          <w:szCs w:val="24"/>
        </w:rPr>
        <w:t>：连接各交通小区形心的直线，宽度表示小区之间出行次数；反映人们期望的最短距离，与实际出行距离无关。由期望线组成的图又称 OD 图。</w:t>
      </w:r>
    </w:p>
    <w:p w14:paraId="0CBAB37D">
      <w:pPr>
        <w:pStyle w:val="18"/>
        <w:numPr>
          <w:ilvl w:val="0"/>
          <w:numId w:val="1"/>
        </w:numPr>
        <w:spacing w:after="0" w:line="240" w:lineRule="auto" w:before="0"/>
      </w:pPr>
      <w:r>
        <w:rPr>
          <w:rFonts w:ascii="Times New Roman" w:hAnsi="Times New Roman" w:eastAsia="宋体" w:cs="Times New Roman"/>
          <w:b/>
          <w:bCs/>
          <w:sz w:val="18"/>
          <w:szCs w:val="24"/>
        </w:rPr>
        <w:t>主流倾向线（综合期望线）</w:t>
      </w:r>
      <w:r>
        <w:rPr>
          <w:rFonts w:ascii="Times New Roman" w:hAnsi="Times New Roman" w:eastAsia="宋体" w:cs="Times New Roman"/>
          <w:sz w:val="18"/>
          <w:szCs w:val="24"/>
        </w:rPr>
        <w:t>：将若干条流量相近的期望线合并汇总而成，简化期望线图、突出主要流向。</w:t>
      </w:r>
    </w:p>
    <w:p w14:paraId="40ECEB83">
      <w:pPr>
        <w:pStyle w:val="18"/>
        <w:numPr>
          <w:ilvl w:val="0"/>
          <w:numId w:val="1"/>
        </w:numPr>
        <w:spacing w:after="0" w:line="240" w:lineRule="auto" w:before="0"/>
      </w:pPr>
      <w:r>
        <w:rPr>
          <w:rFonts w:ascii="Times New Roman" w:hAnsi="Times New Roman" w:eastAsia="宋体" w:cs="Times New Roman"/>
          <w:b/>
          <w:bCs/>
          <w:sz w:val="18"/>
          <w:szCs w:val="24"/>
        </w:rPr>
        <w:t>调查区域境界线</w:t>
      </w:r>
      <w:r>
        <w:rPr>
          <w:rFonts w:ascii="Times New Roman" w:hAnsi="Times New Roman" w:eastAsia="宋体" w:cs="Times New Roman"/>
          <w:sz w:val="18"/>
          <w:szCs w:val="24"/>
        </w:rPr>
        <w:t>：包围全部调查区域的一条假想线，有时分内线与外线（内线常为城市中心商业区包围线）。</w:t>
      </w:r>
    </w:p>
    <w:p w14:paraId="3BD9FC5A">
      <w:pPr>
        <w:pStyle w:val="18"/>
        <w:numPr>
          <w:ilvl w:val="0"/>
          <w:numId w:val="1"/>
        </w:numPr>
        <w:spacing w:after="0" w:line="240" w:lineRule="auto" w:before="0"/>
      </w:pPr>
      <w:r>
        <w:rPr>
          <w:rFonts w:ascii="Times New Roman" w:hAnsi="Times New Roman" w:eastAsia="宋体" w:cs="Times New Roman"/>
          <w:b/>
          <w:bCs/>
          <w:sz w:val="18"/>
          <w:szCs w:val="24"/>
        </w:rPr>
        <w:t>分割核查线</w:t>
      </w:r>
      <w:r>
        <w:rPr>
          <w:rFonts w:ascii="Times New Roman" w:hAnsi="Times New Roman" w:eastAsia="宋体" w:cs="Times New Roman"/>
          <w:sz w:val="18"/>
          <w:szCs w:val="24"/>
        </w:rPr>
        <w:t>：为校对 OD 调查成果精度，在调查区域内按天然或人工障碍设定的调查线，用以实测穿越该线的各道路断面交通量。</w:t>
      </w:r>
    </w:p>
    <w:p w14:paraId="46E5F34C">
      <w:pPr>
        <w:pStyle w:val="18"/>
        <w:numPr>
          <w:ilvl w:val="0"/>
          <w:numId w:val="1"/>
        </w:numPr>
        <w:spacing w:after="0" w:line="240" w:lineRule="auto" w:before="0"/>
      </w:pPr>
      <w:r>
        <w:rPr>
          <w:rFonts w:ascii="Times New Roman" w:hAnsi="Times New Roman" w:eastAsia="宋体" w:cs="Times New Roman"/>
          <w:b/>
          <w:bCs/>
          <w:sz w:val="18"/>
          <w:szCs w:val="24"/>
        </w:rPr>
        <w:t>OD 表</w:t>
      </w:r>
      <w:r>
        <w:rPr>
          <w:rFonts w:ascii="Times New Roman" w:hAnsi="Times New Roman" w:eastAsia="宋体" w:cs="Times New Roman"/>
          <w:sz w:val="18"/>
          <w:szCs w:val="24"/>
        </w:rPr>
        <w:t>：表示起讫小区之间出行交换数量的表格。矩形表既反映流量又反映流向，三角形表只反映流向。</w:t>
      </w:r>
    </w:p>
    <w:p w14:paraId="05444272">
      <w:pPr>
        <w:pStyle w:val="18"/>
        <w:numPr>
          <w:ilvl w:val="0"/>
          <w:numId w:val="1"/>
        </w:numPr>
        <w:spacing w:after="0" w:line="240" w:lineRule="auto" w:before="0"/>
      </w:pPr>
      <w:r>
        <w:rPr>
          <w:rFonts w:ascii="Times New Roman" w:hAnsi="Times New Roman" w:eastAsia="宋体" w:cs="Times New Roman"/>
          <w:b/>
          <w:bCs/>
          <w:sz w:val="18"/>
          <w:szCs w:val="24"/>
        </w:rPr>
        <w:t>出行分布</w:t>
      </w:r>
      <w:r>
        <w:rPr>
          <w:rFonts w:ascii="Times New Roman" w:hAnsi="Times New Roman" w:eastAsia="宋体" w:cs="Times New Roman"/>
          <w:sz w:val="18"/>
          <w:szCs w:val="24"/>
        </w:rPr>
        <w:t>：调查区域内各交通小区之间的车、人出行次数（限车辆出行时亦称交通分布）。</w:t>
      </w:r>
    </w:p>
    <w:p w14:paraId="46DD7B4E">
      <w:pPr>
        <w:pStyle w:val="18"/>
        <w:numPr>
          <w:ilvl w:val="0"/>
          <w:numId w:val="1"/>
        </w:numPr>
        <w:spacing w:after="0" w:line="240" w:lineRule="auto" w:before="0"/>
      </w:pPr>
      <w:r>
        <w:rPr>
          <w:rFonts w:ascii="Times New Roman" w:hAnsi="Times New Roman" w:eastAsia="宋体" w:cs="Times New Roman"/>
          <w:b/>
          <w:bCs/>
          <w:sz w:val="18"/>
          <w:szCs w:val="24"/>
        </w:rPr>
        <w:t>出行产生 / 出行吸引</w:t>
      </w:r>
      <w:r>
        <w:rPr>
          <w:rFonts w:ascii="Times New Roman" w:hAnsi="Times New Roman" w:eastAsia="宋体" w:cs="Times New Roman"/>
          <w:sz w:val="18"/>
          <w:szCs w:val="24"/>
        </w:rPr>
        <w:t>：产生：家庭出行中的家庭一端端点 + 非家庭出行的出发点；吸引：家庭出行中的非家庭一端端点 + 非家庭出行中的到达点。注意：出行产生点不是出行起点，出行吸引点不是出行讫点；全区域出行吸引数 = 出行产生数。</w:t>
      </w:r>
    </w:p>
    <w:p w14:paraId="3EEFB294">
      <w:pPr>
        <w:pStyle w:val="18"/>
        <w:numPr>
          <w:ilvl w:val="0"/>
          <w:numId w:val="1"/>
        </w:numPr>
        <w:spacing w:after="0" w:line="240" w:lineRule="auto" w:before="0"/>
      </w:pPr>
      <w:r>
        <w:rPr>
          <w:rFonts w:ascii="Times New Roman" w:hAnsi="Times New Roman" w:eastAsia="宋体" w:cs="Times New Roman"/>
          <w:b/>
          <w:bCs/>
          <w:sz w:val="18"/>
          <w:szCs w:val="24"/>
        </w:rPr>
        <w:t>由家出行 / 非由家出行</w:t>
      </w:r>
      <w:r>
        <w:rPr>
          <w:rFonts w:ascii="Times New Roman" w:hAnsi="Times New Roman" w:eastAsia="宋体" w:cs="Times New Roman"/>
          <w:sz w:val="18"/>
          <w:szCs w:val="24"/>
        </w:rPr>
        <w:t>：一个端点是家庭的出行 / 起讫点都不是家庭的出行。</w:t>
      </w:r>
    </w:p>
    <w:p w14:paraId="500FED3A">
      <w:pPr>
        <w:pStyle w:val="18"/>
        <w:numPr>
          <w:ilvl w:val="0"/>
          <w:numId w:val="1"/>
        </w:numPr>
        <w:spacing w:after="0" w:line="240" w:lineRule="auto" w:before="0"/>
      </w:pPr>
      <w:r>
        <w:rPr>
          <w:rFonts w:ascii="Times New Roman" w:hAnsi="Times New Roman" w:eastAsia="宋体" w:cs="Times New Roman"/>
          <w:b/>
          <w:bCs/>
          <w:sz w:val="18"/>
          <w:szCs w:val="24"/>
        </w:rPr>
        <w:t>OD 矩阵与 PA 矩阵</w:t>
      </w:r>
      <w:r>
        <w:rPr>
          <w:rFonts w:ascii="Times New Roman" w:hAnsi="Times New Roman" w:eastAsia="宋体" w:cs="Times New Roman"/>
          <w:sz w:val="18"/>
          <w:szCs w:val="24"/>
        </w:rPr>
        <w:t>：OD 针对起点（Origin）与终点（Destination）；PA 针对产生点（Producing）与吸引点（Abstracting）。两者是说明交通小区之间出行量的两个相似概念，从不同侧面描述同一问题。</w:t>
      </w:r>
    </w:p>
    <w:p w14:paraId="7356B45A">
      <w:pPr>
        <w:pStyle w:val="3"/>
        <w:spacing w:before="60" w:after="20" w:line="240" w:lineRule="auto"/>
      </w:pPr>
      <w:r>
        <w:rPr>
          <w:rFonts w:ascii="Times New Roman" w:hAnsi="Times New Roman" w:eastAsia="宋体" w:cs="Times New Roman"/>
          <w:b/>
          <w:bCs/>
          <w:color w:val="37474F"/>
          <w:sz w:val="20"/>
          <w:szCs w:val="26"/>
        </w:rPr>
        <w:t>7.2 类别与方法</w:t>
      </w:r>
    </w:p>
    <w:p w14:paraId="216D5CF6">
      <w:pPr>
        <w:pStyle w:val="18"/>
        <w:numPr>
          <w:ilvl w:val="0"/>
          <w:numId w:val="1"/>
        </w:numPr>
        <w:spacing w:after="0" w:line="240" w:lineRule="auto" w:before="0"/>
      </w:pPr>
      <w:r>
        <w:rPr>
          <w:rFonts w:ascii="Times New Roman" w:hAnsi="Times New Roman" w:eastAsia="宋体" w:cs="Times New Roman"/>
          <w:b/>
          <w:bCs/>
          <w:sz w:val="18"/>
          <w:szCs w:val="24"/>
        </w:rPr>
        <w:t>个人出行调查</w:t>
      </w:r>
      <w:r>
        <w:rPr>
          <w:rFonts w:ascii="Times New Roman" w:hAnsi="Times New Roman" w:eastAsia="宋体" w:cs="Times New Roman"/>
          <w:sz w:val="18"/>
          <w:szCs w:val="24"/>
        </w:rPr>
        <w:t>：内容与人的出行（居民与流动人口）有关：出行目的、方式、时间、距离、起讫点、用地设施等。方法：家访调查、电话询问、明信片调查、工作出行调查、职工询问、月票调查、网络问卷等。</w:t>
      </w:r>
    </w:p>
    <w:p w14:paraId="0899B5FC">
      <w:pPr>
        <w:pStyle w:val="18"/>
        <w:numPr>
          <w:ilvl w:val="0"/>
          <w:numId w:val="1"/>
        </w:numPr>
        <w:spacing w:after="0" w:line="240" w:lineRule="auto" w:before="0"/>
      </w:pPr>
      <w:r>
        <w:rPr>
          <w:rFonts w:ascii="Times New Roman" w:hAnsi="Times New Roman" w:eastAsia="宋体" w:cs="Times New Roman"/>
          <w:b/>
          <w:bCs/>
          <w:sz w:val="18"/>
          <w:szCs w:val="24"/>
        </w:rPr>
        <w:t>车辆出行调查</w:t>
      </w:r>
      <w:r>
        <w:rPr>
          <w:rFonts w:ascii="Times New Roman" w:hAnsi="Times New Roman" w:eastAsia="宋体" w:cs="Times New Roman"/>
          <w:sz w:val="18"/>
          <w:szCs w:val="24"/>
        </w:rPr>
        <w:t>：机动车与非机动车：车型、装载客（货）、出行目的、次数、出发到达时间地点等。方法：收发表格、路边询问、登记车辆牌照法、明信片调查法、境界线出入调查。</w:t>
      </w:r>
    </w:p>
    <w:p w14:paraId="3805EE17">
      <w:pPr>
        <w:pStyle w:val="18"/>
        <w:numPr>
          <w:ilvl w:val="0"/>
          <w:numId w:val="1"/>
        </w:numPr>
        <w:spacing w:after="0" w:line="240" w:lineRule="auto" w:before="0"/>
      </w:pPr>
      <w:r>
        <w:rPr>
          <w:rFonts w:ascii="Times New Roman" w:hAnsi="Times New Roman" w:eastAsia="宋体" w:cs="Times New Roman"/>
          <w:b/>
          <w:bCs/>
          <w:sz w:val="18"/>
          <w:szCs w:val="24"/>
        </w:rPr>
        <w:t>货物流通出行调查</w:t>
      </w:r>
      <w:r>
        <w:rPr>
          <w:rFonts w:ascii="Times New Roman" w:hAnsi="Times New Roman" w:eastAsia="宋体" w:cs="Times New Roman"/>
          <w:sz w:val="18"/>
          <w:szCs w:val="24"/>
        </w:rPr>
        <w:t>：两部分：货物流通集散点（运输设施能力、停车场地、仓储）与货物种类、运入量、运出量、运输方式。方法：询访调查、路旁调查、巡视调查。</w:t>
      </w:r>
    </w:p>
    <w:p w14:paraId="3A08C602">
      <w:pPr>
        <w:pStyle w:val="18"/>
        <w:numPr>
          <w:ilvl w:val="0"/>
          <w:numId w:val="1"/>
        </w:numPr>
        <w:spacing w:after="0" w:line="240" w:lineRule="auto" w:before="0"/>
      </w:pPr>
      <w:r>
        <w:rPr>
          <w:rFonts w:ascii="Times New Roman" w:hAnsi="Times New Roman" w:eastAsia="宋体" w:cs="Times New Roman"/>
          <w:b/>
          <w:bCs/>
          <w:sz w:val="18"/>
          <w:szCs w:val="24"/>
        </w:rPr>
        <w:t>应用</w:t>
      </w:r>
      <w:r>
        <w:rPr>
          <w:rFonts w:ascii="Times New Roman" w:hAnsi="Times New Roman" w:eastAsia="宋体" w:cs="Times New Roman"/>
          <w:sz w:val="18"/>
          <w:szCs w:val="24"/>
        </w:rPr>
        <w:t>：获得日平均出行次数、公交乘次、出行平均时间距离、出行方式比重、客货流高峰流量流向等参数，为道路改建、公交网规划、用地布局调整提供信息。</w:t>
      </w:r>
    </w:p>
    <w:p w14:paraId="372B26F1">
      <w:pPr>
        <w:pStyle w:val="3"/>
        <w:spacing w:before="60" w:after="20" w:line="240" w:lineRule="auto"/>
      </w:pPr>
      <w:r>
        <w:rPr>
          <w:rFonts w:ascii="Times New Roman" w:hAnsi="Times New Roman" w:eastAsia="宋体" w:cs="Times New Roman"/>
          <w:b/>
          <w:bCs/>
          <w:color w:val="37474F"/>
          <w:sz w:val="20"/>
          <w:szCs w:val="26"/>
        </w:rPr>
        <w:t>7.3 OD 调查方案设计（5 步）</w:t>
      </w:r>
    </w:p>
    <w:p w14:paraId="06944FC8">
      <w:pPr>
        <w:pStyle w:val="4"/>
        <w:spacing w:before="0" w:after="0" w:line="240" w:lineRule="auto"/>
      </w:pPr>
      <w:r>
        <w:rPr>
          <w:rFonts w:ascii="Times New Roman" w:hAnsi="Times New Roman" w:eastAsia="宋体" w:cs="Times New Roman"/>
          <w:b/>
          <w:bCs/>
          <w:color w:val="37474F"/>
          <w:sz w:val="18"/>
          <w:szCs w:val="24"/>
        </w:rPr>
        <w:t>① 划定调查区域范围</w:t>
      </w:r>
    </w:p>
    <w:p w14:paraId="75C09F2F">
      <w:pPr>
        <w:pStyle w:val="18"/>
        <w:numPr>
          <w:ilvl w:val="0"/>
          <w:numId w:val="1"/>
        </w:numPr>
        <w:spacing w:after="0" w:line="240" w:lineRule="auto" w:before="0"/>
      </w:pPr>
      <w:r>
        <w:rPr>
          <w:rFonts w:ascii="Times New Roman" w:hAnsi="Times New Roman" w:eastAsia="宋体" w:cs="Times New Roman"/>
          <w:sz w:val="18"/>
          <w:szCs w:val="24"/>
        </w:rPr>
        <w:t>即确定境界线，与交通规划目标相适应；考虑：城市化水平（预示城市地域增大）、城市规模与出行活动半径的联系（以某种交通方式行程 30 min 的距离为当量活动半径）。</w:t>
      </w:r>
    </w:p>
    <w:p w14:paraId="70E54EC7">
      <w:pPr>
        <w:pStyle w:val="4"/>
        <w:spacing w:before="0" w:after="0" w:line="240" w:lineRule="auto"/>
      </w:pPr>
      <w:r>
        <w:rPr>
          <w:rFonts w:ascii="Times New Roman" w:hAnsi="Times New Roman" w:eastAsia="宋体" w:cs="Times New Roman"/>
          <w:b/>
          <w:bCs/>
          <w:color w:val="37474F"/>
          <w:sz w:val="18"/>
          <w:szCs w:val="24"/>
        </w:rPr>
        <w:t>② 确定交通分区</w:t>
      </w:r>
    </w:p>
    <w:p w14:paraId="01ED72D1">
      <w:pPr>
        <w:pStyle w:val="18"/>
        <w:numPr>
          <w:ilvl w:val="0"/>
          <w:numId w:val="1"/>
        </w:numPr>
        <w:spacing w:after="0" w:line="240" w:lineRule="auto" w:before="0"/>
      </w:pPr>
      <w:r>
        <w:rPr>
          <w:rFonts w:ascii="Times New Roman" w:hAnsi="Times New Roman" w:eastAsia="宋体" w:cs="Times New Roman"/>
          <w:sz w:val="18"/>
          <w:szCs w:val="24"/>
        </w:rPr>
        <w:t>分级：第一级片区（Sector，以自然屏障、河流、铁路、高速干道为界）；第二级大区（District，土地利用特征相似或行政区划相同）；第三级交通小区（Zone，以道路或住宅群分界）。市中心区小区面积小，郊区面积大。</w:t>
      </w:r>
    </w:p>
    <w:p w14:paraId="0B0B725D">
      <w:pPr>
        <w:pStyle w:val="18"/>
        <w:numPr>
          <w:ilvl w:val="0"/>
          <w:numId w:val="1"/>
        </w:numPr>
        <w:spacing w:after="0" w:line="240" w:lineRule="auto" w:before="0"/>
      </w:pPr>
      <w:r>
        <w:rPr>
          <w:rFonts w:ascii="Times New Roman" w:hAnsi="Times New Roman" w:eastAsia="宋体" w:cs="Times New Roman"/>
          <w:sz w:val="18"/>
          <w:szCs w:val="24"/>
        </w:rPr>
        <w:t>注意事项（7 条）：以用地性质为依据；以天然屏障为界；与道路网协调（形心位于路网节点）；与行政管辖范围一致；保持与原小区一致；均匀性、由中心向外逐渐增大；高速匝道、车站枢纽应完全包含在小区内部。</w:t>
      </w:r>
    </w:p>
    <w:p w14:paraId="55AC162D">
      <w:pPr>
        <w:pStyle w:val="4"/>
        <w:spacing w:before="0" w:after="0" w:line="240" w:lineRule="auto"/>
      </w:pPr>
      <w:r>
        <w:rPr>
          <w:rFonts w:ascii="Times New Roman" w:hAnsi="Times New Roman" w:eastAsia="宋体" w:cs="Times New Roman"/>
          <w:b/>
          <w:bCs/>
          <w:color w:val="37474F"/>
          <w:sz w:val="18"/>
          <w:szCs w:val="24"/>
        </w:rPr>
        <w:t>③ 决定抽样方法和抽样率</w:t>
      </w:r>
    </w:p>
    <w:p w14:paraId="599A5910">
      <w:pPr>
        <w:pStyle w:val="18"/>
        <w:numPr>
          <w:ilvl w:val="0"/>
          <w:numId w:val="1"/>
        </w:numPr>
        <w:spacing w:after="0" w:line="240" w:lineRule="auto" w:before="0"/>
      </w:pPr>
      <w:r>
        <w:rPr>
          <w:rFonts w:ascii="Times New Roman" w:hAnsi="Times New Roman" w:eastAsia="宋体" w:cs="Times New Roman"/>
          <w:b/>
          <w:bCs/>
          <w:sz w:val="18"/>
          <w:szCs w:val="24"/>
        </w:rPr>
        <w:t>简单随机抽样</w:t>
      </w:r>
      <w:r>
        <w:rPr>
          <w:rFonts w:ascii="Times New Roman" w:hAnsi="Times New Roman" w:eastAsia="宋体" w:cs="Times New Roman"/>
          <w:sz w:val="18"/>
          <w:szCs w:val="24"/>
        </w:rPr>
        <w:t>：最基本，随机抽取；方法简单、误差分析容易，但需样本容量较多，适于个体差异小。</w:t>
      </w:r>
    </w:p>
    <w:p w14:paraId="42706868">
      <w:pPr>
        <w:pStyle w:val="18"/>
        <w:numPr>
          <w:ilvl w:val="0"/>
          <w:numId w:val="1"/>
        </w:numPr>
        <w:spacing w:after="0" w:line="240" w:lineRule="auto" w:before="0"/>
      </w:pPr>
      <w:r>
        <w:rPr>
          <w:rFonts w:ascii="Times New Roman" w:hAnsi="Times New Roman" w:eastAsia="宋体" w:cs="Times New Roman"/>
          <w:b/>
          <w:bCs/>
          <w:sz w:val="18"/>
          <w:szCs w:val="24"/>
        </w:rPr>
        <w:t>分层抽样</w:t>
      </w:r>
      <w:r>
        <w:rPr>
          <w:rFonts w:ascii="Times New Roman" w:hAnsi="Times New Roman" w:eastAsia="宋体" w:cs="Times New Roman"/>
          <w:sz w:val="18"/>
          <w:szCs w:val="24"/>
        </w:rPr>
        <w:t>：将母体分类型（层次）后各层随机抽样；缩小个体差异、样本代表性好，过程与误差分析复杂；母体复杂、个体差异大时用。分层比例抽样误差最小。</w:t>
      </w:r>
    </w:p>
    <w:p w14:paraId="505B7016">
      <w:pPr>
        <w:pStyle w:val="18"/>
        <w:numPr>
          <w:ilvl w:val="0"/>
          <w:numId w:val="1"/>
        </w:numPr>
        <w:spacing w:after="0" w:line="240" w:lineRule="auto" w:before="0"/>
      </w:pPr>
      <w:r>
        <w:rPr>
          <w:rFonts w:ascii="Times New Roman" w:hAnsi="Times New Roman" w:eastAsia="宋体" w:cs="Times New Roman"/>
          <w:b/>
          <w:bCs/>
          <w:sz w:val="18"/>
          <w:szCs w:val="24"/>
        </w:rPr>
        <w:t>等距抽样</w:t>
      </w:r>
      <w:r>
        <w:rPr>
          <w:rFonts w:ascii="Times New Roman" w:hAnsi="Times New Roman" w:eastAsia="宋体" w:cs="Times New Roman"/>
          <w:sz w:val="18"/>
          <w:szCs w:val="24"/>
        </w:rPr>
        <w:t>：等间隔抽取；代表性好、母体各部分均匀包含。我国居民出行 OD 调查大多采用（按户口或门牌号每隔若干户抽一户）。</w:t>
      </w:r>
    </w:p>
    <w:p w14:paraId="6475B5EF">
      <w:pPr>
        <w:pStyle w:val="18"/>
        <w:numPr>
          <w:ilvl w:val="0"/>
          <w:numId w:val="1"/>
        </w:numPr>
        <w:spacing w:after="0" w:line="240" w:lineRule="auto" w:before="0"/>
      </w:pPr>
      <w:r>
        <w:rPr>
          <w:rFonts w:ascii="Times New Roman" w:hAnsi="Times New Roman" w:eastAsia="宋体" w:cs="Times New Roman"/>
          <w:b/>
          <w:bCs/>
          <w:sz w:val="18"/>
          <w:szCs w:val="24"/>
        </w:rPr>
        <w:t>整群抽样</w:t>
      </w:r>
      <w:r>
        <w:rPr>
          <w:rFonts w:ascii="Times New Roman" w:hAnsi="Times New Roman" w:eastAsia="宋体" w:cs="Times New Roman"/>
          <w:sz w:val="18"/>
          <w:szCs w:val="24"/>
        </w:rPr>
        <w:t>：成群成组抽取，群内全部调查；组织简单，代表性较差。</w:t>
      </w:r>
    </w:p>
    <w:p w14:paraId="22732826">
      <w:pPr>
        <w:pStyle w:val="18"/>
        <w:numPr>
          <w:ilvl w:val="0"/>
          <w:numId w:val="1"/>
        </w:numPr>
        <w:spacing w:after="0" w:line="240" w:lineRule="auto" w:before="0"/>
      </w:pPr>
      <w:r>
        <w:rPr>
          <w:rFonts w:ascii="Times New Roman" w:hAnsi="Times New Roman" w:eastAsia="宋体" w:cs="Times New Roman"/>
          <w:sz w:val="18"/>
          <w:szCs w:val="24"/>
        </w:rPr>
        <w:t>抽样率原则：母体越大抽样率可越小；调查对象越复杂、统计分析目标越多，抽样率应越大。国外家访抽样率推荐：&lt;5 万人最小 10%；5~15 万 5%；15~30 万 3%；30~50 万 2%；50~100 万 1%；&gt;100 万 1%（推荐值约为最小值的 2~4 倍）。</w:t>
      </w:r>
    </w:p>
    <w:p w14:paraId="3C311525">
      <w:pPr>
        <w:shd w:val="clear" w:fill="F4F5F6"/>
        <w:spacing w:before="0" w:after="0" w:line="240" w:lineRule="auto"/>
        <w:ind w:left="240"/>
      </w:pPr>
      <w:r>
        <w:rPr>
          <w:rFonts w:ascii="Times New Roman" w:hAnsi="Times New Roman" w:eastAsia="宋体" w:cs="Cambria Math"/>
          <w:sz w:val="18"/>
          <w:szCs w:val="24"/>
        </w:rPr>
        <w:t>SE_x̄ = √(σ²/n)；不放回：SE_x̄ = √( σ²/n · (N−n)/(N−1) )</w:t>
      </w:r>
      <w:r>
        <w:rPr>
          <w:rFonts w:ascii="Times New Roman" w:hAnsi="Times New Roman" w:eastAsia="宋体" w:cs="Times New Roman"/>
          <w:color w:val="78909C"/>
          <w:sz w:val="18"/>
          <w:szCs w:val="21"/>
        </w:rPr>
        <w:t>　　均值抽样误差</w:t>
      </w:r>
    </w:p>
    <w:p w14:paraId="3DB6DEFC">
      <w:pPr>
        <w:shd w:val="clear" w:fill="F4F5F6"/>
        <w:spacing w:before="0" w:after="0" w:line="240" w:lineRule="auto"/>
        <w:ind w:left="240"/>
      </w:pPr>
      <w:r>
        <w:rPr>
          <w:rFonts w:ascii="Times New Roman" w:hAnsi="Times New Roman" w:eastAsia="宋体" w:cs="Cambria Math"/>
          <w:sz w:val="18"/>
          <w:szCs w:val="24"/>
        </w:rPr>
        <w:t>SE_p = √( P(1−P)/n )；不放回：SE_p = √( P(1−P)/n · (1 − n/N) )</w:t>
      </w:r>
      <w:r>
        <w:rPr>
          <w:rFonts w:ascii="Times New Roman" w:hAnsi="Times New Roman" w:eastAsia="宋体" w:cs="Times New Roman"/>
          <w:color w:val="78909C"/>
          <w:sz w:val="18"/>
          <w:szCs w:val="21"/>
        </w:rPr>
        <w:t>　　成数抽样误差</w:t>
      </w:r>
    </w:p>
    <w:p w14:paraId="5114F4CB">
      <w:pPr>
        <w:shd w:val="clear" w:fill="F4F5F6"/>
        <w:spacing w:before="0" w:after="0" w:line="240" w:lineRule="auto"/>
        <w:ind w:left="240"/>
      </w:pPr>
      <w:r>
        <w:rPr>
          <w:rFonts w:ascii="Times New Roman" w:hAnsi="Times New Roman" w:eastAsia="宋体" w:cs="Cambria Math"/>
          <w:sz w:val="18"/>
          <w:szCs w:val="24"/>
        </w:rPr>
        <w:t>Δ = t · SE</w:t>
      </w:r>
      <w:r>
        <w:rPr>
          <w:rFonts w:ascii="Times New Roman" w:hAnsi="Times New Roman" w:eastAsia="宋体" w:cs="Times New Roman"/>
          <w:color w:val="78909C"/>
          <w:sz w:val="18"/>
          <w:szCs w:val="21"/>
        </w:rPr>
        <w:t>　　允许误差与抽样误差关系；据此反求最小样本量（抽样率）</w:t>
      </w:r>
    </w:p>
    <w:p w14:paraId="11F5040D">
      <w:pPr>
        <w:shd w:val="clear" w:fill="F4F5F6"/>
        <w:spacing w:before="0" w:after="0" w:line="240" w:lineRule="auto"/>
        <w:ind w:left="240"/>
      </w:pPr>
      <w:r>
        <w:rPr>
          <w:rFonts w:ascii="Times New Roman" w:hAnsi="Times New Roman" w:eastAsia="宋体" w:cs="Cambria Math"/>
          <w:sz w:val="18"/>
          <w:szCs w:val="24"/>
        </w:rPr>
        <w:t>|p − p₁| = Δ = t · √( p₁p₂ / N · (1 − n/N) )，p₁ = 1 − p₂</w:t>
      </w:r>
      <w:r>
        <w:rPr>
          <w:rFonts w:ascii="Times New Roman" w:hAnsi="Times New Roman" w:eastAsia="宋体" w:cs="Times New Roman"/>
          <w:color w:val="78909C"/>
          <w:sz w:val="18"/>
          <w:szCs w:val="21"/>
        </w:rPr>
        <w:t>　　控制比率法：按出行分布量检验抽样率，相对误差 E₁ 取 10%~20%</w:t>
      </w:r>
    </w:p>
    <w:p w14:paraId="07905C8B">
      <w:pPr>
        <w:pStyle w:val="4"/>
        <w:spacing w:before="0" w:after="0" w:line="240" w:lineRule="auto"/>
      </w:pPr>
      <w:r>
        <w:rPr>
          <w:rFonts w:ascii="Times New Roman" w:hAnsi="Times New Roman" w:eastAsia="宋体" w:cs="Times New Roman"/>
          <w:b/>
          <w:bCs/>
          <w:color w:val="37474F"/>
          <w:sz w:val="18"/>
          <w:szCs w:val="24"/>
        </w:rPr>
        <w:t>④ 设计调查表格</w:t>
      </w:r>
    </w:p>
    <w:p w14:paraId="4CDE3C22">
      <w:pPr>
        <w:pStyle w:val="18"/>
        <w:numPr>
          <w:ilvl w:val="0"/>
          <w:numId w:val="1"/>
        </w:numPr>
        <w:spacing w:after="0" w:line="240" w:lineRule="auto" w:before="0"/>
      </w:pPr>
      <w:r>
        <w:rPr>
          <w:rFonts w:ascii="Times New Roman" w:hAnsi="Times New Roman" w:eastAsia="宋体" w:cs="Times New Roman"/>
          <w:sz w:val="18"/>
          <w:szCs w:val="24"/>
        </w:rPr>
        <w:t>家访表三方面内容：人与家庭属性（人口、地址、年龄、职业）、社会经济属性（收入、居住条件、交通工具拥有情况）、出行属性（出行次数、起讫点、用地设施、出行目的、方式、中转、时间、路线、停车）。</w:t>
      </w:r>
    </w:p>
    <w:p w14:paraId="69B62E4D">
      <w:pPr>
        <w:pStyle w:val="4"/>
        <w:spacing w:before="0" w:after="0" w:line="240" w:lineRule="auto"/>
      </w:pPr>
      <w:r>
        <w:rPr>
          <w:rFonts w:ascii="Times New Roman" w:hAnsi="Times New Roman" w:eastAsia="宋体" w:cs="Times New Roman"/>
          <w:b/>
          <w:bCs/>
          <w:color w:val="37474F"/>
          <w:sz w:val="18"/>
          <w:szCs w:val="24"/>
        </w:rPr>
        <w:t>⑤ 数据挖掘</w:t>
      </w:r>
    </w:p>
    <w:p w14:paraId="4BCD2B11">
      <w:pPr>
        <w:pStyle w:val="18"/>
        <w:numPr>
          <w:ilvl w:val="0"/>
          <w:numId w:val="1"/>
        </w:numPr>
        <w:spacing w:after="0" w:line="240" w:lineRule="auto" w:before="0"/>
      </w:pPr>
      <w:r>
        <w:rPr>
          <w:rFonts w:ascii="Times New Roman" w:hAnsi="Times New Roman" w:eastAsia="宋体" w:cs="Times New Roman"/>
          <w:sz w:val="18"/>
          <w:szCs w:val="24"/>
        </w:rPr>
        <w:t>道路卡口车牌识别数据、公交 IC 卡数据、GPS 数据、移动手机通信数据——可校核传统 OD 调查、支撑交通模型精细化。</w:t>
      </w:r>
    </w:p>
    <w:p w14:paraId="7E3108E0">
      <w:pPr>
        <w:pStyle w:val="3"/>
        <w:spacing w:before="60" w:after="20" w:line="240" w:lineRule="auto"/>
      </w:pPr>
      <w:r>
        <w:rPr>
          <w:rFonts w:ascii="Times New Roman" w:hAnsi="Times New Roman" w:eastAsia="宋体" w:cs="Times New Roman"/>
          <w:b/>
          <w:bCs/>
          <w:color w:val="37474F"/>
          <w:sz w:val="20"/>
          <w:szCs w:val="26"/>
        </w:rPr>
        <w:t>7.4 精度检验与资料整理分析</w:t>
      </w:r>
    </w:p>
    <w:p w14:paraId="68D2C73C">
      <w:pPr>
        <w:pStyle w:val="4"/>
        <w:spacing w:before="0" w:after="0" w:line="240" w:lineRule="auto"/>
      </w:pPr>
      <w:r>
        <w:rPr>
          <w:rFonts w:ascii="Times New Roman" w:hAnsi="Times New Roman" w:eastAsia="宋体" w:cs="Times New Roman"/>
          <w:b/>
          <w:bCs/>
          <w:color w:val="37474F"/>
          <w:sz w:val="18"/>
          <w:szCs w:val="24"/>
        </w:rPr>
        <w:t>精度检验（4 法）</w:t>
      </w:r>
    </w:p>
    <w:p w14:paraId="01528CEA">
      <w:pPr>
        <w:pStyle w:val="18"/>
        <w:numPr>
          <w:ilvl w:val="0"/>
          <w:numId w:val="1"/>
        </w:numPr>
        <w:spacing w:after="0" w:line="240" w:lineRule="auto" w:before="0"/>
      </w:pPr>
      <w:r>
        <w:rPr>
          <w:rFonts w:ascii="Times New Roman" w:hAnsi="Times New Roman" w:eastAsia="宋体" w:cs="Times New Roman"/>
          <w:sz w:val="18"/>
          <w:szCs w:val="24"/>
        </w:rPr>
        <w:t>分隔核查线检验：选天然屏障（河流、铁路），实测跨越断面的流量与 OD 表扩算量对比；</w:t>
      </w:r>
    </w:p>
    <w:p w14:paraId="37ED1304">
      <w:pPr>
        <w:pStyle w:val="18"/>
        <w:numPr>
          <w:ilvl w:val="0"/>
          <w:numId w:val="1"/>
        </w:numPr>
        <w:spacing w:after="0" w:line="240" w:lineRule="auto" w:before="0"/>
      </w:pPr>
      <w:r>
        <w:rPr>
          <w:rFonts w:ascii="Times New Roman" w:hAnsi="Times New Roman" w:eastAsia="宋体" w:cs="Times New Roman"/>
          <w:sz w:val="18"/>
          <w:szCs w:val="24"/>
        </w:rPr>
        <w:t>区域境界线检验：境界线站、点实测机动车出入量与 OD 分布量比较；</w:t>
      </w:r>
    </w:p>
    <w:p w14:paraId="38763F57">
      <w:pPr>
        <w:pStyle w:val="18"/>
        <w:numPr>
          <w:ilvl w:val="0"/>
          <w:numId w:val="1"/>
        </w:numPr>
        <w:spacing w:after="0" w:line="240" w:lineRule="auto" w:before="0"/>
      </w:pPr>
      <w:r>
        <w:rPr>
          <w:rFonts w:ascii="Times New Roman" w:hAnsi="Times New Roman" w:eastAsia="宋体" w:cs="Times New Roman"/>
          <w:sz w:val="18"/>
          <w:szCs w:val="24"/>
        </w:rPr>
        <w:t>校核点检验：选交通枢纽、公共活动中心，扩算交通量与实测交通量相比；</w:t>
      </w:r>
    </w:p>
    <w:p w14:paraId="4F7B5BE0">
      <w:pPr>
        <w:pStyle w:val="18"/>
        <w:numPr>
          <w:ilvl w:val="0"/>
          <w:numId w:val="1"/>
        </w:numPr>
        <w:spacing w:after="0" w:line="240" w:lineRule="auto" w:before="0"/>
      </w:pPr>
      <w:r>
        <w:rPr>
          <w:rFonts w:ascii="Times New Roman" w:hAnsi="Times New Roman" w:eastAsia="宋体" w:cs="Times New Roman"/>
          <w:sz w:val="18"/>
          <w:szCs w:val="24"/>
        </w:rPr>
        <w:t>特征值检验：OD 调查推断的人口、社会、交通特征值与现有统计资料比较。</w:t>
      </w:r>
    </w:p>
    <w:p w14:paraId="191C73C0">
      <w:pPr>
        <w:pStyle w:val="4"/>
        <w:spacing w:before="0" w:after="0" w:line="240" w:lineRule="auto"/>
      </w:pPr>
      <w:r>
        <w:rPr>
          <w:rFonts w:ascii="Times New Roman" w:hAnsi="Times New Roman" w:eastAsia="宋体" w:cs="Times New Roman"/>
          <w:b/>
          <w:bCs/>
          <w:color w:val="37474F"/>
          <w:sz w:val="18"/>
          <w:szCs w:val="24"/>
        </w:rPr>
        <w:t>资料整理</w:t>
      </w:r>
    </w:p>
    <w:p w14:paraId="5D0556E4">
      <w:pPr>
        <w:pStyle w:val="18"/>
        <w:numPr>
          <w:ilvl w:val="0"/>
          <w:numId w:val="1"/>
        </w:numPr>
        <w:spacing w:after="0" w:line="240" w:lineRule="auto" w:before="0"/>
      </w:pPr>
      <w:r>
        <w:rPr>
          <w:rFonts w:ascii="Times New Roman" w:hAnsi="Times New Roman" w:eastAsia="宋体" w:cs="Times New Roman"/>
          <w:sz w:val="18"/>
          <w:szCs w:val="24"/>
        </w:rPr>
        <w:t>人工初步整理三步：① 验收（剔除无效表、核对疑问表）；② 编码（文字信息变数字：分区码、方式码、车型码）；③ 放大（按分区将抽样数据扩算到总体）。</w:t>
      </w:r>
    </w:p>
    <w:p w14:paraId="14910C91">
      <w:pPr>
        <w:shd w:val="clear" w:fill="F4F5F6"/>
        <w:spacing w:before="0" w:after="0" w:line="240" w:lineRule="auto"/>
        <w:ind w:left="240"/>
      </w:pPr>
      <w:r>
        <w:rPr>
          <w:rFonts w:ascii="Times New Roman" w:hAnsi="Times New Roman" w:eastAsia="宋体" w:cs="Cambria Math"/>
          <w:sz w:val="18"/>
          <w:szCs w:val="24"/>
        </w:rPr>
        <w:t>F = Z / (S − d − n)</w:t>
      </w:r>
      <w:r>
        <w:rPr>
          <w:rFonts w:ascii="Times New Roman" w:hAnsi="Times New Roman" w:eastAsia="宋体" w:cs="Times New Roman"/>
          <w:color w:val="78909C"/>
          <w:sz w:val="18"/>
          <w:szCs w:val="21"/>
        </w:rPr>
        <w:t>　　放大系数；Z 为分区内总体容量，S 为样本容量，d 为回收样本中无效样本数，n 为未回收样本数</w:t>
      </w:r>
    </w:p>
    <w:p w14:paraId="26436459">
      <w:pPr>
        <w:pStyle w:val="18"/>
        <w:numPr>
          <w:ilvl w:val="0"/>
          <w:numId w:val="1"/>
        </w:numPr>
        <w:spacing w:after="0" w:line="240" w:lineRule="auto" w:before="0"/>
      </w:pPr>
      <w:r>
        <w:rPr>
          <w:rFonts w:ascii="Times New Roman" w:hAnsi="Times New Roman" w:eastAsia="宋体" w:cs="Times New Roman"/>
          <w:sz w:val="18"/>
          <w:szCs w:val="24"/>
        </w:rPr>
        <w:t>然后设计计算工作、进行数据处理，输出：各分区出行发生量及其与相关因素的关系；出行分布（可分方式、分目的）；出行时间和距离（进而得出行速度）。</w:t>
      </w:r>
    </w:p>
    <w:p w14:paraId="580DB27A">
      <w:pPr>
        <w:pStyle w:val="4"/>
        <w:spacing w:before="0" w:after="0" w:line="240" w:lineRule="auto"/>
      </w:pPr>
      <w:r>
        <w:rPr>
          <w:rFonts w:ascii="Times New Roman" w:hAnsi="Times New Roman" w:eastAsia="宋体" w:cs="Times New Roman"/>
          <w:b/>
          <w:bCs/>
          <w:color w:val="37474F"/>
          <w:sz w:val="18"/>
          <w:szCs w:val="24"/>
        </w:rPr>
        <w:t>基础统计阶段成果图表</w:t>
      </w:r>
    </w:p>
    <w:p w14:paraId="39E92D49">
      <w:pPr>
        <w:pStyle w:val="18"/>
        <w:numPr>
          <w:ilvl w:val="0"/>
          <w:numId w:val="1"/>
        </w:numPr>
        <w:spacing w:after="0" w:line="240" w:lineRule="auto" w:before="0"/>
      </w:pPr>
      <w:r>
        <w:rPr>
          <w:rFonts w:ascii="Times New Roman" w:hAnsi="Times New Roman" w:eastAsia="宋体" w:cs="Times New Roman"/>
          <w:sz w:val="18"/>
          <w:szCs w:val="24"/>
        </w:rPr>
        <w:t>OD 表（矩形表/三角形表）；② 期望线图；③ 交通产生与吸引统计图；④ 出行特征分析表（出行与性别、年龄、职业、土地利用关系；分时间、分目的、分方式出行表等）。</w:t>
      </w:r>
    </w:p>
    <w:sectPr>
      <w:headerReference r:id="rId3" w:type="default"/>
      <w:footerReference r:id="rId4" w:type="default"/>
      <w:pgSz w:w="12240" w:h="15840"/>
      <w:pgMar w:top="794" w:right="850" w:bottom="794" w:left="8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36844">
    <w:pPr>
      <w:spacing w:after="160" w:line="300" w:lineRule="auto"/>
      <w:jc w:val="center"/>
    </w:pP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06931">
    <w:pPr>
      <w:spacing w:after="160" w:line="300" w:lineRule="auto"/>
      <w:jc w:val="center"/>
    </w:pPr>
    <w:r>
      <w:rPr>
        <w:rFonts w:ascii="Times New Roman" w:hAnsi="Times New Roman" w:eastAsia="宋体" w:cs="Times New Roman"/>
        <w:color w:val="78909C"/>
        <w:sz w:val="24"/>
        <w:szCs w:val="24"/>
      </w:rPr>
      <w:t>交通调查与分析 · 期末背诵资料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13884B"/>
    <w:multiLevelType w:val="singleLevel"/>
    <w:tmpl w:val="7F13884B"/>
    <w:lvl w:ilvl="0" w:tentative="0">
      <w:start w:val="1"/>
      <w:numFmt w:val="bullet"/>
      <w:lvlText w:val="•"/>
      <w:lvlJc w:val="left"/>
      <w:pPr>
        <w:ind w:left="648"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isplayBackgroundShape w:val="1"/>
  <w:documentProtection w:enforcement="0"/>
  <w:compat>
    <w:useFELayout/>
    <w:compatSetting w:name="compatibilityMode" w:uri="http://schemas.microsoft.com/office/word" w:val="15"/>
  </w:compat>
  <w:rsids>
    <w:rsidRoot w:val="00000000"/>
    <w:rsid w:val="0E4B6A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before="0" w:after="0"/>
      <w:jc w:val="both"/>
    </w:pPr>
    <w:rPr>
      <w:rFonts w:ascii="Times New Roman" w:hAnsi="Times New Roman" w:eastAsia="宋体"/>
      <w:sz w:val="18"/>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uiPriority w:val="99"/>
    <w:pPr>
      <w:spacing w:after="0" w:line="240" w:lineRule="auto"/>
    </w:pPr>
    <w:rPr>
      <w:sz w:val="20"/>
      <w:szCs w:val="20"/>
    </w:rPr>
  </w:style>
  <w:style w:type="paragraph" w:styleId="9">
    <w:name w:val="toc 1"/>
    <w:uiPriority w:val="0"/>
    <w:pPr>
      <w:spacing w:after="80"/>
    </w:pPr>
    <w:rPr>
      <w:sz w:val="24"/>
      <w:szCs w:val="24"/>
    </w:rPr>
  </w:style>
  <w:style w:type="paragraph" w:styleId="10">
    <w:name w:val="footnote text"/>
    <w:link w:val="19"/>
    <w:semiHidden/>
    <w:unhideWhenUsed/>
    <w:uiPriority w:val="99"/>
    <w:pPr>
      <w:spacing w:after="0" w:line="240" w:lineRule="auto"/>
    </w:pPr>
    <w:rPr>
      <w:sz w:val="20"/>
      <w:szCs w:val="20"/>
    </w:rPr>
  </w:style>
  <w:style w:type="paragraph" w:styleId="11">
    <w:name w:val="toc 2"/>
    <w:uiPriority w:val="0"/>
    <w:pPr>
      <w:spacing w:after="60"/>
    </w:pPr>
    <w:rPr>
      <w:sz w:val="22"/>
      <w:szCs w:val="22"/>
    </w:rPr>
  </w:style>
  <w:style w:type="paragraph" w:styleId="12">
    <w:name w:val="Title"/>
    <w:qFormat/>
    <w:uiPriority w:val="0"/>
    <w:rPr>
      <w:sz w:val="56"/>
      <w:szCs w:val="56"/>
    </w:rPr>
  </w:style>
  <w:style w:type="character" w:styleId="15">
    <w:name w:val="endnote reference"/>
    <w:semiHidden/>
    <w:unhideWhenUsed/>
    <w:qFormat/>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sz w:val="21"/>
      <w:szCs w:val="22"/>
    </w:rPr>
  </w:style>
  <w:style w:type="character" w:customStyle="1" w:styleId="19">
    <w:name w:val="Footnote Text Char"/>
    <w:link w:val="10"/>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3142</Words>
  <Characters>3491</Characters>
  <TotalTime>0</TotalTime>
  <ScaleCrop>false</ScaleCrop>
  <LinksUpToDate>false</LinksUpToDate>
  <CharactersWithSpaces>3783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2026-09-20T03:00:00Z</dcterms:created>
  <dc:creator>Un-named</dc:creator>
  <cp:lastModifiedBy>梓睿-何</cp:lastModifiedBy>
  <dcterms:modified xsi:type="dcterms:W3CDTF">2026-09-20T03:28:13Z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6A8B85ABD72945C397AA8405250F6CE0_13</vt:lpwstr>
  </property>
</Properties>
</file>