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引用 GB 50202-2018 第5.1.3条，50 ~m。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引用审计摘要</w:t>
      </w:r>
    </w:p>
    <w:p>
      <w:pPr>
        <w:ind w:firstLine="0"/>
      </w:pPr>
      <w:r>
        <w:t>引用总数：1；条款匹配：1；需复核：0；通过：1；警告：0；失败：0；未知：0。</w:t>
      </w:r>
    </w:p>
    <w:p>
      <w:pPr>
        <w:ind w:firstLine="0"/>
      </w:pPr>
      <w:r>
        <w:t>需复核引用：无</w:t>
      </w:r>
    </w:p>
    <w:p>
      <w:pPr>
        <w:ind w:firstLine="0"/>
      </w:pPr>
      <w:r>
        <w:rPr>
          <w:b/>
        </w:rPr>
        <w:t>引用清单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段落</w:t>
            </w:r>
          </w:p>
        </w:tc>
        <w:tc>
          <w:tcPr>
            <w:tcW w:type="dxa" w:w="1728"/>
          </w:tcPr>
          <w:p>
            <w:r>
              <w:t>标准/条文</w:t>
            </w:r>
          </w:p>
        </w:tc>
        <w:tc>
          <w:tcPr>
            <w:tcW w:type="dxa" w:w="1728"/>
          </w:tcPr>
          <w:p>
            <w:r>
              <w:t>审计</w:t>
            </w:r>
          </w:p>
        </w:tc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GB 50202-2018 §5.1.3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effective</w:t>
            </w:r>
          </w:p>
        </w:tc>
        <w:tc>
          <w:tcPr>
            <w:tcW w:type="dxa" w:w="1728"/>
          </w:tcPr>
          <w:p>
            <w:r>
              <w:t>normative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