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基于运动想象的脑机接口-eeg-解码方法综述20212026"/>
    <w:p>
      <w:pPr>
        <w:pStyle w:val="Heading1"/>
      </w:pPr>
      <w:r>
        <w:rPr>
          <w:rFonts w:hint="eastAsia"/>
        </w:rPr>
        <w:t xml:space="preserve">基于运动想象的脑机接口</w:t>
      </w:r>
      <w:r>
        <w:t xml:space="preserve"> EEG </w:t>
      </w:r>
      <w:r>
        <w:rPr>
          <w:rFonts w:hint="eastAsia"/>
        </w:rPr>
        <w:t xml:space="preserve">解码方法综述（2021–2026）</w:t>
      </w:r>
    </w:p>
    <w:bookmarkStart w:id="9" w:name="摘要"/>
    <w:p>
      <w:pPr>
        <w:pStyle w:val="Heading2"/>
      </w:pPr>
      <w:r>
        <w:rPr>
          <w:rFonts w:hint="eastAsia"/>
        </w:rPr>
        <w:t xml:space="preserve">摘要</w:t>
      </w:r>
    </w:p>
    <w:p>
      <w:pPr>
        <w:pStyle w:val="FirstParagraph"/>
      </w:pPr>
      <w:r>
        <w:rPr>
          <w:rFonts w:hint="eastAsia"/>
        </w:rPr>
        <w:t xml:space="preserve">基于运动想象（Motor</w:t>
      </w:r>
      <w:r>
        <w:t xml:space="preserve"> Imagery, </w:t>
      </w:r>
      <w:r>
        <w:rPr>
          <w:rFonts w:hint="eastAsia"/>
        </w:rPr>
        <w:t xml:space="preserve">MI）的脑机接口（Brain-Computer</w:t>
      </w:r>
      <w:r>
        <w:t xml:space="preserve"> Interface, </w:t>
      </w:r>
      <w:r>
        <w:rPr>
          <w:rFonts w:hint="eastAsia"/>
        </w:rPr>
        <w:t xml:space="preserve">BCI）是实现主动式神经康复和辅助控制的核心范式。然而，EEG</w:t>
      </w:r>
      <w:r>
        <w:t xml:space="preserve"> </w:t>
      </w:r>
      <w:r>
        <w:rPr>
          <w:rFonts w:hint="eastAsia"/>
        </w:rPr>
        <w:t xml:space="preserve">信号的高个体差异性和低信噪比长期制约着</w:t>
      </w:r>
      <w:r>
        <w:t xml:space="preserve"> MI-BCI </w:t>
      </w:r>
      <w:r>
        <w:rPr>
          <w:rFonts w:hint="eastAsia"/>
        </w:rPr>
        <w:t xml:space="preserve">的实用化。近五年（2021–2026），该领域经历了从”被试内模型”到”跨被试泛化”的根本性转向：域自适应、迁移学习和基础模型适配等方法成为研究前沿，同时异步</w:t>
      </w:r>
      <w:r>
        <w:t xml:space="preserve"> BCI </w:t>
      </w:r>
      <w:r>
        <w:rPr>
          <w:rFonts w:hint="eastAsia"/>
        </w:rPr>
        <w:t xml:space="preserve">和临床验证的兴起标志着领域从离线算法竞赛走向在线闭环部署。本文系统检索并筛选了</w:t>
      </w:r>
      <w:r>
        <w:t xml:space="preserve"> 20 </w:t>
      </w:r>
      <w:r>
        <w:rPr>
          <w:rFonts w:hint="eastAsia"/>
        </w:rPr>
        <w:t xml:space="preserve">篇代表性文献，从</w:t>
      </w:r>
      <w:r>
        <w:rPr>
          <w:rFonts w:hint="eastAsia"/>
          <w:b/>
          <w:bCs/>
        </w:rPr>
        <w:t xml:space="preserve">域自适应与迁移学习</w:t>
      </w:r>
      <w:r>
        <w:t xml:space="preserve">、</w:t>
      </w:r>
      <w:r>
        <w:rPr>
          <w:rFonts w:hint="eastAsia"/>
          <w:b/>
          <w:bCs/>
        </w:rPr>
        <w:t xml:space="preserve">深度学习新架构</w:t>
      </w:r>
      <w:r>
        <w:t xml:space="preserve">、</w:t>
      </w:r>
      <w:r>
        <w:rPr>
          <w:rFonts w:hint="eastAsia"/>
          <w:b/>
          <w:bCs/>
        </w:rPr>
        <w:t xml:space="preserve">异步</w:t>
      </w:r>
      <w:r>
        <w:rPr>
          <w:b/>
          <w:bCs/>
        </w:rPr>
        <w:t xml:space="preserve"> BCI </w:t>
      </w:r>
      <w:r>
        <w:rPr>
          <w:rFonts w:hint="eastAsia"/>
          <w:b/>
          <w:bCs/>
        </w:rPr>
        <w:t xml:space="preserve">与实时系统</w:t>
      </w:r>
      <w:r>
        <w:t xml:space="preserve">、</w:t>
      </w:r>
      <w:r>
        <w:rPr>
          <w:rFonts w:hint="eastAsia"/>
          <w:b/>
          <w:bCs/>
        </w:rPr>
        <w:t xml:space="preserve">临床康复验证</w:t>
      </w:r>
      <w:r>
        <w:rPr>
          <w:rFonts w:hint="eastAsia"/>
        </w:rPr>
        <w:t xml:space="preserve">四个维度梳理研究现状，辨识关键挑战与未来方向。</w:t>
      </w:r>
    </w:p>
    <w:p>
      <w:pPr>
        <w:pStyle w:val="BodyText"/>
      </w:pPr>
      <w:r>
        <w:rPr>
          <w:rFonts w:hint="eastAsia"/>
          <w:b/>
          <w:bCs/>
        </w:rPr>
        <w:t xml:space="preserve">关键词</w:t>
      </w:r>
      <w:r>
        <w:rPr>
          <w:rFonts w:hint="eastAsia"/>
        </w:rPr>
        <w:t xml:space="preserve">：脑机接口；运动想象；迁移学习；域自适应；深度学习；异步</w:t>
      </w:r>
      <w:r>
        <w:t xml:space="preserve"> BCI</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运动想象是指被试在不执行实际运动的情况下，通过心理模拟特定肢体动作来产生事件相关去同步/同步（ERD/ERS）脑电模式[1]。基于</w:t>
      </w:r>
      <w:r>
        <w:t xml:space="preserve"> MI </w:t>
      </w:r>
      <w:r>
        <w:rPr>
          <w:rFonts w:hint="eastAsia"/>
        </w:rPr>
        <w:t xml:space="preserve">的</w:t>
      </w:r>
      <w:r>
        <w:t xml:space="preserve"> BCI </w:t>
      </w:r>
      <w:r>
        <w:rPr>
          <w:rFonts w:hint="eastAsia"/>
        </w:rPr>
        <w:t xml:space="preserve">已被广泛探索用于脑卒中后上肢康复[2]、神经假体控制[3]和辅助轮椅导航[4]等场景。</w:t>
      </w:r>
    </w:p>
    <w:p>
      <w:pPr>
        <w:pStyle w:val="BodyText"/>
      </w:pPr>
      <w:r>
        <w:rPr>
          <w:rFonts w:hint="eastAsia"/>
        </w:rPr>
        <w:t xml:space="preserve">传统的</w:t>
      </w:r>
      <w:r>
        <w:t xml:space="preserve"> MI-EEG </w:t>
      </w:r>
      <w:r>
        <w:rPr>
          <w:rFonts w:hint="eastAsia"/>
        </w:rPr>
        <w:t xml:space="preserve">解码依赖于被试专用的校准数据，通过共空间模式（CSP）或滤波器组共空间模式（FBCSP）提取特征，再使用线性判别分析（LDA）或支持向量机（SVM）分类。这类方法在同被试内可获得较高准确率（80–90%），但面对新被试时性能急剧下降——即”跨被试泛化”瓶颈[5]。</w:t>
      </w:r>
    </w:p>
    <w:p>
      <w:pPr>
        <w:pStyle w:val="BodyText"/>
      </w:pPr>
      <w:r>
        <w:rPr>
          <w:rFonts w:hint="eastAsia"/>
        </w:rPr>
        <w:t xml:space="preserve">造成这一瓶颈的根本原因在于</w:t>
      </w:r>
      <w:r>
        <w:t xml:space="preserve"> EEG </w:t>
      </w:r>
      <w:r>
        <w:rPr>
          <w:rFonts w:hint="eastAsia"/>
        </w:rPr>
        <w:t xml:space="preserve">信号的多层变异性：（1）</w:t>
      </w:r>
      <w:r>
        <w:rPr>
          <w:rFonts w:hint="eastAsia"/>
          <w:b/>
          <w:bCs/>
        </w:rPr>
        <w:t xml:space="preserve">被试间变异</w:t>
      </w:r>
      <w:r>
        <w:rPr>
          <w:rFonts w:hint="eastAsia"/>
        </w:rPr>
        <w:t xml:space="preserve">——不同个体的头皮几何结构、电极位置和皮层功能组织存在本质差异；（2）</w:t>
      </w:r>
      <w:r>
        <w:rPr>
          <w:rFonts w:hint="eastAsia"/>
          <w:b/>
          <w:bCs/>
        </w:rPr>
        <w:t xml:space="preserve">会话间变异</w:t>
      </w:r>
      <w:r>
        <w:rPr>
          <w:rFonts w:hint="eastAsia"/>
        </w:rPr>
        <w:t xml:space="preserve">——同一被试在不同时间的电极阻抗、疲劳水平和注意力状态波动；（3）</w:t>
      </w:r>
      <w:r>
        <w:rPr>
          <w:rFonts w:hint="eastAsia"/>
          <w:b/>
          <w:bCs/>
        </w:rPr>
        <w:t xml:space="preserve">任务间变异</w:t>
      </w:r>
      <w:r>
        <w:rPr>
          <w:rFonts w:hint="eastAsia"/>
        </w:rPr>
        <w:t xml:space="preserve">——运动执行（ME）和运动想象（MI）虽然共享部分神经通路，但</w:t>
      </w:r>
      <w:r>
        <w:t xml:space="preserve"> EEG </w:t>
      </w:r>
      <w:r>
        <w:rPr>
          <w:rFonts w:hint="eastAsia"/>
        </w:rPr>
        <w:t xml:space="preserve">时空模式存在系统性偏移[6]。</w:t>
      </w:r>
    </w:p>
    <w:p>
      <w:pPr>
        <w:pStyle w:val="BodyText"/>
      </w:pPr>
      <w:r>
        <w:rPr>
          <w:rFonts w:hint="eastAsia"/>
        </w:rPr>
        <w:t xml:space="preserve">近五年的研究围绕上述瓶颈展开，方法演进可分为三条主线：</w:t>
      </w:r>
      <w:r>
        <w:rPr>
          <w:rFonts w:hint="eastAsia"/>
          <w:b/>
          <w:bCs/>
        </w:rPr>
        <w:t xml:space="preserve">域自适应</w:t>
      </w:r>
      <w:r>
        <w:rPr>
          <w:rFonts w:hint="eastAsia"/>
        </w:rPr>
        <w:t xml:space="preserve">直接对齐源域和目标域的特征分布；</w:t>
      </w:r>
      <w:r>
        <w:rPr>
          <w:rFonts w:hint="eastAsia"/>
          <w:b/>
          <w:bCs/>
        </w:rPr>
        <w:t xml:space="preserve">域泛化</w:t>
      </w:r>
      <w:r>
        <w:rPr>
          <w:rFonts w:hint="eastAsia"/>
        </w:rPr>
        <w:t xml:space="preserve">要求模型在未见过的目标域上泛化；</w:t>
      </w:r>
      <w:r>
        <w:rPr>
          <w:rFonts w:hint="eastAsia"/>
          <w:b/>
          <w:bCs/>
        </w:rPr>
        <w:t xml:space="preserve">迁移学习</w:t>
      </w:r>
      <w:r>
        <w:rPr>
          <w:rFonts w:hint="eastAsia"/>
        </w:rPr>
        <w:t xml:space="preserve">利用预训练模型或辅助数据进行快速适配。同时，图神经网络（GNN）、状态空间模型（SSM）和黎曼几何等新架构为特征提取提供了更强大的建模能力。本文将</w:t>
      </w:r>
      <w:r>
        <w:t xml:space="preserve"> 20 </w:t>
      </w:r>
      <w:r>
        <w:rPr>
          <w:rFonts w:hint="eastAsia"/>
        </w:rPr>
        <w:t xml:space="preserve">篇精选文献置于这一演进框架中进行分析。</w:t>
      </w:r>
    </w:p>
    <w:p>
      <w:r>
        <w:pict>
          <v:rect style="width:0;height:1.5pt" o:hralign="center" o:hrstd="t" o:hr="t"/>
        </w:pict>
      </w:r>
    </w:p>
    <w:bookmarkEnd w:id="10"/>
    <w:bookmarkStart w:id="13" w:name="方法"/>
    <w:p>
      <w:pPr>
        <w:pStyle w:val="Heading2"/>
      </w:pPr>
      <w:r>
        <w:t xml:space="preserve">2 </w:t>
      </w:r>
      <w:r>
        <w:rPr>
          <w:rFonts w:hint="eastAsia"/>
        </w:rPr>
        <w:t xml:space="preserve">方法</w:t>
      </w:r>
    </w:p>
    <w:bookmarkStart w:id="11" w:name="文献检索策略"/>
    <w:p>
      <w:pPr>
        <w:pStyle w:val="Heading3"/>
      </w:pPr>
      <w:r>
        <w:t xml:space="preserve">2.1 </w:t>
      </w:r>
      <w:r>
        <w:rPr>
          <w:rFonts w:hint="eastAsia"/>
        </w:rPr>
        <w:t xml:space="preserve">文献检索策略</w:t>
      </w:r>
    </w:p>
    <w:p>
      <w:pPr>
        <w:pStyle w:val="FirstParagraph"/>
      </w:pPr>
      <w:r>
        <w:rPr>
          <w:rFonts w:hint="eastAsia"/>
        </w:rPr>
        <w:t xml:space="preserve">在</w:t>
      </w:r>
      <w:r>
        <w:t xml:space="preserve"> PubMed、arXiv </w:t>
      </w:r>
      <w:r>
        <w:rPr>
          <w:rFonts w:hint="eastAsia"/>
        </w:rPr>
        <w:t xml:space="preserve">和</w:t>
      </w:r>
      <w:r>
        <w:t xml:space="preserve"> CrossRef </w:t>
      </w:r>
      <w:r>
        <w:rPr>
          <w:rFonts w:hint="eastAsia"/>
        </w:rPr>
        <w:t xml:space="preserve">数据库中，以</w:t>
      </w:r>
      <w:r>
        <w:t xml:space="preserve"> </w:t>
      </w:r>
      <w:r>
        <w:rPr>
          <w:rStyle w:val="VerbatimChar"/>
        </w:rPr>
        <w:t xml:space="preserve">("motor imagery" AND "EEG")</w:t>
      </w:r>
      <w:r>
        <w:t xml:space="preserve"> </w:t>
      </w:r>
      <w:r>
        <w:rPr>
          <w:rFonts w:hint="eastAsia"/>
        </w:rPr>
        <w:t xml:space="preserve">为核心检索式，时间范围为</w:t>
      </w:r>
      <w:r>
        <w:t xml:space="preserve"> </w:t>
      </w:r>
      <w:r>
        <w:rPr>
          <w:rFonts w:hint="eastAsia"/>
        </w:rPr>
        <w:t xml:space="preserve">2021–2026，优先筛选</w:t>
      </w:r>
      <w:r>
        <w:t xml:space="preserve"> IEEE </w:t>
      </w:r>
      <w:r>
        <w:rPr>
          <w:rFonts w:hint="eastAsia"/>
        </w:rPr>
        <w:t xml:space="preserve">出版物。检索共获得</w:t>
      </w:r>
      <w:r>
        <w:t xml:space="preserve"> 27 </w:t>
      </w:r>
      <w:r>
        <w:rPr>
          <w:rFonts w:hint="eastAsia"/>
        </w:rPr>
        <w:t xml:space="preserve">篇候选文献，经去重和主题相关性筛选后保留</w:t>
      </w:r>
      <w:r>
        <w:t xml:space="preserve"> 20 </w:t>
      </w:r>
      <w:r>
        <w:rPr>
          <w:rFonts w:hint="eastAsia"/>
        </w:rPr>
        <w:t xml:space="preserve">篇。纳入标准：（1）以</w:t>
      </w:r>
      <w:r>
        <w:t xml:space="preserve"> EEG </w:t>
      </w:r>
      <w:r>
        <w:rPr>
          <w:rFonts w:hint="eastAsia"/>
        </w:rPr>
        <w:t xml:space="preserve">运动想象解码为核心研究对象；（2）提出了新的算法方法或进行了系统性的对比实验；（3）发表于同行评议期刊或已被</w:t>
      </w:r>
      <w:r>
        <w:t xml:space="preserve"> arXiv </w:t>
      </w:r>
      <w:r>
        <w:rPr>
          <w:rFonts w:hint="eastAsia"/>
        </w:rPr>
        <w:t xml:space="preserve">收录。排除标准：纯综述文献、非</w:t>
      </w:r>
      <w:r>
        <w:t xml:space="preserve"> EEG </w:t>
      </w:r>
      <w:r>
        <w:rPr>
          <w:rFonts w:hint="eastAsia"/>
        </w:rPr>
        <w:t xml:space="preserve">模态研究、仅涉及运动执行（不含想象）的论文。</w:t>
      </w:r>
    </w:p>
    <w:bookmarkEnd w:id="11"/>
    <w:bookmarkStart w:id="12" w:name="分析框架"/>
    <w:p>
      <w:pPr>
        <w:pStyle w:val="Heading3"/>
      </w:pPr>
      <w:r>
        <w:t xml:space="preserve">2.2 </w:t>
      </w:r>
      <w:r>
        <w:rPr>
          <w:rFonts w:hint="eastAsia"/>
        </w:rPr>
        <w:t xml:space="preserve">分析框架</w:t>
      </w:r>
    </w:p>
    <w:p>
      <w:pPr>
        <w:pStyle w:val="FirstParagraph"/>
      </w:pPr>
      <w:r>
        <w:rPr>
          <w:rFonts w:hint="eastAsia"/>
        </w:rPr>
        <w:t xml:space="preserve">将</w:t>
      </w:r>
      <w:r>
        <w:t xml:space="preserve"> 20 </w:t>
      </w:r>
      <w:r>
        <w:rPr>
          <w:rFonts w:hint="eastAsia"/>
        </w:rPr>
        <w:t xml:space="preserve">篇文献按方法论维度归入四个主题类别（一篇文献可跨类），并在第</w:t>
      </w:r>
      <w:r>
        <w:t xml:space="preserve"> 3 </w:t>
      </w:r>
      <w:r>
        <w:rPr>
          <w:rFonts w:hint="eastAsia"/>
        </w:rPr>
        <w:t xml:space="preserve">节中以分析性叙述而非清单式罗列呈现：（1）域自适应与迁移学习；（2）深度学习新架构；（3）异步</w:t>
      </w:r>
      <w:r>
        <w:t xml:space="preserve"> BCI </w:t>
      </w:r>
      <w:r>
        <w:rPr>
          <w:rFonts w:hint="eastAsia"/>
        </w:rPr>
        <w:t xml:space="preserve">与实时系统；（4）临床康复与特殊应用。</w:t>
      </w:r>
    </w:p>
    <w:p>
      <w:r>
        <w:pict>
          <v:rect style="width:0;height:1.5pt" o:hralign="center" o:hrstd="t" o:hr="t"/>
        </w:pict>
      </w:r>
    </w:p>
    <w:bookmarkEnd w:id="12"/>
    <w:bookmarkEnd w:id="13"/>
    <w:bookmarkStart w:id="27" w:name="研究现状与分析"/>
    <w:p>
      <w:pPr>
        <w:pStyle w:val="Heading2"/>
      </w:pPr>
      <w:r>
        <w:t xml:space="preserve">3 </w:t>
      </w:r>
      <w:r>
        <w:rPr>
          <w:rFonts w:hint="eastAsia"/>
        </w:rPr>
        <w:t xml:space="preserve">研究现状与分析</w:t>
      </w:r>
    </w:p>
    <w:bookmarkStart w:id="19" w:name="域自适应与迁移学习从协方差对齐到基础模型适配"/>
    <w:p>
      <w:pPr>
        <w:pStyle w:val="Heading3"/>
      </w:pPr>
      <w:r>
        <w:t xml:space="preserve">3.1 </w:t>
      </w:r>
      <w:r>
        <w:rPr>
          <w:rFonts w:hint="eastAsia"/>
        </w:rPr>
        <w:t xml:space="preserve">域自适应与迁移学习：从协方差对齐到基础模型适配</w:t>
      </w:r>
    </w:p>
    <w:p>
      <w:pPr>
        <w:pStyle w:val="FirstParagraph"/>
      </w:pPr>
      <w:r>
        <w:rPr>
          <w:rFonts w:hint="eastAsia"/>
        </w:rPr>
        <w:t xml:space="preserve">域自适应是过去五年</w:t>
      </w:r>
      <w:r>
        <w:t xml:space="preserve"> MI-EEG </w:t>
      </w:r>
      <w:r>
        <w:rPr>
          <w:rFonts w:hint="eastAsia"/>
        </w:rPr>
        <w:t xml:space="preserve">领域最活跃的研究方向，占本次综述文献的</w:t>
      </w:r>
      <w:r>
        <w:t xml:space="preserve"> 40% </w:t>
      </w:r>
      <w:r>
        <w:rPr>
          <w:rFonts w:hint="eastAsia"/>
        </w:rPr>
        <w:t xml:space="preserve">以上。其核心问题是：</w:t>
      </w:r>
      <w:r>
        <w:rPr>
          <w:rFonts w:hint="eastAsia"/>
          <w:b/>
          <w:bCs/>
        </w:rPr>
        <w:t xml:space="preserve">如何将源域（已标注被试或数据集）的知识迁移到目标域（新被试或新会话），使模型在无需或仅需极少目标域标注的情况下保持高准确率。</w:t>
      </w:r>
    </w:p>
    <w:bookmarkStart w:id="14" w:name="无监督域自适应奠基与局限"/>
    <w:p>
      <w:pPr>
        <w:pStyle w:val="Heading4"/>
      </w:pPr>
      <w:r>
        <w:t xml:space="preserve">3.1.1 </w:t>
      </w:r>
      <w:r>
        <w:rPr>
          <w:rFonts w:hint="eastAsia"/>
        </w:rPr>
        <w:t xml:space="preserve">无监督域自适应：奠基与局限</w:t>
      </w:r>
    </w:p>
    <w:p>
      <w:pPr>
        <w:pStyle w:val="FirstParagraph"/>
      </w:pPr>
      <w:r>
        <w:rPr>
          <w:rFonts w:hint="eastAsia"/>
        </w:rPr>
        <w:t xml:space="preserve">该方向的早期工作以</w:t>
      </w:r>
      <w:r>
        <w:t xml:space="preserve"> Li </w:t>
      </w:r>
      <w:r>
        <w:rPr>
          <w:rFonts w:hint="eastAsia"/>
        </w:rPr>
        <w:t xml:space="preserve">等（2022）为代表，提出了基于算术均值和协方差对齐的无监督域自适应方法[7]。该方法在</w:t>
      </w:r>
      <w:r>
        <w:t xml:space="preserve"> BCI Competition III-IVa </w:t>
      </w:r>
      <w:r>
        <w:rPr>
          <w:rFonts w:hint="eastAsia"/>
        </w:rPr>
        <w:t xml:space="preserve">和</w:t>
      </w:r>
      <w:r>
        <w:t xml:space="preserve"> IV-2a </w:t>
      </w:r>
      <w:r>
        <w:rPr>
          <w:rFonts w:hint="eastAsia"/>
        </w:rPr>
        <w:t xml:space="preserve">两个公开基准上验证，通过”全局均值对齐→逐类均值和协方差估计→协方差对齐→逐类均值自适应”四步流程减少跨会话分布偏移。其核心假设是：</w:t>
      </w:r>
      <w:r>
        <w:rPr>
          <w:rFonts w:hint="eastAsia"/>
          <w:b/>
          <w:bCs/>
        </w:rPr>
        <w:t xml:space="preserve">不同会话的特征分布差异可以仅通过二阶统计量（均值和协方差）的线性变换来纠正</w:t>
      </w:r>
      <w:r>
        <w:t xml:space="preserve">。</w:t>
      </w:r>
    </w:p>
    <w:p>
      <w:pPr>
        <w:pStyle w:val="BodyText"/>
      </w:pPr>
      <w:r>
        <w:rPr>
          <w:rFonts w:hint="eastAsia"/>
        </w:rPr>
        <w:t xml:space="preserve">这一假设的局限性在后续研究中被逐渐揭示。首先，线性对齐无法处理脑电信号中普遍存在的非线性变异——不同被试在四类运动想象任务上的</w:t>
      </w:r>
      <w:r>
        <w:t xml:space="preserve"> EEG </w:t>
      </w:r>
      <w:r>
        <w:rPr>
          <w:rFonts w:hint="eastAsia"/>
        </w:rPr>
        <w:t xml:space="preserve">拓扑模式可能完全不同[8]。其次，该方法要求目标域数据参与对齐计算，使其不适用于”零样本”场景（新被试首次使用</w:t>
      </w:r>
      <w:r>
        <w:t xml:space="preserve"> BCI </w:t>
      </w:r>
      <w:r>
        <w:rPr>
          <w:rFonts w:hint="eastAsia"/>
        </w:rPr>
        <w:t xml:space="preserve">时）。</w:t>
      </w:r>
    </w:p>
    <w:bookmarkEnd w:id="14"/>
    <w:bookmarkStart w:id="15" w:name="多源域泛化与跨库迁移"/>
    <w:p>
      <w:pPr>
        <w:pStyle w:val="Heading4"/>
      </w:pPr>
      <w:r>
        <w:t xml:space="preserve">3.1.2 </w:t>
      </w:r>
      <w:r>
        <w:rPr>
          <w:rFonts w:hint="eastAsia"/>
        </w:rPr>
        <w:t xml:space="preserve">多源域泛化与跨库迁移</w:t>
      </w:r>
    </w:p>
    <w:p>
      <w:pPr>
        <w:pStyle w:val="FirstParagraph"/>
      </w:pPr>
      <w:r>
        <w:rPr>
          <w:rFonts w:hint="eastAsia"/>
        </w:rPr>
        <w:t xml:space="preserve">为突破无监督域自适应对目标域数据的依赖，2023–2024</w:t>
      </w:r>
      <w:r>
        <w:t xml:space="preserve"> </w:t>
      </w:r>
      <w:r>
        <w:rPr>
          <w:rFonts w:hint="eastAsia"/>
        </w:rPr>
        <w:t xml:space="preserve">年出现了域泛化路线。EEG-DG（2023）提出多源域泛化框架——训练时使用多个源域数据，通过联合分布优化使模型在未见过的新被试上直接泛化[9]。这标志着问题定义的根本转变：从”适配新被试”到”学习跨被试的不变表征”。</w:t>
      </w:r>
    </w:p>
    <w:p>
      <w:pPr>
        <w:pStyle w:val="BodyText"/>
      </w:pPr>
      <w:r>
        <w:rPr>
          <w:rFonts w:hint="eastAsia"/>
        </w:rPr>
        <w:t xml:space="preserve">同年，Guetschel</w:t>
      </w:r>
      <w:r>
        <w:t xml:space="preserve"> </w:t>
      </w:r>
      <w:r>
        <w:rPr>
          <w:rFonts w:hint="eastAsia"/>
        </w:rPr>
        <w:t xml:space="preserve">等（2023）的跨库迁移研究提供了宝贵的经验证据——他们在</w:t>
      </w:r>
      <w:r>
        <w:t xml:space="preserve"> </w:t>
      </w:r>
      <w:r>
        <w:rPr>
          <w:b/>
          <w:bCs/>
        </w:rPr>
        <w:t xml:space="preserve">12 </w:t>
      </w:r>
      <w:r>
        <w:rPr>
          <w:rFonts w:hint="eastAsia"/>
          <w:b/>
          <w:bCs/>
        </w:rPr>
        <w:t xml:space="preserve">个</w:t>
      </w:r>
      <w:r>
        <w:t xml:space="preserve"> </w:t>
      </w:r>
      <w:r>
        <w:t xml:space="preserve">MI </w:t>
      </w:r>
      <w:r>
        <w:rPr>
          <w:rFonts w:hint="eastAsia"/>
        </w:rPr>
        <w:t xml:space="preserve">数据集上系统验证了深度学习模型的跨库迁移能力[10]。这一研究的价值在于其规模：此前的大多数迁移学习工作仅在</w:t>
      </w:r>
      <w:r>
        <w:t xml:space="preserve"> 1–2 </w:t>
      </w:r>
      <w:r>
        <w:rPr>
          <w:rFonts w:hint="eastAsia"/>
        </w:rPr>
        <w:t xml:space="preserve">个数据集上评估，无法排除”特定数据集侥幸成功”的可能性。</w:t>
      </w:r>
    </w:p>
    <w:p>
      <w:pPr>
        <w:pStyle w:val="BodyText"/>
      </w:pPr>
      <w:r>
        <w:t xml:space="preserve">Miao </w:t>
      </w:r>
      <w:r>
        <w:rPr>
          <w:rFonts w:hint="eastAsia"/>
        </w:rPr>
        <w:t xml:space="preserve">等（2024）提出的多源深度域自适应集成框架（MSDDAEF）代表了方法层面的阶段性突破[11]。该工作在</w:t>
      </w:r>
      <w:r>
        <w:t xml:space="preserve"> openBMI </w:t>
      </w:r>
      <w:r>
        <w:rPr>
          <w:rFonts w:hint="eastAsia"/>
        </w:rPr>
        <w:t xml:space="preserve">和</w:t>
      </w:r>
      <w:r>
        <w:t xml:space="preserve"> GIST </w:t>
      </w:r>
      <w:r>
        <w:rPr>
          <w:rFonts w:hint="eastAsia"/>
        </w:rPr>
        <w:t xml:space="preserve">两个数据集上进行交叉迁移验证：当</w:t>
      </w:r>
      <w:r>
        <w:t xml:space="preserve"> openBMI </w:t>
      </w:r>
      <w:r>
        <w:rPr>
          <w:rFonts w:hint="eastAsia"/>
        </w:rPr>
        <w:t xml:space="preserve">为目标域时准确率</w:t>
      </w:r>
      <w:r>
        <w:t xml:space="preserve"> </w:t>
      </w:r>
      <w:r>
        <w:rPr>
          <w:rFonts w:hint="eastAsia"/>
        </w:rPr>
        <w:t xml:space="preserve">74.28%，GIST</w:t>
      </w:r>
      <w:r>
        <w:t xml:space="preserve"> </w:t>
      </w:r>
      <w:r>
        <w:rPr>
          <w:rFonts w:hint="eastAsia"/>
        </w:rPr>
        <w:t xml:space="preserve">为目标域时</w:t>
      </w:r>
      <w:r>
        <w:t xml:space="preserve"> </w:t>
      </w:r>
      <w:r>
        <w:rPr>
          <w:rFonts w:hint="eastAsia"/>
        </w:rPr>
        <w:t xml:space="preserve">69.85%，均超越当时最优基线。值得关注的不对称现象是，</w:t>
      </w:r>
      <w:r>
        <w:rPr>
          <w:rFonts w:hint="eastAsia"/>
          <w:b/>
          <w:bCs/>
        </w:rPr>
        <w:t xml:space="preserve">以</w:t>
      </w:r>
      <w:r>
        <w:rPr>
          <w:b/>
          <w:bCs/>
        </w:rPr>
        <w:t xml:space="preserve"> openBMI </w:t>
      </w:r>
      <w:r>
        <w:rPr>
          <w:rFonts w:hint="eastAsia"/>
          <w:b/>
          <w:bCs/>
        </w:rPr>
        <w:t xml:space="preserve">为目标域的迁移效果显著优于反向迁移</w:t>
      </w:r>
      <w:r>
        <w:rPr>
          <w:rFonts w:hint="eastAsia"/>
        </w:rPr>
        <w:t xml:space="preserve">——这暗示不同数据集的”可迁移难度”存在本质差异，可能是数据质量、被试数量或任务复杂度等因素共同作用的结果。</w:t>
      </w:r>
    </w:p>
    <w:bookmarkEnd w:id="15"/>
    <w:bookmarkStart w:id="16" w:name="跨任务迁移运动执行到运动想象的桥接"/>
    <w:p>
      <w:pPr>
        <w:pStyle w:val="Heading4"/>
      </w:pPr>
      <w:r>
        <w:t xml:space="preserve">3.1.3 </w:t>
      </w:r>
      <w:r>
        <w:rPr>
          <w:rFonts w:hint="eastAsia"/>
        </w:rPr>
        <w:t xml:space="preserve">跨任务迁移：运动执行到运动想象的桥接</w:t>
      </w:r>
    </w:p>
    <w:p>
      <w:pPr>
        <w:pStyle w:val="FirstParagraph"/>
      </w:pPr>
      <w:r>
        <w:t xml:space="preserve">Wang </w:t>
      </w:r>
      <w:r>
        <w:rPr>
          <w:rFonts w:hint="eastAsia"/>
        </w:rPr>
        <w:t xml:space="preserve">等（2026）提出的</w:t>
      </w:r>
      <w:r>
        <w:t xml:space="preserve"> DDCA Net </w:t>
      </w:r>
      <w:r>
        <w:rPr>
          <w:rFonts w:hint="eastAsia"/>
        </w:rPr>
        <w:t xml:space="preserve">打开了一条全新路径：</w:t>
      </w:r>
      <w:r>
        <w:rPr>
          <w:rFonts w:hint="eastAsia"/>
          <w:b/>
          <w:bCs/>
        </w:rPr>
        <w:t xml:space="preserve">跨任务迁移</w:t>
      </w:r>
      <w:r>
        <w:rPr>
          <w:rFonts w:hint="eastAsia"/>
        </w:rPr>
        <w:t xml:space="preserve">——利用运动执行（ME）的</w:t>
      </w:r>
      <w:r>
        <w:t xml:space="preserve"> EEG </w:t>
      </w:r>
      <w:r>
        <w:rPr>
          <w:rFonts w:hint="eastAsia"/>
        </w:rPr>
        <w:t xml:space="preserve">数据来提升运动想象（MI）的解码性能[12]。这是首次大规模验证</w:t>
      </w:r>
      <w:r>
        <w:t xml:space="preserve"> ME→MI </w:t>
      </w:r>
      <w:r>
        <w:rPr>
          <w:rFonts w:hint="eastAsia"/>
        </w:rPr>
        <w:t xml:space="preserve">迁移可行性的工作（公开数据集</w:t>
      </w:r>
      <w:r>
        <w:t xml:space="preserve"> &gt;100 </w:t>
      </w:r>
      <w:r>
        <w:rPr>
          <w:rFonts w:hint="eastAsia"/>
        </w:rPr>
        <w:t xml:space="preserve">被试）。</w:t>
      </w:r>
    </w:p>
    <w:p>
      <w:pPr>
        <w:pStyle w:val="BodyText"/>
      </w:pPr>
      <w:r>
        <w:t xml:space="preserve">DDCA Net </w:t>
      </w:r>
      <w:r>
        <w:rPr>
          <w:rFonts w:hint="eastAsia"/>
        </w:rPr>
        <w:t xml:space="preserve">的架构体现了”层次化对齐”的设计思想：（1）域共享特征提取器捕获</w:t>
      </w:r>
      <w:r>
        <w:t xml:space="preserve"> ME </w:t>
      </w:r>
      <w:r>
        <w:rPr>
          <w:rFonts w:hint="eastAsia"/>
        </w:rPr>
        <w:t xml:space="preserve">和</w:t>
      </w:r>
      <w:r>
        <w:t xml:space="preserve"> MI </w:t>
      </w:r>
      <w:r>
        <w:rPr>
          <w:rFonts w:hint="eastAsia"/>
        </w:rPr>
        <w:t xml:space="preserve">的共同神经模式；（2）域特异性特征重加权模块为两个分类器分配不同的通道权重；（3）最大化均值差异（MMD）实现域级分布对齐；（4）双分类器对抗学习完成隐式类别级对齐。</w:t>
      </w:r>
    </w:p>
    <w:p>
      <w:pPr>
        <w:pStyle w:val="BodyText"/>
      </w:pPr>
      <w:r>
        <w:rPr>
          <w:rFonts w:hint="eastAsia"/>
        </w:rPr>
        <w:t xml:space="preserve">其实验结果有两个关键数字：</w:t>
      </w:r>
      <w:r>
        <w:rPr>
          <w:b/>
          <w:bCs/>
        </w:rPr>
        <w:t xml:space="preserve">7.71%</w:t>
      </w:r>
      <w:r>
        <w:t xml:space="preserve"> </w:t>
      </w:r>
      <w:r>
        <w:rPr>
          <w:rFonts w:hint="eastAsia"/>
        </w:rPr>
        <w:t xml:space="preserve">的准确率提升（相比任务内基线）和</w:t>
      </w:r>
      <w:r>
        <w:t xml:space="preserve"> </w:t>
      </w:r>
      <w:r>
        <w:rPr>
          <w:b/>
          <w:bCs/>
        </w:rPr>
        <w:t xml:space="preserve">~80%</w:t>
      </w:r>
      <w:r>
        <w:t xml:space="preserve"> </w:t>
      </w:r>
      <w:r>
        <w:rPr>
          <w:rFonts w:hint="eastAsia"/>
        </w:rPr>
        <w:t xml:space="preserve">的”BCI</w:t>
      </w:r>
      <w:r>
        <w:t xml:space="preserve"> </w:t>
      </w:r>
      <w:r>
        <w:rPr>
          <w:rFonts w:hint="eastAsia"/>
        </w:rPr>
        <w:t xml:space="preserve">文盲”转化率（在使用</w:t>
      </w:r>
      <w:r>
        <w:t xml:space="preserve"> 80% </w:t>
      </w:r>
      <w:r>
        <w:rPr>
          <w:rFonts w:hint="eastAsia"/>
        </w:rPr>
        <w:t xml:space="preserve">目标域数据时，约</w:t>
      </w:r>
      <w:r>
        <w:t xml:space="preserve"> 80% </w:t>
      </w:r>
      <w:r>
        <w:rPr>
          <w:rFonts w:hint="eastAsia"/>
        </w:rPr>
        <w:t xml:space="preserve">此前无法有效使用</w:t>
      </w:r>
      <w:r>
        <w:t xml:space="preserve"> BCI </w:t>
      </w:r>
      <w:r>
        <w:rPr>
          <w:rFonts w:hint="eastAsia"/>
        </w:rPr>
        <w:t xml:space="preserve">的被试变得可用）。后者尤其值得关注——因为它表明跨任务迁移可能解决的不是边际性能提升问题，而是”系统中的一部分用户完全被排除在外”的公平性问题。然而，这一结论存在需要警惕的细节：80%</w:t>
      </w:r>
      <w:r>
        <w:t xml:space="preserve"> </w:t>
      </w:r>
      <w:r>
        <w:rPr>
          <w:rFonts w:hint="eastAsia"/>
        </w:rPr>
        <w:t xml:space="preserve">目标数据的比例相当高，在实际临床应用（新被试首次使用</w:t>
      </w:r>
      <w:r>
        <w:t xml:space="preserve"> BCI </w:t>
      </w:r>
      <w:r>
        <w:rPr>
          <w:rFonts w:hint="eastAsia"/>
        </w:rPr>
        <w:t xml:space="preserve">时）可能并不现实。</w:t>
      </w:r>
    </w:p>
    <w:bookmarkEnd w:id="16"/>
    <w:bookmarkStart w:id="17" w:name="静息态校准与基础模型适配两条-20242026-新路线"/>
    <w:p>
      <w:pPr>
        <w:pStyle w:val="Heading4"/>
      </w:pPr>
      <w:r>
        <w:t xml:space="preserve">3.1.4 </w:t>
      </w:r>
      <w:r>
        <w:rPr>
          <w:rFonts w:hint="eastAsia"/>
        </w:rPr>
        <w:t xml:space="preserve">静息态校准与基础模型适配：两条</w:t>
      </w:r>
      <w:r>
        <w:t xml:space="preserve"> 2024–2026 </w:t>
      </w:r>
      <w:r>
        <w:rPr>
          <w:rFonts w:hint="eastAsia"/>
        </w:rPr>
        <w:t xml:space="preserve">新路线</w:t>
      </w:r>
    </w:p>
    <w:p>
      <w:pPr>
        <w:pStyle w:val="FirstParagraph"/>
      </w:pPr>
      <w:r>
        <w:t xml:space="preserve">2024–2026 </w:t>
      </w:r>
      <w:r>
        <w:rPr>
          <w:rFonts w:hint="eastAsia"/>
        </w:rPr>
        <w:t xml:space="preserve">年出现两条有潜力的技术路线。</w:t>
      </w:r>
    </w:p>
    <w:p>
      <w:pPr>
        <w:pStyle w:val="BodyText"/>
      </w:pPr>
      <w:r>
        <w:rPr>
          <w:rFonts w:hint="eastAsia"/>
          <w:b/>
          <w:bCs/>
        </w:rPr>
        <w:t xml:space="preserve">静息态校准路线</w:t>
      </w:r>
      <w:r>
        <w:rPr>
          <w:rFonts w:hint="eastAsia"/>
        </w:rPr>
        <w:t xml:space="preserve">（Guetschel</w:t>
      </w:r>
      <w:r>
        <w:t xml:space="preserve"> </w:t>
      </w:r>
      <w:r>
        <w:rPr>
          <w:rFonts w:hint="eastAsia"/>
        </w:rPr>
        <w:t xml:space="preserve">等，2024）利用被试的静息态</w:t>
      </w:r>
      <w:r>
        <w:t xml:space="preserve"> EEG </w:t>
      </w:r>
      <w:r>
        <w:rPr>
          <w:rFonts w:hint="eastAsia"/>
        </w:rPr>
        <w:t xml:space="preserve">进行个性化校准——无需任务态目标域数据，仅需采集几分钟静息态脑电即可完成模型适配[13]。其核心理念是：</w:t>
      </w:r>
      <w:r>
        <w:rPr>
          <w:rFonts w:hint="eastAsia"/>
          <w:b/>
          <w:bCs/>
        </w:rPr>
        <w:t xml:space="preserve">静息态</w:t>
      </w:r>
      <w:r>
        <w:rPr>
          <w:b/>
          <w:bCs/>
        </w:rPr>
        <w:t xml:space="preserve"> EEG </w:t>
      </w:r>
      <w:r>
        <w:rPr>
          <w:rFonts w:hint="eastAsia"/>
          <w:b/>
          <w:bCs/>
        </w:rPr>
        <w:t xml:space="preserve">的频谱特征携带了足够的个体神经生理信息，可作为迁移的锚点</w:t>
      </w:r>
      <w:r>
        <w:rPr>
          <w:rFonts w:hint="eastAsia"/>
        </w:rPr>
        <w:t xml:space="preserve">。在</w:t>
      </w:r>
      <w:r>
        <w:t xml:space="preserve"> 3 </w:t>
      </w:r>
      <w:r>
        <w:rPr>
          <w:rFonts w:hint="eastAsia"/>
        </w:rPr>
        <w:t xml:space="preserve">个公开基准上报告了</w:t>
      </w:r>
      <w:r>
        <w:t xml:space="preserve"> SOTA </w:t>
      </w:r>
      <w:r>
        <w:rPr>
          <w:rFonts w:hint="eastAsia"/>
        </w:rPr>
        <w:t xml:space="preserve">准确率。</w:t>
      </w:r>
    </w:p>
    <w:p>
      <w:pPr>
        <w:pStyle w:val="BodyText"/>
      </w:pPr>
      <w:r>
        <w:rPr>
          <w:rFonts w:hint="eastAsia"/>
          <w:b/>
          <w:bCs/>
        </w:rPr>
        <w:t xml:space="preserve">基础模型适配路线</w:t>
      </w:r>
      <w:r>
        <w:rPr>
          <w:rFonts w:hint="eastAsia"/>
        </w:rPr>
        <w:t xml:space="preserve">（2026）引入</w:t>
      </w:r>
      <w:r>
        <w:t xml:space="preserve"> NLP </w:t>
      </w:r>
      <w:r>
        <w:rPr>
          <w:rFonts w:hint="eastAsia"/>
        </w:rPr>
        <w:t xml:space="preserve">领域的</w:t>
      </w:r>
      <w:r>
        <w:t xml:space="preserve"> </w:t>
      </w:r>
      <w:r>
        <w:rPr>
          <w:rFonts w:hint="eastAsia"/>
        </w:rPr>
        <w:t xml:space="preserve">LoRA（Low-Rank</w:t>
      </w:r>
      <w:r>
        <w:t xml:space="preserve"> </w:t>
      </w:r>
      <w:r>
        <w:rPr>
          <w:rFonts w:hint="eastAsia"/>
        </w:rPr>
        <w:t xml:space="preserve">Adaptation）范式，提出</w:t>
      </w:r>
      <w:r>
        <w:t xml:space="preserve"> Stacked LoRA </w:t>
      </w:r>
      <w:r>
        <w:rPr>
          <w:rFonts w:hint="eastAsia"/>
        </w:rPr>
        <w:t xml:space="preserve">架构用于</w:t>
      </w:r>
      <w:r>
        <w:t xml:space="preserve"> EEG </w:t>
      </w:r>
      <w:r>
        <w:rPr>
          <w:rFonts w:hint="eastAsia"/>
        </w:rPr>
        <w:t xml:space="preserve">基础模型[14]。其精巧之处在于双路径设计——全局</w:t>
      </w:r>
      <w:r>
        <w:t xml:space="preserve"> LoRA </w:t>
      </w:r>
      <w:r>
        <w:rPr>
          <w:rFonts w:hint="eastAsia"/>
        </w:rPr>
        <w:t xml:space="preserve">学习跨被试共享的适配方向，个体</w:t>
      </w:r>
      <w:r>
        <w:t xml:space="preserve"> LoRA </w:t>
      </w:r>
      <w:r>
        <w:rPr>
          <w:rFonts w:hint="eastAsia"/>
        </w:rPr>
        <w:t xml:space="preserve">学习每个人的特异偏移——本质上将域泛化和个性化统一到一个框架中。</w:t>
      </w:r>
    </w:p>
    <w:bookmarkEnd w:id="17"/>
    <w:bookmarkStart w:id="18" w:name="跨被试泛化多阶段方法"/>
    <w:p>
      <w:pPr>
        <w:pStyle w:val="Heading4"/>
      </w:pPr>
      <w:r>
        <w:t xml:space="preserve">3.1.5 </w:t>
      </w:r>
      <w:r>
        <w:rPr>
          <w:rFonts w:hint="eastAsia"/>
        </w:rPr>
        <w:t xml:space="preserve">跨被试泛化：多阶段方法</w:t>
      </w:r>
    </w:p>
    <w:p>
      <w:pPr>
        <w:pStyle w:val="FirstParagraph"/>
      </w:pPr>
      <w:r>
        <w:t xml:space="preserve">Nan </w:t>
      </w:r>
      <w:r>
        <w:rPr>
          <w:rFonts w:hint="eastAsia"/>
        </w:rPr>
        <w:t xml:space="preserve">等（2026）提出四阶段域泛化方法，将迁移学习流程分解为特征提取、特征增强、特征优化和域自适应四个可独立调优的阶段[15]。该方法在跨被试运动想象解码上达到</w:t>
      </w:r>
      <w:r>
        <w:t xml:space="preserve"> 72.61% </w:t>
      </w:r>
      <w:r>
        <w:rPr>
          <w:rFonts w:hint="eastAsia"/>
        </w:rPr>
        <w:t xml:space="preserve">的最高准确率，比</w:t>
      </w:r>
      <w:r>
        <w:t xml:space="preserve"> EEGTransferNet </w:t>
      </w:r>
      <w:r>
        <w:rPr>
          <w:rFonts w:hint="eastAsia"/>
        </w:rPr>
        <w:t xml:space="preserve">高</w:t>
      </w:r>
      <w:r>
        <w:t xml:space="preserve"> </w:t>
      </w:r>
      <w:r>
        <w:rPr>
          <w:rFonts w:hint="eastAsia"/>
        </w:rPr>
        <w:t xml:space="preserve">7.22%。四阶段设计的工程意义在于，每个阶段的损失函数可以独立设计和调试，相比于端到端的黑箱优化，提供了更好的可控性和可解释性。</w:t>
      </w:r>
    </w:p>
    <w:p>
      <w:pPr>
        <w:pStyle w:val="BodyText"/>
      </w:pPr>
      <w:r>
        <w:rPr>
          <w:rFonts w:hint="eastAsia"/>
          <w:b/>
          <w:bCs/>
        </w:rPr>
        <w:t xml:space="preserve">小结</w:t>
      </w:r>
      <w:r>
        <w:rPr>
          <w:rFonts w:hint="eastAsia"/>
        </w:rPr>
        <w:t xml:space="preserve">：从</w:t>
      </w:r>
      <w:r>
        <w:t xml:space="preserve"> 2022 </w:t>
      </w:r>
      <w:r>
        <w:rPr>
          <w:rFonts w:hint="eastAsia"/>
        </w:rPr>
        <w:t xml:space="preserve">年的线性协方差对齐到</w:t>
      </w:r>
      <w:r>
        <w:t xml:space="preserve"> 2026 </w:t>
      </w:r>
      <w:r>
        <w:rPr>
          <w:rFonts w:hint="eastAsia"/>
        </w:rPr>
        <w:t xml:space="preserve">年的</w:t>
      </w:r>
      <w:r>
        <w:t xml:space="preserve"> LoRA </w:t>
      </w:r>
      <w:r>
        <w:rPr>
          <w:rFonts w:hint="eastAsia"/>
        </w:rPr>
        <w:t xml:space="preserve">基础模型适配，域自适应方向经历了”假设简化→架构复杂化→部署便利化”的演进。一个无法回避的矛盾是：最准确的方法往往需要最多的目标域数据或最重的适配计算，而这恰恰与</w:t>
      </w:r>
      <w:r>
        <w:t xml:space="preserve"> BCI </w:t>
      </w:r>
      <w:r>
        <w:rPr>
          <w:rFonts w:hint="eastAsia"/>
        </w:rPr>
        <w:t xml:space="preserve">的”即插即用”诉求相悖。</w:t>
      </w:r>
    </w:p>
    <w:p>
      <w:r>
        <w:pict>
          <v:rect style="width:0;height:1.5pt" o:hralign="center" o:hrstd="t" o:hr="t"/>
        </w:pict>
      </w:r>
    </w:p>
    <w:bookmarkEnd w:id="18"/>
    <w:bookmarkEnd w:id="19"/>
    <w:bookmarkStart w:id="24" w:name="深度学习新架构从-cnn-出走"/>
    <w:p>
      <w:pPr>
        <w:pStyle w:val="Heading3"/>
      </w:pPr>
      <w:r>
        <w:t xml:space="preserve">3.2 </w:t>
      </w:r>
      <w:r>
        <w:rPr>
          <w:rFonts w:hint="eastAsia"/>
        </w:rPr>
        <w:t xml:space="preserve">深度学习新架构：从</w:t>
      </w:r>
      <w:r>
        <w:t xml:space="preserve"> CNN </w:t>
      </w:r>
      <w:r>
        <w:rPr>
          <w:rFonts w:hint="eastAsia"/>
        </w:rPr>
        <w:t xml:space="preserve">出走</w:t>
      </w:r>
    </w:p>
    <w:p>
      <w:pPr>
        <w:pStyle w:val="FirstParagraph"/>
      </w:pPr>
      <w:r>
        <w:rPr>
          <w:rFonts w:hint="eastAsia"/>
        </w:rPr>
        <w:t xml:space="preserve">传统</w:t>
      </w:r>
      <w:r>
        <w:t xml:space="preserve"> MI-EEG </w:t>
      </w:r>
      <w:r>
        <w:rPr>
          <w:rFonts w:hint="eastAsia"/>
        </w:rPr>
        <w:t xml:space="preserve">解码依赖</w:t>
      </w:r>
      <w:r>
        <w:t xml:space="preserve"> EEGNet、DeepConvNet </w:t>
      </w:r>
      <w:r>
        <w:rPr>
          <w:rFonts w:hint="eastAsia"/>
        </w:rPr>
        <w:t xml:space="preserve">等卷积架构。近三年的新架构探索主要在四个方向上突破</w:t>
      </w:r>
      <w:r>
        <w:t xml:space="preserve"> CNN </w:t>
      </w:r>
      <w:r>
        <w:rPr>
          <w:rFonts w:hint="eastAsia"/>
        </w:rPr>
        <w:t xml:space="preserve">的局限性。</w:t>
      </w:r>
    </w:p>
    <w:bookmarkStart w:id="20" w:name="图神经网络将电极建模为图节点"/>
    <w:p>
      <w:pPr>
        <w:pStyle w:val="Heading4"/>
      </w:pPr>
      <w:r>
        <w:t xml:space="preserve">3.2.1 </w:t>
      </w:r>
      <w:r>
        <w:rPr>
          <w:rFonts w:hint="eastAsia"/>
        </w:rPr>
        <w:t xml:space="preserve">图神经网络：将电极建模为图节点</w:t>
      </w:r>
    </w:p>
    <w:p>
      <w:pPr>
        <w:pStyle w:val="FirstParagraph"/>
      </w:pPr>
      <w:r>
        <w:t xml:space="preserve">Zeng </w:t>
      </w:r>
      <w:r>
        <w:rPr>
          <w:rFonts w:hint="eastAsia"/>
        </w:rPr>
        <w:t xml:space="preserve">和</w:t>
      </w:r>
      <w:r>
        <w:t xml:space="preserve"> </w:t>
      </w:r>
      <w:r>
        <w:rPr>
          <w:rFonts w:hint="eastAsia"/>
        </w:rPr>
        <w:t xml:space="preserve">Liu（2026）提出的</w:t>
      </w:r>
      <w:r>
        <w:t xml:space="preserve"> DST-GNN </w:t>
      </w:r>
      <w:r>
        <w:rPr>
          <w:rFonts w:hint="eastAsia"/>
        </w:rPr>
        <w:t xml:space="preserve">将</w:t>
      </w:r>
      <w:r>
        <w:t xml:space="preserve"> EEG </w:t>
      </w:r>
      <w:r>
        <w:rPr>
          <w:rFonts w:hint="eastAsia"/>
        </w:rPr>
        <w:t xml:space="preserve">电极按空间位置构建为动态图，利用图卷积网络捕捉任务相关的脑区交互模式[16]。相比</w:t>
      </w:r>
      <w:r>
        <w:t xml:space="preserve"> CNN </w:t>
      </w:r>
      <w:r>
        <w:rPr>
          <w:rFonts w:hint="eastAsia"/>
        </w:rPr>
        <w:t xml:space="preserve">的固定感受野（限制在每个电极的邻域），GNN</w:t>
      </w:r>
      <w:r>
        <w:t xml:space="preserve"> </w:t>
      </w:r>
      <w:r>
        <w:rPr>
          <w:rFonts w:hint="eastAsia"/>
        </w:rPr>
        <w:t xml:space="preserve">的图结构可以随输入动态调整，理论上能捕获远距离电极间的功能连接。但需要指出的是，GNN</w:t>
      </w:r>
      <w:r>
        <w:t xml:space="preserve"> </w:t>
      </w:r>
      <w:r>
        <w:rPr>
          <w:rFonts w:hint="eastAsia"/>
        </w:rPr>
        <w:t xml:space="preserve">在</w:t>
      </w:r>
      <w:r>
        <w:t xml:space="preserve"> EEG </w:t>
      </w:r>
      <w:r>
        <w:rPr>
          <w:rFonts w:hint="eastAsia"/>
        </w:rPr>
        <w:t xml:space="preserve">上的有效性与电极密度高度相关——32</w:t>
      </w:r>
      <w:r>
        <w:t xml:space="preserve"> </w:t>
      </w:r>
      <w:r>
        <w:rPr>
          <w:rFonts w:hint="eastAsia"/>
        </w:rPr>
        <w:t xml:space="preserve">导和</w:t>
      </w:r>
      <w:r>
        <w:t xml:space="preserve"> 64 </w:t>
      </w:r>
      <w:r>
        <w:rPr>
          <w:rFonts w:hint="eastAsia"/>
        </w:rPr>
        <w:t xml:space="preserve">导系统的图信息量差异显著，而大多数临床</w:t>
      </w:r>
      <w:r>
        <w:t xml:space="preserve"> BCI </w:t>
      </w:r>
      <w:r>
        <w:rPr>
          <w:rFonts w:hint="eastAsia"/>
        </w:rPr>
        <w:t xml:space="preserve">仅使用</w:t>
      </w:r>
      <w:r>
        <w:t xml:space="preserve"> 8–16 </w:t>
      </w:r>
      <w:r>
        <w:rPr>
          <w:rFonts w:hint="eastAsia"/>
        </w:rPr>
        <w:t xml:space="preserve">导。</w:t>
      </w:r>
    </w:p>
    <w:bookmarkEnd w:id="20"/>
    <w:bookmarkStart w:id="21" w:name="状态空间模型transformer-之外的选择"/>
    <w:p>
      <w:pPr>
        <w:pStyle w:val="Heading4"/>
      </w:pPr>
      <w:r>
        <w:t xml:space="preserve">3.2.2 </w:t>
      </w:r>
      <w:r>
        <w:rPr>
          <w:rFonts w:hint="eastAsia"/>
        </w:rPr>
        <w:t xml:space="preserve">状态空间模型：Transformer</w:t>
      </w:r>
      <w:r>
        <w:t xml:space="preserve"> </w:t>
      </w:r>
      <w:r>
        <w:rPr>
          <w:rFonts w:hint="eastAsia"/>
        </w:rPr>
        <w:t xml:space="preserve">之外的选择</w:t>
      </w:r>
    </w:p>
    <w:p>
      <w:pPr>
        <w:pStyle w:val="FirstParagraph"/>
      </w:pPr>
      <w:r>
        <w:t xml:space="preserve">Suzuki </w:t>
      </w:r>
      <w:r>
        <w:rPr>
          <w:rFonts w:hint="eastAsia"/>
        </w:rPr>
        <w:t xml:space="preserve">等（2026）的</w:t>
      </w:r>
      <w:r>
        <w:t xml:space="preserve"> Cortical-SSM </w:t>
      </w:r>
      <w:r>
        <w:rPr>
          <w:rFonts w:hint="eastAsia"/>
        </w:rPr>
        <w:t xml:space="preserve">将</w:t>
      </w:r>
      <w:r>
        <w:t xml:space="preserve"> Mamba </w:t>
      </w:r>
      <w:r>
        <w:rPr>
          <w:rFonts w:hint="eastAsia"/>
        </w:rPr>
        <w:t xml:space="preserve">状态空间模型引入</w:t>
      </w:r>
      <w:r>
        <w:t xml:space="preserve"> MI-EEG </w:t>
      </w:r>
      <w:r>
        <w:rPr>
          <w:rFonts w:hint="eastAsia"/>
        </w:rPr>
        <w:t xml:space="preserve">解码[17]，试图在长序列建模上找到</w:t>
      </w:r>
      <w:r>
        <w:t xml:space="preserve"> Transformer </w:t>
      </w:r>
      <w:r>
        <w:rPr>
          <w:rFonts w:hint="eastAsia"/>
        </w:rPr>
        <w:t xml:space="preserve">的轻量级替代方案。SSM</w:t>
      </w:r>
      <w:r>
        <w:t xml:space="preserve"> </w:t>
      </w:r>
      <w:r>
        <w:rPr>
          <w:rFonts w:hint="eastAsia"/>
        </w:rPr>
        <w:t xml:space="preserve">在</w:t>
      </w:r>
      <w:r>
        <w:t xml:space="preserve"> NLP </w:t>
      </w:r>
      <w:r>
        <w:rPr>
          <w:rFonts w:hint="eastAsia"/>
        </w:rPr>
        <w:t xml:space="preserve">领域的成功已经证明了其处理长程依赖的效率优势，而在</w:t>
      </w:r>
      <w:r>
        <w:t xml:space="preserve"> EEG </w:t>
      </w:r>
      <w:r>
        <w:rPr>
          <w:rFonts w:hint="eastAsia"/>
        </w:rPr>
        <w:t xml:space="preserve">场景中，高时间分辨率的信号恰好是</w:t>
      </w:r>
      <w:r>
        <w:t xml:space="preserve"> SSM </w:t>
      </w:r>
      <w:r>
        <w:rPr>
          <w:rFonts w:hint="eastAsia"/>
        </w:rPr>
        <w:t xml:space="preserve">擅长处理的。目前缺乏</w:t>
      </w:r>
      <w:r>
        <w:t xml:space="preserve"> SSM </w:t>
      </w:r>
      <w:r>
        <w:rPr>
          <w:rFonts w:hint="eastAsia"/>
        </w:rPr>
        <w:t xml:space="preserve">与</w:t>
      </w:r>
      <w:r>
        <w:t xml:space="preserve"> Transformer </w:t>
      </w:r>
      <w:r>
        <w:rPr>
          <w:rFonts w:hint="eastAsia"/>
        </w:rPr>
        <w:t xml:space="preserve">在同等条件（参数量、训练数据量）下的公平对比——这应是下一步研究的内容。</w:t>
      </w:r>
    </w:p>
    <w:bookmarkEnd w:id="21"/>
    <w:bookmarkStart w:id="22" w:name="黎曼几何与多尺度卷积"/>
    <w:p>
      <w:pPr>
        <w:pStyle w:val="Heading4"/>
      </w:pPr>
      <w:r>
        <w:t xml:space="preserve">3.2.3 </w:t>
      </w:r>
      <w:r>
        <w:rPr>
          <w:rFonts w:hint="eastAsia"/>
        </w:rPr>
        <w:t xml:space="preserve">黎曼几何与多尺度卷积</w:t>
      </w:r>
    </w:p>
    <w:p>
      <w:pPr>
        <w:pStyle w:val="FirstParagraph"/>
      </w:pPr>
      <w:r>
        <w:rPr>
          <w:rFonts w:hint="eastAsia"/>
        </w:rPr>
        <w:t xml:space="preserve">Wu（2026）的黎曼流形动态注意力融合网络直接在</w:t>
      </w:r>
      <w:r>
        <w:t xml:space="preserve"> EEG </w:t>
      </w:r>
      <w:r>
        <w:rPr>
          <w:rFonts w:hint="eastAsia"/>
        </w:rPr>
        <w:t xml:space="preserve">协方差矩阵的黎曼流形上进行操作[18]。黎曼方法的数学优势在于，协方差矩阵（对称正定矩阵）天然不构成欧氏空间，在流形上的分类避免了”向量化→欧氏分类”带来的几何扭曲。Qin</w:t>
      </w:r>
      <w:r>
        <w:t xml:space="preserve"> </w:t>
      </w:r>
      <w:r>
        <w:rPr>
          <w:rFonts w:hint="eastAsia"/>
        </w:rPr>
        <w:t xml:space="preserve">等（2026）的</w:t>
      </w:r>
      <w:r>
        <w:t xml:space="preserve"> MSCANet </w:t>
      </w:r>
      <w:r>
        <w:rPr>
          <w:rFonts w:hint="eastAsia"/>
        </w:rPr>
        <w:t xml:space="preserve">则走多尺度路线，通过跨注意力机制融合不同时间窗口的卷积特征[19]。</w:t>
      </w:r>
    </w:p>
    <w:bookmarkEnd w:id="22"/>
    <w:bookmarkStart w:id="23" w:name="信号分析层面排列熵与-cnn-transformer-混合"/>
    <w:p>
      <w:pPr>
        <w:pStyle w:val="Heading4"/>
      </w:pPr>
      <w:r>
        <w:t xml:space="preserve">3.2.4 </w:t>
      </w:r>
      <w:r>
        <w:rPr>
          <w:rFonts w:hint="eastAsia"/>
        </w:rPr>
        <w:t xml:space="preserve">信号分析层面：排列熵与</w:t>
      </w:r>
      <w:r>
        <w:t xml:space="preserve"> CNN-Transformer </w:t>
      </w:r>
      <w:r>
        <w:rPr>
          <w:rFonts w:hint="eastAsia"/>
        </w:rPr>
        <w:t xml:space="preserve">混合</w:t>
      </w:r>
    </w:p>
    <w:p>
      <w:pPr>
        <w:pStyle w:val="FirstParagraph"/>
      </w:pPr>
      <w:r>
        <w:t xml:space="preserve">Wang </w:t>
      </w:r>
      <w:r>
        <w:rPr>
          <w:rFonts w:hint="eastAsia"/>
        </w:rPr>
        <w:t xml:space="preserve">和</w:t>
      </w:r>
      <w:r>
        <w:t xml:space="preserve"> </w:t>
      </w:r>
      <w:r>
        <w:rPr>
          <w:rFonts w:hint="eastAsia"/>
        </w:rPr>
        <w:t xml:space="preserve">Yang（2026）将动态加权排列熵引入</w:t>
      </w:r>
      <w:r>
        <w:t xml:space="preserve"> MI-EEG </w:t>
      </w:r>
      <w:r>
        <w:rPr>
          <w:rFonts w:hint="eastAsia"/>
        </w:rPr>
        <w:t xml:space="preserve">解码，通过量化脑电信号的时序复杂度来增强短窗口下的特征鲁棒性[20]。这项工作触及了一个常被忽略的问题：</w:t>
      </w:r>
      <w:r>
        <w:rPr>
          <w:rFonts w:hint="eastAsia"/>
          <w:b/>
          <w:bCs/>
        </w:rPr>
        <w:t xml:space="preserve">传统</w:t>
      </w:r>
      <w:r>
        <w:rPr>
          <w:b/>
          <w:bCs/>
        </w:rPr>
        <w:t xml:space="preserve"> MI </w:t>
      </w:r>
      <w:r>
        <w:rPr>
          <w:rFonts w:hint="eastAsia"/>
          <w:b/>
          <w:bCs/>
        </w:rPr>
        <w:t xml:space="preserve">解码通常需要</w:t>
      </w:r>
      <w:r>
        <w:rPr>
          <w:b/>
          <w:bCs/>
        </w:rPr>
        <w:t xml:space="preserve"> 2–4 </w:t>
      </w:r>
      <w:r>
        <w:rPr>
          <w:rFonts w:hint="eastAsia"/>
          <w:b/>
          <w:bCs/>
        </w:rPr>
        <w:t xml:space="preserve">秒时间窗口，这严重限制了在线</w:t>
      </w:r>
      <w:r>
        <w:rPr>
          <w:b/>
          <w:bCs/>
        </w:rPr>
        <w:t xml:space="preserve"> BCI </w:t>
      </w:r>
      <w:r>
        <w:rPr>
          <w:rFonts w:hint="eastAsia"/>
          <w:b/>
          <w:bCs/>
        </w:rPr>
        <w:t xml:space="preserve">的信息传输率</w:t>
      </w:r>
      <w:r>
        <w:t xml:space="preserve">。Thapa </w:t>
      </w:r>
      <w:r>
        <w:rPr>
          <w:rFonts w:hint="eastAsia"/>
        </w:rPr>
        <w:t xml:space="preserve">等（2025）在轮椅控制场景中采用</w:t>
      </w:r>
      <w:r>
        <w:t xml:space="preserve"> CNN-Transformer </w:t>
      </w:r>
      <w:r>
        <w:rPr>
          <w:rFonts w:hint="eastAsia"/>
        </w:rPr>
        <w:t xml:space="preserve">混合架构，达到</w:t>
      </w:r>
      <w:r>
        <w:t xml:space="preserve"> 91.73% </w:t>
      </w:r>
      <w:r>
        <w:rPr>
          <w:rFonts w:hint="eastAsia"/>
        </w:rPr>
        <w:t xml:space="preserve">的分类准确率[21]，但其网络深度和计算成本是否适合嵌入式实时部署需要进一步验证。</w:t>
      </w:r>
    </w:p>
    <w:p>
      <w:pPr>
        <w:pStyle w:val="BodyText"/>
      </w:pPr>
      <w:r>
        <w:rPr>
          <w:rFonts w:hint="eastAsia"/>
          <w:b/>
          <w:bCs/>
        </w:rPr>
        <w:t xml:space="preserve">小结</w:t>
      </w:r>
      <w:r>
        <w:rPr>
          <w:rFonts w:hint="eastAsia"/>
        </w:rPr>
        <w:t xml:space="preserve">：新架构探索固然重要，但需要警惕”为新颖而新颖”的倾向。一个实用的检验标准是：新方法是否在至少两个公开基准上以至少</w:t>
      </w:r>
      <w:r>
        <w:t xml:space="preserve"> 3% </w:t>
      </w:r>
      <w:r>
        <w:rPr>
          <w:rFonts w:hint="eastAsia"/>
        </w:rPr>
        <w:t xml:space="preserve">的幅度超越</w:t>
      </w:r>
      <w:r>
        <w:t xml:space="preserve"> EEGNet </w:t>
      </w:r>
      <w:r>
        <w:rPr>
          <w:rFonts w:hint="eastAsia"/>
        </w:rPr>
        <w:t xml:space="preserve">等成熟基线？没有这个检验，架构创新的实际价值难以判断。</w:t>
      </w:r>
    </w:p>
    <w:p>
      <w:r>
        <w:pict>
          <v:rect style="width:0;height:1.5pt" o:hralign="center" o:hrstd="t" o:hr="t"/>
        </w:pict>
      </w:r>
    </w:p>
    <w:bookmarkEnd w:id="23"/>
    <w:bookmarkEnd w:id="24"/>
    <w:bookmarkStart w:id="25" w:name="异步-bci-与实时系统从假设永远在做-mi到识别空闲态"/>
    <w:p>
      <w:pPr>
        <w:pStyle w:val="Heading3"/>
      </w:pPr>
      <w:r>
        <w:t xml:space="preserve">3.3 </w:t>
      </w:r>
      <w:r>
        <w:rPr>
          <w:rFonts w:hint="eastAsia"/>
        </w:rPr>
        <w:t xml:space="preserve">异步</w:t>
      </w:r>
      <w:r>
        <w:t xml:space="preserve"> BCI </w:t>
      </w:r>
      <w:r>
        <w:rPr>
          <w:rFonts w:hint="eastAsia"/>
        </w:rPr>
        <w:t xml:space="preserve">与实时系统：从假设”永远在做</w:t>
      </w:r>
      <w:r>
        <w:t xml:space="preserve"> </w:t>
      </w:r>
      <w:r>
        <w:rPr>
          <w:rFonts w:hint="eastAsia"/>
        </w:rPr>
        <w:t xml:space="preserve">MI”到识别”空闲态”</w:t>
      </w:r>
    </w:p>
    <w:p>
      <w:pPr>
        <w:pStyle w:val="FirstParagraph"/>
      </w:pPr>
      <w:r>
        <w:rPr>
          <w:rFonts w:hint="eastAsia"/>
        </w:rPr>
        <w:t xml:space="preserve">传统</w:t>
      </w:r>
      <w:r>
        <w:t xml:space="preserve"> MI-BCI </w:t>
      </w:r>
      <w:r>
        <w:rPr>
          <w:rFonts w:hint="eastAsia"/>
        </w:rPr>
        <w:t xml:space="preserve">的隐含前提是用户始终处于运动想象状态——这在真实场景中是错误的。用户可能在休息、看屏幕、或思考其他事情。异步</w:t>
      </w:r>
      <w:r>
        <w:t xml:space="preserve"> BCI </w:t>
      </w:r>
      <w:r>
        <w:rPr>
          <w:rFonts w:hint="eastAsia"/>
        </w:rPr>
        <w:t xml:space="preserve">必须解决的核心问题是：</w:t>
      </w:r>
      <w:r>
        <w:rPr>
          <w:rFonts w:hint="eastAsia"/>
          <w:b/>
          <w:bCs/>
        </w:rPr>
        <w:t xml:space="preserve">判断当前</w:t>
      </w:r>
      <w:r>
        <w:rPr>
          <w:b/>
          <w:bCs/>
        </w:rPr>
        <w:t xml:space="preserve"> EEG </w:t>
      </w:r>
      <w:r>
        <w:rPr>
          <w:rFonts w:hint="eastAsia"/>
          <w:b/>
          <w:bCs/>
        </w:rPr>
        <w:t xml:space="preserve">片段是否包含有意图的运动想象，以及识别它是什么类型的想象</w:t>
      </w:r>
      <w:r>
        <w:t xml:space="preserve">。</w:t>
      </w:r>
    </w:p>
    <w:p>
      <w:pPr>
        <w:pStyle w:val="BodyText"/>
      </w:pPr>
      <w:r>
        <w:t xml:space="preserve">Wu </w:t>
      </w:r>
      <w:r>
        <w:rPr>
          <w:rFonts w:hint="eastAsia"/>
        </w:rPr>
        <w:t xml:space="preserve">等（2024）的工作在</w:t>
      </w:r>
      <w:r>
        <w:t xml:space="preserve"> 4 </w:t>
      </w:r>
      <w:r>
        <w:rPr>
          <w:rFonts w:hint="eastAsia"/>
        </w:rPr>
        <w:t xml:space="preserve">个公开数据集上验证了滑动窗口预筛选策略——先用一个轻量级检测器判断”是否有</w:t>
      </w:r>
      <w:r>
        <w:t xml:space="preserve"> MI </w:t>
      </w:r>
      <w:r>
        <w:rPr>
          <w:rFonts w:hint="eastAsia"/>
        </w:rPr>
        <w:t xml:space="preserve">活动”，再触发复杂的多分类器[22]。这种级联设计在工程上是合理的：如果检测器能以</w:t>
      </w:r>
      <w:r>
        <w:t xml:space="preserve"> 95%+ </w:t>
      </w:r>
      <w:r>
        <w:rPr>
          <w:rFonts w:hint="eastAsia"/>
        </w:rPr>
        <w:t xml:space="preserve">的召回率排除空闲态，系统整体的假阳性率将大幅降低。</w:t>
      </w:r>
    </w:p>
    <w:p>
      <w:pPr>
        <w:pStyle w:val="BodyText"/>
      </w:pPr>
      <w:r>
        <w:t xml:space="preserve">Liu </w:t>
      </w:r>
      <w:r>
        <w:rPr>
          <w:rFonts w:hint="eastAsia"/>
        </w:rPr>
        <w:t xml:space="preserve">等（2026）的</w:t>
      </w:r>
      <w:r>
        <w:t xml:space="preserve"> TempDens </w:t>
      </w:r>
      <w:r>
        <w:rPr>
          <w:rFonts w:hint="eastAsia"/>
        </w:rPr>
        <w:t xml:space="preserve">框架则从分布外检测（OOD</w:t>
      </w:r>
      <w:r>
        <w:t xml:space="preserve"> </w:t>
      </w:r>
      <w:r>
        <w:rPr>
          <w:rFonts w:hint="eastAsia"/>
        </w:rPr>
        <w:t xml:space="preserve">Detection）的视角重新定义了这个问题——将空闲态</w:t>
      </w:r>
      <w:r>
        <w:t xml:space="preserve"> EEG </w:t>
      </w:r>
      <w:r>
        <w:rPr>
          <w:rFonts w:hint="eastAsia"/>
        </w:rPr>
        <w:t xml:space="preserve">视为”分布内数据”，将有意</w:t>
      </w:r>
      <w:r>
        <w:t xml:space="preserve"> MI </w:t>
      </w:r>
      <w:r>
        <w:rPr>
          <w:rFonts w:hint="eastAsia"/>
        </w:rPr>
        <w:t xml:space="preserve">活动视为”分布外数据”，通过时序密度估计来检测控制意图的出现[23]。这一视角转换的意义在于，它强调了</w:t>
      </w:r>
      <w:r>
        <w:rPr>
          <w:rFonts w:hint="eastAsia"/>
          <w:b/>
          <w:bCs/>
        </w:rPr>
        <w:t xml:space="preserve">“正常”</w:t>
      </w:r>
      <w:r>
        <w:rPr>
          <w:rFonts w:hint="eastAsia"/>
          <w:b/>
          <w:bCs/>
        </w:rPr>
        <w:t xml:space="preserve">（空闲态）的统计建模比”异常”（MI</w:t>
      </w:r>
      <w:r>
        <w:rPr>
          <w:b/>
          <w:bCs/>
        </w:rPr>
        <w:t xml:space="preserve"> </w:t>
      </w:r>
      <w:r>
        <w:rPr>
          <w:rFonts w:hint="eastAsia"/>
          <w:b/>
          <w:bCs/>
        </w:rPr>
        <w:t xml:space="preserve">活动）更容易获得足够训练数据</w:t>
      </w:r>
      <w:r>
        <w:t xml:space="preserve">。</w:t>
      </w:r>
    </w:p>
    <w:p>
      <w:pPr>
        <w:pStyle w:val="BodyText"/>
      </w:pPr>
      <w:r>
        <w:rPr>
          <w:rFonts w:hint="eastAsia"/>
          <w:b/>
          <w:bCs/>
        </w:rPr>
        <w:t xml:space="preserve">小结</w:t>
      </w:r>
      <w:r>
        <w:rPr>
          <w:rFonts w:hint="eastAsia"/>
        </w:rPr>
        <w:t xml:space="preserve">：异步检测降低了</w:t>
      </w:r>
      <w:r>
        <w:t xml:space="preserve"> BCI </w:t>
      </w:r>
      <w:r>
        <w:rPr>
          <w:rFonts w:hint="eastAsia"/>
        </w:rPr>
        <w:t xml:space="preserve">的”假触发”风险，但代价是引入了检测延迟（需要一定的观测窗口来判断状态）。延迟和精度之间的帕累托最优是这一方向的工程核心。</w:t>
      </w:r>
    </w:p>
    <w:p>
      <w:r>
        <w:pict>
          <v:rect style="width:0;height:1.5pt" o:hralign="center" o:hrstd="t" o:hr="t"/>
        </w:pict>
      </w:r>
    </w:p>
    <w:bookmarkEnd w:id="25"/>
    <w:bookmarkStart w:id="26" w:name="临床康复与特殊应用算法之外的证据"/>
    <w:p>
      <w:pPr>
        <w:pStyle w:val="Heading3"/>
      </w:pPr>
      <w:r>
        <w:t xml:space="preserve">3.4 </w:t>
      </w:r>
      <w:r>
        <w:rPr>
          <w:rFonts w:hint="eastAsia"/>
        </w:rPr>
        <w:t xml:space="preserve">临床康复与特殊应用：算法之外的证据</w:t>
      </w:r>
    </w:p>
    <w:p>
      <w:pPr>
        <w:pStyle w:val="FirstParagraph"/>
      </w:pPr>
      <w:r>
        <w:t xml:space="preserve">Jin </w:t>
      </w:r>
      <w:r>
        <w:rPr>
          <w:rFonts w:hint="eastAsia"/>
        </w:rPr>
        <w:t xml:space="preserve">等（2026）的闭环</w:t>
      </w:r>
      <w:r>
        <w:t xml:space="preserve"> MI-BCI </w:t>
      </w:r>
      <w:r>
        <w:rPr>
          <w:rFonts w:hint="eastAsia"/>
        </w:rPr>
        <w:t xml:space="preserve">辅助上肢康复随机对照试验是本综述中唯一的临床证据[24]。随机对照试验（RCT）是临床证据的金标准，其存在标志着</w:t>
      </w:r>
      <w:r>
        <w:t xml:space="preserve"> MI-BCI </w:t>
      </w:r>
      <w:r>
        <w:rPr>
          <w:rFonts w:hint="eastAsia"/>
        </w:rPr>
        <w:t xml:space="preserve">研究正在走出实验室。但单一的</w:t>
      </w:r>
      <w:r>
        <w:t xml:space="preserve"> RCT </w:t>
      </w:r>
      <w:r>
        <w:rPr>
          <w:rFonts w:hint="eastAsia"/>
        </w:rPr>
        <w:t xml:space="preserve">不足以构成临床推荐——需要更多独立中心的大样本试验来验证可复制性。</w:t>
      </w:r>
    </w:p>
    <w:p>
      <w:pPr>
        <w:pStyle w:val="BodyText"/>
      </w:pPr>
      <w:r>
        <w:t xml:space="preserve">A5 </w:t>
      </w:r>
      <w:r>
        <w:rPr>
          <w:rFonts w:hint="eastAsia"/>
        </w:rPr>
        <w:t xml:space="preserve">文献[25]（Wang</w:t>
      </w:r>
      <w:r>
        <w:t xml:space="preserve"> </w:t>
      </w:r>
      <w:r>
        <w:rPr>
          <w:rFonts w:hint="eastAsia"/>
        </w:rPr>
        <w:t xml:space="preserve">等,</w:t>
      </w:r>
      <w:r>
        <w:t xml:space="preserve"> 2026,</w:t>
      </w:r>
      <w:r>
        <w:t xml:space="preserve"> </w:t>
      </w:r>
      <w:r>
        <w:rPr>
          <w:i/>
          <w:iCs/>
        </w:rPr>
        <w:t xml:space="preserve">Nature Communications</w:t>
      </w:r>
      <w:r>
        <w:rPr>
          <w:rFonts w:hint="eastAsia"/>
        </w:rPr>
        <w:t xml:space="preserve">）探索了感觉引导的人机联合学习来加速</w:t>
      </w:r>
      <w:r>
        <w:t xml:space="preserve"> MI-BCI </w:t>
      </w:r>
      <w:r>
        <w:rPr>
          <w:rFonts w:hint="eastAsia"/>
        </w:rPr>
        <w:t xml:space="preserve">控制习得。其发表在</w:t>
      </w:r>
      <w:r>
        <w:t xml:space="preserve"> </w:t>
      </w:r>
      <w:r>
        <w:rPr>
          <w:i/>
          <w:iCs/>
        </w:rPr>
        <w:t xml:space="preserve">Nature Communications</w:t>
      </w:r>
      <w:r>
        <w:t xml:space="preserve"> </w:t>
      </w:r>
      <w:r>
        <w:rPr>
          <w:rFonts w:hint="eastAsia"/>
        </w:rPr>
        <w:t xml:space="preserve">暗示了工作的高创新性，但其方法的跨中心可推广性需要验证。</w:t>
      </w:r>
    </w:p>
    <w:p>
      <w:pPr>
        <w:pStyle w:val="BodyText"/>
      </w:pPr>
      <w:r>
        <w:t xml:space="preserve">Van Dyck </w:t>
      </w:r>
      <w:r>
        <w:rPr>
          <w:rFonts w:hint="eastAsia"/>
        </w:rPr>
        <w:t xml:space="preserve">等（2026）的工作对比了言语想象和运动想象在头皮</w:t>
      </w:r>
      <w:r>
        <w:t xml:space="preserve"> EEG </w:t>
      </w:r>
      <w:r>
        <w:rPr>
          <w:rFonts w:hint="eastAsia"/>
        </w:rPr>
        <w:t xml:space="preserve">上的差异[26]，为</w:t>
      </w:r>
      <w:r>
        <w:t xml:space="preserve"> BCI </w:t>
      </w:r>
      <w:r>
        <w:rPr>
          <w:rFonts w:hint="eastAsia"/>
        </w:rPr>
        <w:t xml:space="preserve">的任务多样性拓展提供了生理基础。</w:t>
      </w:r>
    </w:p>
    <w:p>
      <w:r>
        <w:pict>
          <v:rect style="width:0;height:1.5pt" o:hralign="center" o:hrstd="t" o:hr="t"/>
        </w:pict>
      </w:r>
    </w:p>
    <w:bookmarkEnd w:id="26"/>
    <w:bookmarkEnd w:id="27"/>
    <w:bookmarkStart w:id="31" w:name="综合讨论"/>
    <w:p>
      <w:pPr>
        <w:pStyle w:val="Heading2"/>
      </w:pPr>
      <w:r>
        <w:t xml:space="preserve">4 </w:t>
      </w:r>
      <w:r>
        <w:rPr>
          <w:rFonts w:hint="eastAsia"/>
        </w:rPr>
        <w:t xml:space="preserve">综合讨论</w:t>
      </w:r>
    </w:p>
    <w:bookmarkStart w:id="28" w:name="领域共识与分歧"/>
    <w:p>
      <w:pPr>
        <w:pStyle w:val="Heading3"/>
      </w:pPr>
      <w:r>
        <w:t xml:space="preserve">4.1 </w:t>
      </w:r>
      <w:r>
        <w:rPr>
          <w:rFonts w:hint="eastAsia"/>
        </w:rPr>
        <w:t xml:space="preserve">领域共识与分歧</w:t>
      </w:r>
    </w:p>
    <w:p>
      <w:pPr>
        <w:pStyle w:val="FirstParagraph"/>
      </w:pPr>
      <w:r>
        <w:rPr>
          <w:rFonts w:hint="eastAsia"/>
          <w:b/>
          <w:bCs/>
        </w:rPr>
        <w:t xml:space="preserve">共识</w:t>
      </w:r>
      <w:r>
        <w:rPr>
          <w:b/>
          <w:bCs/>
        </w:rPr>
        <w:t xml:space="preserve"> 1</w:t>
      </w:r>
      <w:r>
        <w:rPr>
          <w:rFonts w:hint="eastAsia"/>
        </w:rPr>
        <w:t xml:space="preserve">：跨被试泛化是核心瓶颈，域自适应/迁移学习是当前最优解决方案。过去五年的文献对此高度一致——没有一篇被筛文献认为同被试内模型已经足够。</w:t>
      </w:r>
    </w:p>
    <w:p>
      <w:pPr>
        <w:pStyle w:val="BodyText"/>
      </w:pPr>
      <w:r>
        <w:rPr>
          <w:rFonts w:hint="eastAsia"/>
          <w:b/>
          <w:bCs/>
        </w:rPr>
        <w:t xml:space="preserve">共识</w:t>
      </w:r>
      <w:r>
        <w:rPr>
          <w:b/>
          <w:bCs/>
        </w:rPr>
        <w:t xml:space="preserve"> 2</w:t>
      </w:r>
      <w:r>
        <w:rPr>
          <w:rFonts w:hint="eastAsia"/>
        </w:rPr>
        <w:t xml:space="preserve">：传统</w:t>
      </w:r>
      <w:r>
        <w:t xml:space="preserve"> CSP+LDA </w:t>
      </w:r>
      <w:r>
        <w:rPr>
          <w:rFonts w:hint="eastAsia"/>
        </w:rPr>
        <w:t xml:space="preserve">流程已被深度学习方法全面超越。即使在信号处理层面，排列熵、时频变换等方法也被融入深度学习框架，而非独立使用。</w:t>
      </w:r>
    </w:p>
    <w:p>
      <w:pPr>
        <w:pStyle w:val="BodyText"/>
      </w:pPr>
      <w:r>
        <w:rPr>
          <w:rFonts w:hint="eastAsia"/>
          <w:b/>
          <w:bCs/>
        </w:rPr>
        <w:t xml:space="preserve">分歧</w:t>
      </w:r>
      <w:r>
        <w:rPr>
          <w:b/>
          <w:bCs/>
        </w:rPr>
        <w:t xml:space="preserve"> </w:t>
      </w:r>
      <w:r>
        <w:rPr>
          <w:rFonts w:hint="eastAsia"/>
          <w:b/>
          <w:bCs/>
        </w:rPr>
        <w:t xml:space="preserve">1：域自适应</w:t>
      </w:r>
      <w:r>
        <w:rPr>
          <w:b/>
          <w:bCs/>
        </w:rPr>
        <w:t xml:space="preserve"> vs. </w:t>
      </w:r>
      <w:r>
        <w:rPr>
          <w:rFonts w:hint="eastAsia"/>
          <w:b/>
          <w:bCs/>
        </w:rPr>
        <w:t xml:space="preserve">域泛化。</w:t>
      </w:r>
      <w:r>
        <w:t xml:space="preserve"> </w:t>
      </w:r>
      <w:r>
        <w:rPr>
          <w:rFonts w:hint="eastAsia"/>
        </w:rPr>
        <w:t xml:space="preserve">需要目标域数据参与的域自适应方法在准确率上仍有优势，但域泛化方法的”零样本”能力更符合实际部署需求。当前文献尚未提供两种路线在公平条件下的系统性对比。</w:t>
      </w:r>
    </w:p>
    <w:p>
      <w:pPr>
        <w:pStyle w:val="BodyText"/>
      </w:pPr>
      <w:r>
        <w:rPr>
          <w:rFonts w:hint="eastAsia"/>
          <w:b/>
          <w:bCs/>
        </w:rPr>
        <w:t xml:space="preserve">分歧</w:t>
      </w:r>
      <w:r>
        <w:rPr>
          <w:b/>
          <w:bCs/>
        </w:rPr>
        <w:t xml:space="preserve"> </w:t>
      </w:r>
      <w:r>
        <w:rPr>
          <w:rFonts w:hint="eastAsia"/>
          <w:b/>
          <w:bCs/>
        </w:rPr>
        <w:t xml:space="preserve">2：架构复杂度</w:t>
      </w:r>
      <w:r>
        <w:rPr>
          <w:b/>
          <w:bCs/>
        </w:rPr>
        <w:t xml:space="preserve"> vs. </w:t>
      </w:r>
      <w:r>
        <w:rPr>
          <w:rFonts w:hint="eastAsia"/>
          <w:b/>
          <w:bCs/>
        </w:rPr>
        <w:t xml:space="preserve">实用部署成本。</w:t>
      </w:r>
      <w:r>
        <w:t xml:space="preserve"> </w:t>
      </w:r>
      <w:r>
        <w:rPr>
          <w:rFonts w:hint="eastAsia"/>
        </w:rPr>
        <w:t xml:space="preserve">图神经网络、状态空间模型、黎曼流形等新方法在学术基准上表现亮眼，但其计算开销和实时部署可行性很少被讨论。这可能反映了学术发表激励与工程实用需求之间的结构性张力。</w:t>
      </w:r>
    </w:p>
    <w:bookmarkEnd w:id="28"/>
    <w:bookmarkStart w:id="29" w:name="方法演进的历史脉络"/>
    <w:p>
      <w:pPr>
        <w:pStyle w:val="Heading3"/>
      </w:pPr>
      <w:r>
        <w:t xml:space="preserve">4.2 </w:t>
      </w:r>
      <w:r>
        <w:rPr>
          <w:rFonts w:hint="eastAsia"/>
        </w:rPr>
        <w:t xml:space="preserve">方法演进的历史脉络</w:t>
      </w:r>
    </w:p>
    <w:p>
      <w:pPr>
        <w:pStyle w:val="SourceCode"/>
      </w:pPr>
      <w:r>
        <w:rPr>
          <w:rStyle w:val="VerbatimChar"/>
        </w:rPr>
        <w:t xml:space="preserve">2022: Li et al. — </w:t>
      </w:r>
      <w:r>
        <w:rPr>
          <w:rStyle w:val="VerbatimChar"/>
          <w:rFonts w:hint="eastAsia"/>
        </w:rPr>
        <w:t xml:space="preserve">线性协方差对齐，奠定无监督</w:t>
      </w:r>
      <w:r>
        <w:rPr>
          <w:rStyle w:val="VerbatimChar"/>
        </w:rPr>
        <w:t xml:space="preserve"> DA </w:t>
      </w:r>
      <w:r>
        <w:rPr>
          <w:rStyle w:val="VerbatimChar"/>
          <w:rFonts w:hint="eastAsia"/>
        </w:rPr>
        <w:t xml:space="preserve">基线</w:t>
      </w:r>
      <w:r>
        <w:br/>
      </w:r>
      <w:r>
        <w:rPr>
          <w:rStyle w:val="VerbatimChar"/>
        </w:rPr>
        <w:t xml:space="preserve">   ↓</w:t>
      </w:r>
      <w:r>
        <w:br/>
      </w:r>
      <w:r>
        <w:rPr>
          <w:rStyle w:val="VerbatimChar"/>
        </w:rPr>
        <w:t xml:space="preserve">2023: EEG-DG — </w:t>
      </w:r>
      <w:r>
        <w:rPr>
          <w:rStyle w:val="VerbatimChar"/>
          <w:rFonts w:hint="eastAsia"/>
        </w:rPr>
        <w:t xml:space="preserve">从域自适应转向域泛化</w:t>
      </w:r>
      <w:r>
        <w:br/>
      </w:r>
      <w:r>
        <w:rPr>
          <w:rStyle w:val="VerbatimChar"/>
        </w:rPr>
        <w:t xml:space="preserve">2023: Guetschel et al. — 12 </w:t>
      </w:r>
      <w:r>
        <w:rPr>
          <w:rStyle w:val="VerbatimChar"/>
          <w:rFonts w:hint="eastAsia"/>
        </w:rPr>
        <w:t xml:space="preserve">数据集跨库迁移验证</w:t>
      </w:r>
      <w:r>
        <w:br/>
      </w:r>
      <w:r>
        <w:rPr>
          <w:rStyle w:val="VerbatimChar"/>
        </w:rPr>
        <w:t xml:space="preserve">   ↓</w:t>
      </w:r>
      <w:r>
        <w:br/>
      </w:r>
      <w:r>
        <w:rPr>
          <w:rStyle w:val="VerbatimChar"/>
        </w:rPr>
        <w:t xml:space="preserve">2024: Guetschel et al. — </w:t>
      </w:r>
      <w:r>
        <w:rPr>
          <w:rStyle w:val="VerbatimChar"/>
          <w:rFonts w:hint="eastAsia"/>
        </w:rPr>
        <w:t xml:space="preserve">静息态</w:t>
      </w:r>
      <w:r>
        <w:rPr>
          <w:rStyle w:val="VerbatimChar"/>
        </w:rPr>
        <w:t xml:space="preserve"> EEG </w:t>
      </w:r>
      <w:r>
        <w:rPr>
          <w:rStyle w:val="VerbatimChar"/>
          <w:rFonts w:hint="eastAsia"/>
        </w:rPr>
        <w:t xml:space="preserve">校准，无需任务态目标数据</w:t>
      </w:r>
      <w:r>
        <w:br/>
      </w:r>
      <w:r>
        <w:rPr>
          <w:rStyle w:val="VerbatimChar"/>
        </w:rPr>
        <w:t xml:space="preserve">2024: Miao et al. — </w:t>
      </w:r>
      <w:r>
        <w:rPr>
          <w:rStyle w:val="VerbatimChar"/>
          <w:rFonts w:hint="eastAsia"/>
        </w:rPr>
        <w:t xml:space="preserve">多源域集成框架，cross-dataset</w:t>
      </w:r>
      <w:r>
        <w:rPr>
          <w:rStyle w:val="VerbatimChar"/>
        </w:rPr>
        <w:t xml:space="preserve"> </w:t>
      </w:r>
      <w:r>
        <w:rPr>
          <w:rStyle w:val="VerbatimChar"/>
          <w:rFonts w:hint="eastAsia"/>
        </w:rPr>
        <w:t xml:space="preserve">迁移</w:t>
      </w:r>
      <w:r>
        <w:br/>
      </w:r>
      <w:r>
        <w:rPr>
          <w:rStyle w:val="VerbatimChar"/>
        </w:rPr>
        <w:t xml:space="preserve">2024: Wu et al. — </w:t>
      </w:r>
      <w:r>
        <w:rPr>
          <w:rStyle w:val="VerbatimChar"/>
          <w:rFonts w:hint="eastAsia"/>
        </w:rPr>
        <w:t xml:space="preserve">异步</w:t>
      </w:r>
      <w:r>
        <w:rPr>
          <w:rStyle w:val="VerbatimChar"/>
        </w:rPr>
        <w:t xml:space="preserve"> BCI </w:t>
      </w:r>
      <w:r>
        <w:rPr>
          <w:rStyle w:val="VerbatimChar"/>
          <w:rFonts w:hint="eastAsia"/>
        </w:rPr>
        <w:t xml:space="preserve">滑动窗预筛选</w:t>
      </w:r>
      <w:r>
        <w:br/>
      </w:r>
      <w:r>
        <w:rPr>
          <w:rStyle w:val="VerbatimChar"/>
        </w:rPr>
        <w:t xml:space="preserve">   ↓</w:t>
      </w:r>
      <w:r>
        <w:br/>
      </w:r>
      <w:r>
        <w:rPr>
          <w:rStyle w:val="VerbatimChar"/>
        </w:rPr>
        <w:t xml:space="preserve">2025: Thapa et al. — CNN-Transformer </w:t>
      </w:r>
      <w:r>
        <w:rPr>
          <w:rStyle w:val="VerbatimChar"/>
          <w:rFonts w:hint="eastAsia"/>
        </w:rPr>
        <w:t xml:space="preserve">混合轮椅控制</w:t>
      </w:r>
      <w:r>
        <w:br/>
      </w:r>
      <w:r>
        <w:rPr>
          <w:rStyle w:val="VerbatimChar"/>
        </w:rPr>
        <w:t xml:space="preserve">   ↓</w:t>
      </w:r>
      <w:r>
        <w:br/>
      </w:r>
      <w:r>
        <w:rPr>
          <w:rStyle w:val="VerbatimChar"/>
        </w:rPr>
        <w:t xml:space="preserve">2026: Wang et al. — ME→MI </w:t>
      </w:r>
      <w:r>
        <w:rPr>
          <w:rStyle w:val="VerbatimChar"/>
          <w:rFonts w:hint="eastAsia"/>
        </w:rPr>
        <w:t xml:space="preserve">跨任务迁移，首个大规模验证</w:t>
      </w:r>
      <w:r>
        <w:br/>
      </w:r>
      <w:r>
        <w:rPr>
          <w:rStyle w:val="VerbatimChar"/>
        </w:rPr>
        <w:t xml:space="preserve">2026: Suzuki et al. — SSM </w:t>
      </w:r>
      <w:r>
        <w:rPr>
          <w:rStyle w:val="VerbatimChar"/>
          <w:rFonts w:hint="eastAsia"/>
        </w:rPr>
        <w:t xml:space="preserve">引入</w:t>
      </w:r>
      <w:r>
        <w:rPr>
          <w:rStyle w:val="VerbatimChar"/>
        </w:rPr>
        <w:t xml:space="preserve"> EEG </w:t>
      </w:r>
      <w:r>
        <w:rPr>
          <w:rStyle w:val="VerbatimChar"/>
          <w:rFonts w:hint="eastAsia"/>
        </w:rPr>
        <w:t xml:space="preserve">解码</w:t>
      </w:r>
      <w:r>
        <w:br/>
      </w:r>
      <w:r>
        <w:rPr>
          <w:rStyle w:val="VerbatimChar"/>
        </w:rPr>
        <w:t xml:space="preserve">2026: Nan et al. — </w:t>
      </w:r>
      <w:r>
        <w:rPr>
          <w:rStyle w:val="VerbatimChar"/>
          <w:rFonts w:hint="eastAsia"/>
        </w:rPr>
        <w:t xml:space="preserve">四阶段域泛化，结构化迁移</w:t>
      </w:r>
      <w:r>
        <w:br/>
      </w:r>
      <w:r>
        <w:rPr>
          <w:rStyle w:val="VerbatimChar"/>
        </w:rPr>
        <w:t xml:space="preserve">2026: Stacked LoRA — </w:t>
      </w:r>
      <w:r>
        <w:rPr>
          <w:rStyle w:val="VerbatimChar"/>
          <w:rFonts w:hint="eastAsia"/>
        </w:rPr>
        <w:t xml:space="preserve">基础模型适配新范式</w:t>
      </w:r>
      <w:r>
        <w:br/>
      </w:r>
      <w:r>
        <w:rPr>
          <w:rStyle w:val="VerbatimChar"/>
        </w:rPr>
        <w:t xml:space="preserve">2026: Liu et al. — OOD </w:t>
      </w:r>
      <w:r>
        <w:rPr>
          <w:rStyle w:val="VerbatimChar"/>
          <w:rFonts w:hint="eastAsia"/>
        </w:rPr>
        <w:t xml:space="preserve">检测框架异步</w:t>
      </w:r>
      <w:r>
        <w:rPr>
          <w:rStyle w:val="VerbatimChar"/>
        </w:rPr>
        <w:t xml:space="preserve"> BCI</w:t>
      </w:r>
      <w:r>
        <w:br/>
      </w:r>
      <w:r>
        <w:rPr>
          <w:rStyle w:val="VerbatimChar"/>
        </w:rPr>
        <w:t xml:space="preserve">2026: Jin et al. — </w:t>
      </w:r>
      <w:r>
        <w:rPr>
          <w:rStyle w:val="VerbatimChar"/>
          <w:rFonts w:hint="eastAsia"/>
        </w:rPr>
        <w:t xml:space="preserve">首篇</w:t>
      </w:r>
      <w:r>
        <w:rPr>
          <w:rStyle w:val="VerbatimChar"/>
        </w:rPr>
        <w:t xml:space="preserve"> RCT </w:t>
      </w:r>
      <w:r>
        <w:rPr>
          <w:rStyle w:val="VerbatimChar"/>
          <w:rFonts w:hint="eastAsia"/>
        </w:rPr>
        <w:t xml:space="preserve">临床证据</w:t>
      </w:r>
    </w:p>
    <w:p>
      <w:pPr>
        <w:pStyle w:val="FirstParagraph"/>
      </w:pPr>
      <w:r>
        <w:rPr>
          <w:rFonts w:hint="eastAsia"/>
        </w:rPr>
        <w:t xml:space="preserve">趋势清晰：问题定义从”适配具体被试”升级到”学习跨被试不变表征”再到”零样本即插即用”；方法从统计对齐升级到深度学习对抗训练再到参数高效的基础模型适配；场景从离线分类升级到在线异步再到临床</w:t>
      </w:r>
      <w:r>
        <w:t xml:space="preserve"> RCT。</w:t>
      </w:r>
    </w:p>
    <w:bookmarkEnd w:id="29"/>
    <w:bookmarkStart w:id="30" w:name="尚未解决的关键挑战"/>
    <w:p>
      <w:pPr>
        <w:pStyle w:val="Heading3"/>
      </w:pPr>
      <w:r>
        <w:t xml:space="preserve">4.3 </w:t>
      </w:r>
      <w:r>
        <w:rPr>
          <w:rFonts w:hint="eastAsia"/>
        </w:rPr>
        <w:t xml:space="preserve">尚未解决的关键挑战</w:t>
      </w:r>
    </w:p>
    <w:p>
      <w:pPr>
        <w:pStyle w:val="FirstParagraph"/>
      </w:pPr>
      <w:r>
        <w:rPr>
          <w:rFonts w:hint="eastAsia"/>
          <w:b/>
          <w:bCs/>
        </w:rPr>
        <w:t xml:space="preserve">挑战</w:t>
      </w:r>
      <w:r>
        <w:rPr>
          <w:b/>
          <w:bCs/>
        </w:rPr>
        <w:t xml:space="preserve"> </w:t>
      </w:r>
      <w:r>
        <w:rPr>
          <w:rFonts w:hint="eastAsia"/>
          <w:b/>
          <w:bCs/>
        </w:rPr>
        <w:t xml:space="preserve">1：公开基准的代表性问题。</w:t>
      </w:r>
      <w:r>
        <w:t xml:space="preserve"> </w:t>
      </w:r>
      <w:r>
        <w:rPr>
          <w:rFonts w:hint="eastAsia"/>
        </w:rPr>
        <w:t xml:space="preserve">绝大多数研究的验证集中在</w:t>
      </w:r>
      <w:r>
        <w:t xml:space="preserve"> BCI Competition IV-2a </w:t>
      </w:r>
      <w:r>
        <w:rPr>
          <w:rFonts w:hint="eastAsia"/>
        </w:rPr>
        <w:t xml:space="preserve">和</w:t>
      </w:r>
      <w:r>
        <w:t xml:space="preserve"> -2b </w:t>
      </w:r>
      <w:r>
        <w:rPr>
          <w:rFonts w:hint="eastAsia"/>
        </w:rPr>
        <w:t xml:space="preserve">两个数据集（4</w:t>
      </w:r>
      <w:r>
        <w:t xml:space="preserve"> </w:t>
      </w:r>
      <w:r>
        <w:rPr>
          <w:rFonts w:hint="eastAsia"/>
        </w:rPr>
        <w:t xml:space="preserve">类和</w:t>
      </w:r>
      <w:r>
        <w:t xml:space="preserve"> 2 </w:t>
      </w:r>
      <w:r>
        <w:rPr>
          <w:rFonts w:hint="eastAsia"/>
        </w:rPr>
        <w:t xml:space="preserve">类</w:t>
      </w:r>
      <w:r>
        <w:t xml:space="preserve"> </w:t>
      </w:r>
      <w:r>
        <w:rPr>
          <w:rFonts w:hint="eastAsia"/>
        </w:rPr>
        <w:t xml:space="preserve">MI）。这两个数据集的被试数量（各</w:t>
      </w:r>
      <w:r>
        <w:t xml:space="preserve"> 9 </w:t>
      </w:r>
      <w:r>
        <w:rPr>
          <w:rFonts w:hint="eastAsia"/>
        </w:rPr>
        <w:t xml:space="preserve">名）和数据采集条件与真实临床场景存在显著差距。这意味着当前</w:t>
      </w:r>
      <w:r>
        <w:t xml:space="preserve"> SOTA </w:t>
      </w:r>
      <w:r>
        <w:rPr>
          <w:rFonts w:hint="eastAsia"/>
        </w:rPr>
        <w:t xml:space="preserve">的基准排名可能不具备临床泛化性。</w:t>
      </w:r>
    </w:p>
    <w:p>
      <w:pPr>
        <w:pStyle w:val="BodyText"/>
      </w:pPr>
      <w:r>
        <w:rPr>
          <w:rFonts w:hint="eastAsia"/>
          <w:b/>
          <w:bCs/>
        </w:rPr>
        <w:t xml:space="preserve">挑战</w:t>
      </w:r>
      <w:r>
        <w:rPr>
          <w:b/>
          <w:bCs/>
        </w:rPr>
        <w:t xml:space="preserve"> </w:t>
      </w:r>
      <w:r>
        <w:rPr>
          <w:rFonts w:hint="eastAsia"/>
          <w:b/>
          <w:bCs/>
        </w:rPr>
        <w:t xml:space="preserve">2：可复现性危机。</w:t>
      </w:r>
      <w:r>
        <w:t xml:space="preserve"> </w:t>
      </w:r>
      <w:r>
        <w:rPr>
          <w:rFonts w:hint="eastAsia"/>
        </w:rPr>
        <w:t xml:space="preserve">本次综述的</w:t>
      </w:r>
      <w:r>
        <w:t xml:space="preserve"> 20 </w:t>
      </w:r>
      <w:r>
        <w:rPr>
          <w:rFonts w:hint="eastAsia"/>
        </w:rPr>
        <w:t xml:space="preserve">篇论文中，没有一篇在摘要或元数据层面声明代码开源或提供可复现的训练配置。这是一个严重的领域级问题——它导致不同论文之间的性能对比无法被独立验证。</w:t>
      </w:r>
    </w:p>
    <w:p>
      <w:pPr>
        <w:pStyle w:val="BodyText"/>
      </w:pPr>
      <w:r>
        <w:rPr>
          <w:rFonts w:hint="eastAsia"/>
          <w:b/>
          <w:bCs/>
        </w:rPr>
        <w:t xml:space="preserve">挑战</w:t>
      </w:r>
      <w:r>
        <w:rPr>
          <w:b/>
          <w:bCs/>
        </w:rPr>
        <w:t xml:space="preserve"> </w:t>
      </w:r>
      <w:r>
        <w:rPr>
          <w:rFonts w:hint="eastAsia"/>
          <w:b/>
          <w:bCs/>
        </w:rPr>
        <w:t xml:space="preserve">3：</w:t>
      </w:r>
      <w:r>
        <w:rPr>
          <w:b/>
          <w:bCs/>
        </w:rPr>
        <w:t xml:space="preserve">“BCI </w:t>
      </w:r>
      <w:r>
        <w:rPr>
          <w:rFonts w:hint="eastAsia"/>
          <w:b/>
          <w:bCs/>
        </w:rPr>
        <w:t xml:space="preserve">文盲”</w:t>
      </w:r>
      <w:r>
        <w:rPr>
          <w:rFonts w:hint="eastAsia"/>
          <w:b/>
          <w:bCs/>
        </w:rPr>
        <w:t xml:space="preserve">的价值被低估。</w:t>
      </w:r>
      <w:r>
        <w:t xml:space="preserve"> </w:t>
      </w:r>
      <w:r>
        <w:rPr>
          <w:rFonts w:hint="eastAsia"/>
        </w:rPr>
        <w:t xml:space="preserve">据统计，约</w:t>
      </w:r>
      <w:r>
        <w:t xml:space="preserve"> 15–30% </w:t>
      </w:r>
      <w:r>
        <w:rPr>
          <w:rFonts w:hint="eastAsia"/>
        </w:rPr>
        <w:t xml:space="preserve">的人群因大脑解剖和功能组织差异而无法产生可检测的</w:t>
      </w:r>
      <w:r>
        <w:t xml:space="preserve"> ERD/ERS </w:t>
      </w:r>
      <w:r>
        <w:rPr>
          <w:rFonts w:hint="eastAsia"/>
        </w:rPr>
        <w:t xml:space="preserve">模式。DDCA</w:t>
      </w:r>
      <w:r>
        <w:t xml:space="preserve"> Net </w:t>
      </w:r>
      <w:r>
        <w:rPr>
          <w:rFonts w:hint="eastAsia"/>
        </w:rPr>
        <w:t xml:space="preserve">的</w:t>
      </w:r>
      <w:r>
        <w:t xml:space="preserve"> ~80% </w:t>
      </w:r>
      <w:r>
        <w:rPr>
          <w:rFonts w:hint="eastAsia"/>
        </w:rPr>
        <w:t xml:space="preserve">文盲转化率[12]可能是本综述中</w:t>
      </w:r>
      <w:r>
        <w:rPr>
          <w:rFonts w:hint="eastAsia"/>
          <w:b/>
          <w:bCs/>
        </w:rPr>
        <w:t xml:space="preserve">最具社会价值的结果</w:t>
      </w:r>
      <w:r>
        <w:rPr>
          <w:rFonts w:hint="eastAsia"/>
        </w:rPr>
        <w:t xml:space="preserve">——但仅此一项研究。将”文盲”纳入方法评估的必要性尚未成为领域共识。</w:t>
      </w:r>
    </w:p>
    <w:p>
      <w:pPr>
        <w:pStyle w:val="BodyText"/>
      </w:pPr>
      <w:r>
        <w:rPr>
          <w:rFonts w:hint="eastAsia"/>
          <w:b/>
          <w:bCs/>
        </w:rPr>
        <w:t xml:space="preserve">挑战</w:t>
      </w:r>
      <w:r>
        <w:rPr>
          <w:b/>
          <w:bCs/>
        </w:rPr>
        <w:t xml:space="preserve"> </w:t>
      </w:r>
      <w:r>
        <w:rPr>
          <w:rFonts w:hint="eastAsia"/>
          <w:b/>
          <w:bCs/>
        </w:rPr>
        <w:t xml:space="preserve">4：异步</w:t>
      </w:r>
      <w:r>
        <w:rPr>
          <w:b/>
          <w:bCs/>
        </w:rPr>
        <w:t xml:space="preserve"> BCI </w:t>
      </w:r>
      <w:r>
        <w:rPr>
          <w:rFonts w:hint="eastAsia"/>
          <w:b/>
          <w:bCs/>
        </w:rPr>
        <w:t xml:space="preserve">的基准缺失。</w:t>
      </w:r>
      <w:r>
        <w:t xml:space="preserve"> </w:t>
      </w:r>
      <w:r>
        <w:rPr>
          <w:rFonts w:hint="eastAsia"/>
        </w:rPr>
        <w:t xml:space="preserve">域自适应方法有</w:t>
      </w:r>
      <w:r>
        <w:t xml:space="preserve"> BCI Competition </w:t>
      </w:r>
      <w:r>
        <w:rPr>
          <w:rFonts w:hint="eastAsia"/>
        </w:rPr>
        <w:t xml:space="preserve">数据集作为共享基准，但异步</w:t>
      </w:r>
      <w:r>
        <w:t xml:space="preserve"> BCI </w:t>
      </w:r>
      <w:r>
        <w:rPr>
          <w:rFonts w:hint="eastAsia"/>
        </w:rPr>
        <w:t xml:space="preserve">的研究几乎没有共享数据集和统一评估协议。</w:t>
      </w:r>
    </w:p>
    <w:p>
      <w:r>
        <w:pict>
          <v:rect style="width:0;height:1.5pt" o:hralign="center" o:hrstd="t" o:hr="t"/>
        </w:pict>
      </w:r>
    </w:p>
    <w:bookmarkEnd w:id="30"/>
    <w:bookmarkEnd w:id="31"/>
    <w:bookmarkStart w:id="32" w:name="结论与展望"/>
    <w:p>
      <w:pPr>
        <w:pStyle w:val="Heading2"/>
      </w:pPr>
      <w:r>
        <w:t xml:space="preserve">5 </w:t>
      </w:r>
      <w:r>
        <w:rPr>
          <w:rFonts w:hint="eastAsia"/>
        </w:rPr>
        <w:t xml:space="preserve">结论与展望</w:t>
      </w:r>
    </w:p>
    <w:p>
      <w:pPr>
        <w:pStyle w:val="FirstParagraph"/>
      </w:pPr>
      <w:r>
        <w:rPr>
          <w:rFonts w:hint="eastAsia"/>
        </w:rPr>
        <w:t xml:space="preserve">基于对</w:t>
      </w:r>
      <w:r>
        <w:t xml:space="preserve"> 2021–2026 </w:t>
      </w:r>
      <w:r>
        <w:rPr>
          <w:rFonts w:hint="eastAsia"/>
        </w:rPr>
        <w:t xml:space="preserve">年</w:t>
      </w:r>
      <w:r>
        <w:t xml:space="preserve"> 20 </w:t>
      </w:r>
      <w:r>
        <w:rPr>
          <w:rFonts w:hint="eastAsia"/>
        </w:rPr>
        <w:t xml:space="preserve">篇代表性文献的系统分析，本文结论如下：</w:t>
      </w:r>
    </w:p>
    <w:p>
      <w:pPr>
        <w:numPr>
          <w:ilvl w:val="0"/>
          <w:numId w:val="1001"/>
        </w:numPr>
      </w:pPr>
      <w:r>
        <w:rPr>
          <w:rFonts w:hint="eastAsia"/>
          <w:b/>
          <w:bCs/>
        </w:rPr>
        <w:t xml:space="preserve">域自适应/迁移学习已成为</w:t>
      </w:r>
      <w:r>
        <w:rPr>
          <w:b/>
          <w:bCs/>
        </w:rPr>
        <w:t xml:space="preserve"> MI-EEG </w:t>
      </w:r>
      <w:r>
        <w:rPr>
          <w:rFonts w:hint="eastAsia"/>
          <w:b/>
          <w:bCs/>
        </w:rPr>
        <w:t xml:space="preserve">解码的主流范式</w:t>
      </w:r>
      <w:r>
        <w:rPr>
          <w:rFonts w:hint="eastAsia"/>
        </w:rPr>
        <w:t xml:space="preserve">，从线性对齐到</w:t>
      </w:r>
      <w:r>
        <w:t xml:space="preserve"> LoRA </w:t>
      </w:r>
      <w:r>
        <w:rPr>
          <w:rFonts w:hint="eastAsia"/>
        </w:rPr>
        <w:t xml:space="preserve">适配的方法谱系为不同部署约束（数据量、算力、延迟）提供了差异化选择。</w:t>
      </w:r>
    </w:p>
    <w:p>
      <w:pPr>
        <w:numPr>
          <w:ilvl w:val="0"/>
          <w:numId w:val="1001"/>
        </w:numPr>
      </w:pPr>
      <w:r>
        <w:rPr>
          <w:rFonts w:hint="eastAsia"/>
          <w:b/>
          <w:bCs/>
        </w:rPr>
        <w:t xml:space="preserve">深度学习新架构（GNN/SSM/黎曼几何）的增量价值有待验证</w:t>
      </w:r>
      <w:r>
        <w:rPr>
          <w:rFonts w:hint="eastAsia"/>
        </w:rPr>
        <w:t xml:space="preserve">——需要与新基线（EEGNet,</w:t>
      </w:r>
      <w:r>
        <w:t xml:space="preserve"> </w:t>
      </w:r>
      <w:r>
        <w:rPr>
          <w:rFonts w:hint="eastAsia"/>
        </w:rPr>
        <w:t xml:space="preserve">FBCSP）在公平条件下对比，而非仅与旧方法对比来获得”显著提升”。</w:t>
      </w:r>
    </w:p>
    <w:p>
      <w:pPr>
        <w:numPr>
          <w:ilvl w:val="0"/>
          <w:numId w:val="1001"/>
        </w:numPr>
      </w:pPr>
      <w:r>
        <w:rPr>
          <w:rFonts w:hint="eastAsia"/>
          <w:b/>
          <w:bCs/>
        </w:rPr>
        <w:t xml:space="preserve">跨任务迁移（ME→MI）和静息态校准</w:t>
      </w:r>
      <w:r>
        <w:rPr>
          <w:rFonts w:hint="eastAsia"/>
        </w:rPr>
        <w:t xml:space="preserve">是近年最具突破性的方向，它们从根本上重新定义了”需要多少目标域数据”这个问题。</w:t>
      </w:r>
    </w:p>
    <w:p>
      <w:pPr>
        <w:numPr>
          <w:ilvl w:val="0"/>
          <w:numId w:val="1001"/>
        </w:numPr>
      </w:pPr>
      <w:r>
        <w:rPr>
          <w:rFonts w:hint="eastAsia"/>
          <w:b/>
          <w:bCs/>
        </w:rPr>
        <w:t xml:space="preserve">异步</w:t>
      </w:r>
      <w:r>
        <w:rPr>
          <w:b/>
          <w:bCs/>
        </w:rPr>
        <w:t xml:space="preserve"> BCI </w:t>
      </w:r>
      <w:r>
        <w:rPr>
          <w:rFonts w:hint="eastAsia"/>
          <w:b/>
          <w:bCs/>
        </w:rPr>
        <w:t xml:space="preserve">和临床验证是实际部署的”最后一公里”</w:t>
      </w:r>
      <w:r>
        <w:rPr>
          <w:rFonts w:hint="eastAsia"/>
        </w:rPr>
        <w:t xml:space="preserve">。缺乏共享的异步基准和可复制的临床证据是目前最大的生态缺口。</w:t>
      </w:r>
    </w:p>
    <w:p>
      <w:pPr>
        <w:pStyle w:val="FirstParagraph"/>
      </w:pPr>
      <w:r>
        <w:rPr>
          <w:rFonts w:hint="eastAsia"/>
          <w:b/>
          <w:bCs/>
        </w:rPr>
        <w:t xml:space="preserve">给研究者的建议</w:t>
      </w:r>
      <w:r>
        <w:rPr>
          <w:rFonts w:hint="eastAsia"/>
        </w:rPr>
        <w:t xml:space="preserve">：（1）同时报告同被试内和跨被试性能，两者差距本身就是方法泛化能力的有效度量；（2）在新方法论文中报告是否及如何开源；（3）将”BCI</w:t>
      </w:r>
      <w:r>
        <w:t xml:space="preserve"> </w:t>
      </w:r>
      <w:r>
        <w:rPr>
          <w:rFonts w:hint="eastAsia"/>
        </w:rPr>
        <w:t xml:space="preserve">文盲”纳入系统评估，而非仅报告平均性能。</w:t>
      </w:r>
    </w:p>
    <w:p>
      <w:pPr>
        <w:pStyle w:val="BodyText"/>
      </w:pPr>
      <w:r>
        <w:rPr>
          <w:rFonts w:hint="eastAsia"/>
          <w:b/>
          <w:bCs/>
        </w:rPr>
        <w:t xml:space="preserve">给工程实践者的建议</w:t>
      </w:r>
      <w:r>
        <w:rPr>
          <w:rFonts w:hint="eastAsia"/>
        </w:rPr>
        <w:t xml:space="preserve">：（1）优先考虑域泛化方法（而非需要目标域数据参与的域自适应），因其部署成本最低；（2）EEGNet</w:t>
      </w:r>
      <w:r>
        <w:t xml:space="preserve"> </w:t>
      </w:r>
      <w:r>
        <w:rPr>
          <w:rFonts w:hint="eastAsia"/>
        </w:rPr>
        <w:t xml:space="preserve">仍是稳健且高效的基线，新架构的引入需经过严格消融实验；（3）异步</w:t>
      </w:r>
      <w:r>
        <w:t xml:space="preserve"> BCI </w:t>
      </w:r>
      <w:r>
        <w:rPr>
          <w:rFonts w:hint="eastAsia"/>
        </w:rPr>
        <w:t xml:space="preserve">的</w:t>
      </w:r>
      <w:r>
        <w:t xml:space="preserve"> OOD </w:t>
      </w:r>
      <w:r>
        <w:rPr>
          <w:rFonts w:hint="eastAsia"/>
        </w:rPr>
        <w:t xml:space="preserve">检测框架比滑动窗口方法在理论上更优雅，但需要实际系统集成验证。</w:t>
      </w:r>
    </w:p>
    <w:p>
      <w:r>
        <w:pict>
          <v:rect style="width:0;height:1.5pt" o:hralign="center" o:hrstd="t" o:hr="t"/>
        </w:pict>
      </w:r>
    </w:p>
    <w:bookmarkEnd w:id="32"/>
    <w:bookmarkStart w:id="33" w:name="参考文献"/>
    <w:p>
      <w:pPr>
        <w:pStyle w:val="Heading2"/>
      </w:pPr>
      <w:r>
        <w:rPr>
          <w:rFonts w:hint="eastAsia"/>
        </w:rPr>
        <w:t xml:space="preserve">参考文献</w:t>
      </w:r>
    </w:p>
    <w:p>
      <w:pPr>
        <w:pStyle w:val="FirstParagraph"/>
      </w:pPr>
      <w:r>
        <w:t xml:space="preserve">[1] Pfurtscheller G, Lopes da Silva FH. Event-related EEG/MEG synchronization and desynchronization: basic principles.</w:t>
      </w:r>
      <w:r>
        <w:t xml:space="preserve"> </w:t>
      </w:r>
      <w:r>
        <w:rPr>
          <w:i/>
          <w:iCs/>
        </w:rPr>
        <w:t xml:space="preserve">Clinical Neurophysiology</w:t>
      </w:r>
      <w:r>
        <w:t xml:space="preserve">, 1999.</w:t>
      </w:r>
    </w:p>
    <w:p>
      <w:pPr>
        <w:pStyle w:val="BodyText"/>
      </w:pPr>
      <w:r>
        <w:t xml:space="preserve">[2] Jin W, Niu X, Liu Y, et al. Closed-loop MI-BCI-assisted training for upper limb rehabilitation after subacute stroke.</w:t>
      </w:r>
      <w:r>
        <w:t xml:space="preserve"> </w:t>
      </w:r>
      <w:r>
        <w:rPr>
          <w:i/>
          <w:iCs/>
        </w:rPr>
        <w:t xml:space="preserve">Frontiers in Neurology</w:t>
      </w:r>
      <w:r>
        <w:t xml:space="preserve">, 2026.</w:t>
      </w:r>
    </w:p>
    <w:p>
      <w:pPr>
        <w:pStyle w:val="BodyText"/>
      </w:pPr>
      <w:r>
        <w:t xml:space="preserve">[3] Thapa B, Paneru B, Paneru B. EEG-based AI-BCI Wheelchair Advancement: Hybrid Deep Learning with Motor Imagery.</w:t>
      </w:r>
      <w:r>
        <w:t xml:space="preserve"> </w:t>
      </w:r>
      <w:r>
        <w:rPr>
          <w:i/>
          <w:iCs/>
        </w:rPr>
        <w:t xml:space="preserve">arXiv</w:t>
      </w:r>
      <w:r>
        <w:t xml:space="preserve">, 2025.</w:t>
      </w:r>
    </w:p>
    <w:p>
      <w:pPr>
        <w:pStyle w:val="BodyText"/>
      </w:pPr>
      <w:r>
        <w:t xml:space="preserve">[4] </w:t>
      </w:r>
      <w:r>
        <w:rPr>
          <w:rFonts w:hint="eastAsia"/>
        </w:rPr>
        <w:t xml:space="preserve">同</w:t>
      </w:r>
      <w:r>
        <w:t xml:space="preserve"> [3].</w:t>
      </w:r>
    </w:p>
    <w:p>
      <w:pPr>
        <w:pStyle w:val="BodyText"/>
      </w:pPr>
      <w:r>
        <w:t xml:space="preserve">[5] Lotte F, et al. A review of classification algorithms for EEG-based brain–computer interfaces: a 10 year update.</w:t>
      </w:r>
      <w:r>
        <w:t xml:space="preserve"> </w:t>
      </w:r>
      <w:r>
        <w:rPr>
          <w:i/>
          <w:iCs/>
        </w:rPr>
        <w:t xml:space="preserve">Journal of Neural Engineering</w:t>
      </w:r>
      <w:r>
        <w:t xml:space="preserve">, 2018.</w:t>
      </w:r>
    </w:p>
    <w:p>
      <w:pPr>
        <w:pStyle w:val="BodyText"/>
      </w:pPr>
      <w:r>
        <w:t xml:space="preserve">[6] Wang Y, et al. Domain-aware domain–class adaptation network for motor execution to motor imagery EEG classification.</w:t>
      </w:r>
      <w:r>
        <w:t xml:space="preserve"> </w:t>
      </w:r>
      <w:r>
        <w:rPr>
          <w:i/>
          <w:iCs/>
        </w:rPr>
        <w:t xml:space="preserve">Frontiers in Neuroscience</w:t>
      </w:r>
      <w:r>
        <w:t xml:space="preserve">, 2026.</w:t>
      </w:r>
    </w:p>
    <w:p>
      <w:pPr>
        <w:pStyle w:val="BodyText"/>
      </w:pPr>
      <w:r>
        <w:t xml:space="preserve">[7] Li J, et al. A Domain Adaptation-Based Method for Classification of Motor Imagery EEG.</w:t>
      </w:r>
      <w:r>
        <w:t xml:space="preserve"> </w:t>
      </w:r>
      <w:r>
        <w:rPr>
          <w:i/>
          <w:iCs/>
        </w:rPr>
        <w:t xml:space="preserve">Mathematics</w:t>
      </w:r>
      <w:r>
        <w:t xml:space="preserve">, 2022.</w:t>
      </w:r>
    </w:p>
    <w:p>
      <w:pPr>
        <w:pStyle w:val="BodyText"/>
      </w:pPr>
      <w:r>
        <w:t xml:space="preserve">[8] Saha S, Baumert M. Intra- and inter-subject variability in EEG-based sensorimotor rhythm classification.</w:t>
      </w:r>
      <w:r>
        <w:t xml:space="preserve"> </w:t>
      </w:r>
      <w:r>
        <w:rPr>
          <w:i/>
          <w:iCs/>
        </w:rPr>
        <w:t xml:space="preserve">Sensors</w:t>
      </w:r>
      <w:r>
        <w:t xml:space="preserve">, 2020.</w:t>
      </w:r>
    </w:p>
    <w:p>
      <w:pPr>
        <w:pStyle w:val="BodyText"/>
      </w:pPr>
      <w:r>
        <w:t xml:space="preserve">[9] EEG-DG: Multi-Source Domain Generalization Framework for MI-EEG.</w:t>
      </w:r>
      <w:r>
        <w:t xml:space="preserve"> </w:t>
      </w:r>
      <w:r>
        <w:rPr>
          <w:i/>
          <w:iCs/>
        </w:rPr>
        <w:t xml:space="preserve">arXiv</w:t>
      </w:r>
      <w:r>
        <w:t xml:space="preserve">, 2023.</w:t>
      </w:r>
    </w:p>
    <w:p>
      <w:pPr>
        <w:pStyle w:val="BodyText"/>
      </w:pPr>
      <w:r>
        <w:t xml:space="preserve">[10] Guetschel P, et al. Transfer Learning between MI Datasets using Deep Learning.</w:t>
      </w:r>
      <w:r>
        <w:t xml:space="preserve"> </w:t>
      </w:r>
      <w:r>
        <w:rPr>
          <w:i/>
          <w:iCs/>
        </w:rPr>
        <w:t xml:space="preserve">arXiv</w:t>
      </w:r>
      <w:r>
        <w:t xml:space="preserve">, 2023.</w:t>
      </w:r>
    </w:p>
    <w:p>
      <w:pPr>
        <w:pStyle w:val="BodyText"/>
      </w:pPr>
      <w:r>
        <w:t xml:space="preserve">[11] Miao Y, et al. Multi-source deep domain adaptation ensemble framework for cross-dataset motor imagery EEG transfer learning.</w:t>
      </w:r>
      <w:r>
        <w:t xml:space="preserve"> </w:t>
      </w:r>
      <w:r>
        <w:rPr>
          <w:i/>
          <w:iCs/>
        </w:rPr>
        <w:t xml:space="preserve">Physiological Measurement</w:t>
      </w:r>
      <w:r>
        <w:t xml:space="preserve">, 2024.</w:t>
      </w:r>
    </w:p>
    <w:p>
      <w:pPr>
        <w:pStyle w:val="BodyText"/>
      </w:pPr>
      <w:r>
        <w:t xml:space="preserve">[12] Wang Y, et al. Domain-aware domain–class adaptation network for motor execution to motor imagery EEG classification.</w:t>
      </w:r>
      <w:r>
        <w:t xml:space="preserve"> </w:t>
      </w:r>
      <w:r>
        <w:rPr>
          <w:i/>
          <w:iCs/>
        </w:rPr>
        <w:t xml:space="preserve">Frontiers in Neuroscience</w:t>
      </w:r>
      <w:r>
        <w:t xml:space="preserve">, 2026.</w:t>
      </w:r>
    </w:p>
    <w:p>
      <w:pPr>
        <w:pStyle w:val="BodyText"/>
      </w:pPr>
      <w:r>
        <w:t xml:space="preserve">[13] Guetschel P, et al. Subject-Adaptive Transfer Learning Using Resting State EEG.</w:t>
      </w:r>
      <w:r>
        <w:t xml:space="preserve"> </w:t>
      </w:r>
      <w:r>
        <w:rPr>
          <w:i/>
          <w:iCs/>
        </w:rPr>
        <w:t xml:space="preserve">arXiv</w:t>
      </w:r>
      <w:r>
        <w:t xml:space="preserve">, 2024.</w:t>
      </w:r>
    </w:p>
    <w:p>
      <w:pPr>
        <w:pStyle w:val="BodyText"/>
      </w:pPr>
      <w:r>
        <w:t xml:space="preserve">[14] Stacked LoRA for Subject-Adaptive EEG Foundation Models in MI Decoding.</w:t>
      </w:r>
      <w:r>
        <w:t xml:space="preserve"> </w:t>
      </w:r>
      <w:r>
        <w:rPr>
          <w:i/>
          <w:iCs/>
        </w:rPr>
        <w:t xml:space="preserve">arXiv</w:t>
      </w:r>
      <w:r>
        <w:t xml:space="preserve">, 2026.</w:t>
      </w:r>
    </w:p>
    <w:p>
      <w:pPr>
        <w:pStyle w:val="BodyText"/>
      </w:pPr>
      <w:r>
        <w:t xml:space="preserve">[15] Nan S, et al. Four-Stage Domain Adaptation Transfer Learning for EEG-Based Decoding of Unilateral Upper Limb Motor Imagery.</w:t>
      </w:r>
      <w:r>
        <w:t xml:space="preserve"> </w:t>
      </w:r>
      <w:r>
        <w:rPr>
          <w:i/>
          <w:iCs/>
        </w:rPr>
        <w:t xml:space="preserve">Information</w:t>
      </w:r>
      <w:r>
        <w:t xml:space="preserve">, 2026.</w:t>
      </w:r>
    </w:p>
    <w:p>
      <w:pPr>
        <w:pStyle w:val="BodyText"/>
      </w:pPr>
      <w:r>
        <w:t xml:space="preserve">[16] Zeng B, Liu B. DST-GNN: A dynamic spatio-temporal graph neural network for motor imagery classification.</w:t>
      </w:r>
      <w:r>
        <w:t xml:space="preserve"> </w:t>
      </w:r>
      <w:r>
        <w:rPr>
          <w:i/>
          <w:iCs/>
        </w:rPr>
        <w:t xml:space="preserve">Scientific Reports</w:t>
      </w:r>
      <w:r>
        <w:t xml:space="preserve">, 2026.</w:t>
      </w:r>
    </w:p>
    <w:p>
      <w:pPr>
        <w:pStyle w:val="BodyText"/>
      </w:pPr>
      <w:r>
        <w:t xml:space="preserve">[17] Suzuki S, Nagashima S, Sugiura K. Cortical-SSM: A deep state space model for motor imagery decoding from EEG signals.</w:t>
      </w:r>
      <w:r>
        <w:t xml:space="preserve"> </w:t>
      </w:r>
      <w:r>
        <w:rPr>
          <w:i/>
          <w:iCs/>
        </w:rPr>
        <w:t xml:space="preserve">Journal of Neural Engineering</w:t>
      </w:r>
      <w:r>
        <w:t xml:space="preserve">, 2026.</w:t>
      </w:r>
    </w:p>
    <w:p>
      <w:pPr>
        <w:pStyle w:val="BodyText"/>
      </w:pPr>
      <w:r>
        <w:t xml:space="preserve">[18] Wu D. Riemannian manifold dynamic attention fusion network for motor imagery EEG decoding.</w:t>
      </w:r>
      <w:r>
        <w:t xml:space="preserve"> </w:t>
      </w:r>
      <w:r>
        <w:rPr>
          <w:i/>
          <w:iCs/>
        </w:rPr>
        <w:t xml:space="preserve">Scientific Reports</w:t>
      </w:r>
      <w:r>
        <w:t xml:space="preserve">, 2026.</w:t>
      </w:r>
    </w:p>
    <w:p>
      <w:pPr>
        <w:pStyle w:val="BodyText"/>
      </w:pPr>
      <w:r>
        <w:t xml:space="preserve">[19] Qin G, Huang J, Mi P. MSCANet: a cross-attention-based multi-scale convolutional fusion neural network for EEG motor imagery classification.</w:t>
      </w:r>
      <w:r>
        <w:t xml:space="preserve"> </w:t>
      </w:r>
      <w:r>
        <w:rPr>
          <w:i/>
          <w:iCs/>
        </w:rPr>
        <w:t xml:space="preserve">Cognitive Neurodynamics</w:t>
      </w:r>
      <w:r>
        <w:t xml:space="preserve">, 2026.</w:t>
      </w:r>
    </w:p>
    <w:p>
      <w:pPr>
        <w:pStyle w:val="BodyText"/>
      </w:pPr>
      <w:r>
        <w:t xml:space="preserve">[20] Wang J, Yang H. A Dual-Branch Spatiotemporal Framework with Dynamic Weighted Permutation Entropy for Short-Window Motor Imagery EEG Decoding.</w:t>
      </w:r>
      <w:r>
        <w:t xml:space="preserve"> </w:t>
      </w:r>
      <w:r>
        <w:rPr>
          <w:i/>
          <w:iCs/>
        </w:rPr>
        <w:t xml:space="preserve">Sensors</w:t>
      </w:r>
      <w:r>
        <w:t xml:space="preserve">, 2026.</w:t>
      </w:r>
    </w:p>
    <w:p>
      <w:pPr>
        <w:pStyle w:val="BodyText"/>
      </w:pPr>
      <w:r>
        <w:t xml:space="preserve">[21] Thapa B, et al. EEG-based AI-BCI Wheelchair Advancement.</w:t>
      </w:r>
      <w:r>
        <w:t xml:space="preserve"> </w:t>
      </w:r>
      <w:r>
        <w:rPr>
          <w:i/>
          <w:iCs/>
        </w:rPr>
        <w:t xml:space="preserve">arXiv</w:t>
      </w:r>
      <w:r>
        <w:t xml:space="preserve">, 2025.</w:t>
      </w:r>
    </w:p>
    <w:p>
      <w:pPr>
        <w:pStyle w:val="BodyText"/>
      </w:pPr>
      <w:r>
        <w:t xml:space="preserve">[22] Wu H, Li S, Wu D. Motor Imagery Classification for Asynchronous EEG-Based BCIs.</w:t>
      </w:r>
      <w:r>
        <w:t xml:space="preserve"> </w:t>
      </w:r>
      <w:r>
        <w:rPr>
          <w:i/>
          <w:iCs/>
        </w:rPr>
        <w:t xml:space="preserve">arXiv</w:t>
      </w:r>
      <w:r>
        <w:t xml:space="preserve">, 2024.</w:t>
      </w:r>
    </w:p>
    <w:p>
      <w:pPr>
        <w:pStyle w:val="BodyText"/>
      </w:pPr>
      <w:r>
        <w:t xml:space="preserve">[23] Liu C, Li S, Tan L. Temporal Out-of-Distribution Detection for Asynchronous Motor Imagery BCIs.</w:t>
      </w:r>
      <w:r>
        <w:t xml:space="preserve"> </w:t>
      </w:r>
      <w:r>
        <w:rPr>
          <w:i/>
          <w:iCs/>
        </w:rPr>
        <w:t xml:space="preserve">arXiv</w:t>
      </w:r>
      <w:r>
        <w:t xml:space="preserve">, 2026.</w:t>
      </w:r>
    </w:p>
    <w:p>
      <w:pPr>
        <w:pStyle w:val="BodyText"/>
      </w:pPr>
      <w:r>
        <w:t xml:space="preserve">[24] Jin W, et al. Closed-loop MI-BCI-assisted training for upper limb rehabilitation after subacute stroke.</w:t>
      </w:r>
      <w:r>
        <w:t xml:space="preserve"> </w:t>
      </w:r>
      <w:r>
        <w:rPr>
          <w:i/>
          <w:iCs/>
        </w:rPr>
        <w:t xml:space="preserve">Frontiers in Neurology</w:t>
      </w:r>
      <w:r>
        <w:t xml:space="preserve">, 2026.</w:t>
      </w:r>
    </w:p>
    <w:p>
      <w:pPr>
        <w:pStyle w:val="BodyText"/>
      </w:pPr>
      <w:r>
        <w:t xml:space="preserve">[25] Wang H, et al. Sensory-guided human-machine joint learning accelerates the acquisition of motor imagery BCI control.</w:t>
      </w:r>
      <w:r>
        <w:t xml:space="preserve"> </w:t>
      </w:r>
      <w:r>
        <w:rPr>
          <w:i/>
          <w:iCs/>
        </w:rPr>
        <w:t xml:space="preserve">Nature Communications</w:t>
      </w:r>
      <w:r>
        <w:t xml:space="preserve">, 2026.</w:t>
      </w:r>
    </w:p>
    <w:p>
      <w:pPr>
        <w:pStyle w:val="BodyText"/>
      </w:pPr>
      <w:r>
        <w:t xml:space="preserve">[26] Van Dyck B, Yang L, Sun Q. Characterization of Speech Imagery in Scalp EEG and Comparison with Motor Imagery.</w:t>
      </w:r>
      <w:r>
        <w:t xml:space="preserve"> </w:t>
      </w:r>
      <w:r>
        <w:rPr>
          <w:i/>
          <w:iCs/>
        </w:rPr>
        <w:t xml:space="preserve">arXiv</w:t>
      </w:r>
      <w:r>
        <w:t xml:space="preserve">, 2026.</w:t>
      </w:r>
    </w:p>
    <w:p>
      <w:r>
        <w:pict>
          <v:rect style="width:0;height:1.5pt" o:hralign="center" o:hrstd="t" o:hr="t"/>
        </w:pict>
      </w:r>
    </w:p>
    <w:p>
      <w:pPr>
        <w:pStyle w:val="FirstParagraph"/>
      </w:pPr>
      <w:r>
        <w:rPr>
          <w:rFonts w:hint="eastAsia"/>
          <w:i/>
          <w:iCs/>
        </w:rPr>
        <w:t xml:space="preserve">检索数据库:</w:t>
      </w:r>
      <w:r>
        <w:rPr>
          <w:i/>
          <w:iCs/>
        </w:rPr>
        <w:t xml:space="preserve"> PubMed, arXiv, CrossRef | </w:t>
      </w:r>
      <w:r>
        <w:rPr>
          <w:rFonts w:hint="eastAsia"/>
          <w:i/>
          <w:iCs/>
        </w:rPr>
        <w:t xml:space="preserve">检索日期:</w:t>
      </w:r>
      <w:r>
        <w:rPr>
          <w:i/>
          <w:iCs/>
        </w:rPr>
        <w:t xml:space="preserve"> 2026-07-17 | </w:t>
      </w:r>
      <w:r>
        <w:rPr>
          <w:rFonts w:hint="eastAsia"/>
          <w:i/>
          <w:iCs/>
        </w:rPr>
        <w:t xml:space="preserve">时间范围:</w:t>
      </w:r>
      <w:r>
        <w:rPr>
          <w:i/>
          <w:iCs/>
        </w:rPr>
        <w:t xml:space="preserve"> 2021–2026 | </w:t>
      </w:r>
      <w:r>
        <w:rPr>
          <w:rFonts w:hint="eastAsia"/>
          <w:i/>
          <w:iCs/>
        </w:rPr>
        <w:t xml:space="preserve">筛选:</w:t>
      </w:r>
      <w:r>
        <w:rPr>
          <w:i/>
          <w:iCs/>
        </w:rPr>
        <w:t xml:space="preserve"> 27 → 20 </w:t>
      </w:r>
      <w:r>
        <w:rPr>
          <w:rFonts w:hint="eastAsia"/>
          <w:i/>
          <w:iCs/>
        </w:rPr>
        <w:t xml:space="preserve">篇</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2026-07-16T18:23:07Z</dcterms:created>
  <dcterms:modified xsi:type="dcterms:W3CDTF">2026-07-16T18:23:07Z</dcterms:modified>
</cp:coreProperties>
</file>

<file path=docProps/custom.xml><?xml version="1.0" encoding="utf-8"?>
<Properties xmlns="http://schemas.openxmlformats.org/officeDocument/2006/custom-properties" xmlns:vt="http://schemas.openxmlformats.org/officeDocument/2006/docPropsVTypes"/>
</file>