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60" w:before="300" w:line="264" w:lineRule="auto"/>
        <w:jc w:val="center"/>
        <w:rPr/>
      </w:pPr>
      <w:bookmarkStart w:colFirst="0" w:colLast="0" w:name="_j2nex1mhr6dj" w:id="0"/>
      <w:bookmarkEnd w:id="0"/>
      <w:r w:rsidDel="00000000" w:rsidR="00000000" w:rsidRPr="00000000">
        <w:rPr>
          <w:rtl w:val="0"/>
        </w:rPr>
        <w:t xml:space="preserve">The 20th IEEE International Conference on Advanced Video and Signal-Based Surveillance (AVSS)</w:t>
      </w:r>
    </w:p>
    <w:p w:rsidR="00000000" w:rsidDel="00000000" w:rsidP="00000000" w:rsidRDefault="00000000" w:rsidRPr="00000000" w14:paraId="00000002">
      <w:pPr>
        <w:shd w:fill="ffffff" w:val="clear"/>
        <w:jc w:val="center"/>
        <w:rPr>
          <w:b w:val="1"/>
        </w:rPr>
      </w:pPr>
      <w:r w:rsidDel="00000000" w:rsidR="00000000" w:rsidRPr="00000000">
        <w:rPr>
          <w:b w:val="1"/>
          <w:rtl w:val="0"/>
        </w:rPr>
        <w:t xml:space="preserve">July 15 </w:t>
      </w:r>
      <w:r w:rsidDel="00000000" w:rsidR="00000000" w:rsidRPr="00000000">
        <w:rPr>
          <w:b w:val="1"/>
          <w:rtl w:val="0"/>
        </w:rPr>
        <w:t xml:space="preserve">– 16, 2024</w:t>
      </w:r>
    </w:p>
    <w:p w:rsidR="00000000" w:rsidDel="00000000" w:rsidP="00000000" w:rsidRDefault="00000000" w:rsidRPr="00000000" w14:paraId="00000003">
      <w:pPr>
        <w:shd w:fill="ffffff" w:val="clear"/>
        <w:jc w:val="center"/>
        <w:rPr>
          <w:b w:val="1"/>
        </w:rPr>
      </w:pPr>
      <w:r w:rsidDel="00000000" w:rsidR="00000000" w:rsidRPr="00000000">
        <w:rPr>
          <w:b w:val="1"/>
          <w:rtl w:val="0"/>
        </w:rPr>
        <w:t xml:space="preserve">Niagara Falls Marriott on the Falls, Niagara Falls, Canada</w:t>
      </w:r>
    </w:p>
    <w:p w:rsidR="00000000" w:rsidDel="00000000" w:rsidP="00000000" w:rsidRDefault="00000000" w:rsidRPr="00000000" w14:paraId="00000004">
      <w:pPr>
        <w:shd w:fill="ffffff" w:val="clear"/>
        <w:jc w:val="center"/>
        <w:rPr>
          <w:b w:val="1"/>
        </w:rPr>
      </w:pPr>
      <w:hyperlink r:id="rId6">
        <w:r w:rsidDel="00000000" w:rsidR="00000000" w:rsidRPr="00000000">
          <w:rPr>
            <w:b w:val="1"/>
            <w:rtl w:val="0"/>
          </w:rPr>
          <w:t xml:space="preserve">http://avss2024.or</w:t>
        </w:r>
      </w:hyperlink>
      <w:r w:rsidDel="00000000" w:rsidR="00000000" w:rsidRPr="00000000">
        <w:rPr>
          <w:b w:val="1"/>
          <w:rtl w:val="0"/>
        </w:rPr>
        <w:t xml:space="preserve">g </w:t>
      </w:r>
    </w:p>
    <w:p w:rsidR="00000000" w:rsidDel="00000000" w:rsidP="00000000" w:rsidRDefault="00000000" w:rsidRPr="00000000" w14:paraId="00000005">
      <w:pPr>
        <w:shd w:fill="ffffff" w:val="clear"/>
        <w:jc w:val="center"/>
        <w:rPr>
          <w:b w:val="1"/>
        </w:rPr>
      </w:pPr>
      <w:r w:rsidDel="00000000" w:rsidR="00000000" w:rsidRPr="00000000">
        <w:rPr>
          <w:b w:val="1"/>
          <w:rtl w:val="0"/>
        </w:rPr>
        <w:t xml:space="preserve">Joint conference collocation with the IEEE International Conference on Multimedia and Expo (ICME) 2024</w:t>
      </w:r>
    </w:p>
    <w:p w:rsidR="00000000" w:rsidDel="00000000" w:rsidP="00000000" w:rsidRDefault="00000000" w:rsidRPr="00000000" w14:paraId="00000006">
      <w:pPr>
        <w:shd w:fill="ffffff" w:val="clear"/>
        <w:jc w:val="center"/>
        <w:rPr>
          <w:b w:val="1"/>
        </w:rPr>
      </w:pPr>
      <w:r w:rsidDel="00000000" w:rsidR="00000000" w:rsidRPr="00000000">
        <w:rPr>
          <w:rtl w:val="0"/>
        </w:rPr>
      </w:r>
    </w:p>
    <w:p w:rsidR="00000000" w:rsidDel="00000000" w:rsidP="00000000" w:rsidRDefault="00000000" w:rsidRPr="00000000" w14:paraId="00000007">
      <w:pPr>
        <w:shd w:fill="ffffff" w:val="clear"/>
        <w:jc w:val="center"/>
        <w:rPr>
          <w:b w:val="1"/>
        </w:rPr>
      </w:pPr>
      <w:r w:rsidDel="00000000" w:rsidR="00000000" w:rsidRPr="00000000">
        <w:rPr>
          <w:rtl w:val="0"/>
        </w:rPr>
      </w:r>
    </w:p>
    <w:p w:rsidR="00000000" w:rsidDel="00000000" w:rsidP="00000000" w:rsidRDefault="00000000" w:rsidRPr="00000000" w14:paraId="00000008">
      <w:pPr>
        <w:shd w:fill="ffffff" w:val="clear"/>
        <w:jc w:val="both"/>
        <w:rPr/>
      </w:pPr>
      <w:r w:rsidDel="00000000" w:rsidR="00000000" w:rsidRPr="00000000">
        <w:rPr>
          <w:rtl w:val="0"/>
        </w:rPr>
        <w:t xml:space="preserve">AVSS 2024 marks the 20th edition of the IEEE International Conference on Advanced Video and Signal-Based Surveillance, sponsored by the IEEE Signal Processing Society (SPS). AVSS is a premier international forum in image and video processing and signal-based analytics that brings together experts from academia, industry, and government to advance the frontiers of theories, methods, systems, and applications. In addition, AVSS 2024 also explores the robustness, security, privacy, and fairness issues in applying AI and machine learning algorithms for image and video analytics. AVSS 2024 will feature a main conference and multiple associated workshops, challenge contests, and tutorials. Topics of interest include, but are not limited to: </w:t>
      </w:r>
      <w:r w:rsidDel="00000000" w:rsidR="00000000" w:rsidRPr="00000000">
        <w:rPr>
          <w:rtl w:val="0"/>
        </w:rPr>
        <w:br w:type="textWrapping"/>
      </w:r>
    </w:p>
    <w:p w:rsidR="00000000" w:rsidDel="00000000" w:rsidP="00000000" w:rsidRDefault="00000000" w:rsidRPr="00000000" w14:paraId="00000009">
      <w:pPr>
        <w:keepNext w:val="0"/>
        <w:keepLines w:val="0"/>
        <w:shd w:fill="ffffff" w:val="clear"/>
        <w:spacing w:after="160" w:before="160" w:line="264" w:lineRule="auto"/>
        <w:rPr>
          <w:b w:val="1"/>
          <w:sz w:val="24"/>
          <w:szCs w:val="24"/>
        </w:rPr>
      </w:pPr>
      <w:r w:rsidDel="00000000" w:rsidR="00000000" w:rsidRPr="00000000">
        <w:rPr>
          <w:b w:val="1"/>
          <w:sz w:val="24"/>
          <w:szCs w:val="24"/>
          <w:rtl w:val="0"/>
        </w:rPr>
        <w:t xml:space="preserve">Topics</w:t>
      </w:r>
    </w:p>
    <w:p w:rsidR="00000000" w:rsidDel="00000000" w:rsidP="00000000" w:rsidRDefault="00000000" w:rsidRPr="00000000" w14:paraId="0000000A">
      <w:pPr>
        <w:rPr>
          <w:b w:val="1"/>
        </w:rPr>
      </w:pPr>
      <w:r w:rsidDel="00000000" w:rsidR="00000000" w:rsidRPr="00000000">
        <w:rPr>
          <w:b w:val="1"/>
          <w:rtl w:val="0"/>
        </w:rPr>
        <w:t xml:space="preserve">Image and Video Analytics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tab/>
        <w:t xml:space="preserve">Detection, Segmentation, and Recognition</w:t>
      </w:r>
    </w:p>
    <w:p w:rsidR="00000000" w:rsidDel="00000000" w:rsidP="00000000" w:rsidRDefault="00000000" w:rsidRPr="00000000" w14:paraId="0000000C">
      <w:pPr>
        <w:rPr/>
      </w:pPr>
      <w:r w:rsidDel="00000000" w:rsidR="00000000" w:rsidRPr="00000000">
        <w:rPr>
          <w:rtl w:val="0"/>
        </w:rPr>
        <w:t xml:space="preserve">•</w:t>
        <w:tab/>
        <w:t xml:space="preserve">Face, Pose, and Gesture Analysis</w:t>
      </w:r>
    </w:p>
    <w:p w:rsidR="00000000" w:rsidDel="00000000" w:rsidP="00000000" w:rsidRDefault="00000000" w:rsidRPr="00000000" w14:paraId="0000000D">
      <w:pPr>
        <w:rPr/>
      </w:pPr>
      <w:r w:rsidDel="00000000" w:rsidR="00000000" w:rsidRPr="00000000">
        <w:rPr>
          <w:rtl w:val="0"/>
        </w:rPr>
        <w:t xml:space="preserve">•</w:t>
        <w:tab/>
        <w:t xml:space="preserve">Action, Activity, and Event Understanding</w:t>
      </w:r>
    </w:p>
    <w:p w:rsidR="00000000" w:rsidDel="00000000" w:rsidP="00000000" w:rsidRDefault="00000000" w:rsidRPr="00000000" w14:paraId="0000000E">
      <w:pPr>
        <w:rPr/>
      </w:pPr>
      <w:r w:rsidDel="00000000" w:rsidR="00000000" w:rsidRPr="00000000">
        <w:rPr>
          <w:rtl w:val="0"/>
        </w:rPr>
        <w:t xml:space="preserve">•</w:t>
        <w:tab/>
        <w:t xml:space="preserve">Image and Video Synthesis, Generative AI</w:t>
      </w:r>
    </w:p>
    <w:p w:rsidR="00000000" w:rsidDel="00000000" w:rsidP="00000000" w:rsidRDefault="00000000" w:rsidRPr="00000000" w14:paraId="0000000F">
      <w:pPr>
        <w:rPr/>
      </w:pPr>
      <w:r w:rsidDel="00000000" w:rsidR="00000000" w:rsidRPr="00000000">
        <w:rPr>
          <w:rtl w:val="0"/>
        </w:rPr>
        <w:t xml:space="preserve">•</w:t>
        <w:tab/>
        <w:t xml:space="preserve">Biometrics</w:t>
      </w:r>
    </w:p>
    <w:p w:rsidR="00000000" w:rsidDel="00000000" w:rsidP="00000000" w:rsidRDefault="00000000" w:rsidRPr="00000000" w14:paraId="00000010">
      <w:pPr>
        <w:rPr/>
      </w:pPr>
      <w:r w:rsidDel="00000000" w:rsidR="00000000" w:rsidRPr="00000000">
        <w:rPr>
          <w:rtl w:val="0"/>
        </w:rPr>
        <w:t xml:space="preserve">•</w:t>
        <w:tab/>
        <w:t xml:space="preserve">Tracking, Counting, Motion Analysis</w:t>
      </w:r>
    </w:p>
    <w:p w:rsidR="00000000" w:rsidDel="00000000" w:rsidP="00000000" w:rsidRDefault="00000000" w:rsidRPr="00000000" w14:paraId="00000011">
      <w:pPr>
        <w:rPr/>
      </w:pPr>
      <w:r w:rsidDel="00000000" w:rsidR="00000000" w:rsidRPr="00000000">
        <w:rPr>
          <w:rtl w:val="0"/>
        </w:rPr>
        <w:t xml:space="preserve">•</w:t>
        <w:tab/>
        <w:t xml:space="preserve">Multi-view or 3D Analytics</w:t>
      </w:r>
    </w:p>
    <w:p w:rsidR="00000000" w:rsidDel="00000000" w:rsidP="00000000" w:rsidRDefault="00000000" w:rsidRPr="00000000" w14:paraId="00000012">
      <w:pPr>
        <w:rPr/>
      </w:pPr>
      <w:r w:rsidDel="00000000" w:rsidR="00000000" w:rsidRPr="00000000">
        <w:rPr>
          <w:rtl w:val="0"/>
        </w:rPr>
        <w:t xml:space="preserve">•</w:t>
        <w:tab/>
        <w:t xml:space="preserve">Aerial and Drone Video Analysis</w:t>
      </w:r>
    </w:p>
    <w:p w:rsidR="00000000" w:rsidDel="00000000" w:rsidP="00000000" w:rsidRDefault="00000000" w:rsidRPr="00000000" w14:paraId="00000013">
      <w:pPr>
        <w:rPr/>
      </w:pPr>
      <w:r w:rsidDel="00000000" w:rsidR="00000000" w:rsidRPr="00000000">
        <w:rPr>
          <w:rtl w:val="0"/>
        </w:rPr>
        <w:t xml:space="preserve">•</w:t>
        <w:tab/>
        <w:t xml:space="preserve">Datasets and Evaluation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Model Security, Privacy, Fairness and Robustness</w:t>
      </w:r>
    </w:p>
    <w:p w:rsidR="00000000" w:rsidDel="00000000" w:rsidP="00000000" w:rsidRDefault="00000000" w:rsidRPr="00000000" w14:paraId="00000016">
      <w:pPr>
        <w:rPr/>
      </w:pPr>
      <w:r w:rsidDel="00000000" w:rsidR="00000000" w:rsidRPr="00000000">
        <w:rPr>
          <w:rtl w:val="0"/>
        </w:rPr>
        <w:t xml:space="preserve">•</w:t>
        <w:tab/>
        <w:t xml:space="preserve">Privacy-Preserving Machine Learning</w:t>
      </w:r>
    </w:p>
    <w:p w:rsidR="00000000" w:rsidDel="00000000" w:rsidP="00000000" w:rsidRDefault="00000000" w:rsidRPr="00000000" w14:paraId="00000017">
      <w:pPr>
        <w:rPr/>
      </w:pPr>
      <w:r w:rsidDel="00000000" w:rsidR="00000000" w:rsidRPr="00000000">
        <w:rPr>
          <w:rtl w:val="0"/>
        </w:rPr>
        <w:t xml:space="preserve">•</w:t>
        <w:tab/>
        <w:t xml:space="preserve">Adversarial Machine Learning</w:t>
      </w:r>
    </w:p>
    <w:p w:rsidR="00000000" w:rsidDel="00000000" w:rsidP="00000000" w:rsidRDefault="00000000" w:rsidRPr="00000000" w14:paraId="00000018">
      <w:pPr>
        <w:rPr/>
      </w:pPr>
      <w:r w:rsidDel="00000000" w:rsidR="00000000" w:rsidRPr="00000000">
        <w:rPr>
          <w:rtl w:val="0"/>
        </w:rPr>
        <w:t xml:space="preserve">•</w:t>
        <w:tab/>
        <w:t xml:space="preserve">Secure Data Sharing and Exchange</w:t>
      </w:r>
    </w:p>
    <w:p w:rsidR="00000000" w:rsidDel="00000000" w:rsidP="00000000" w:rsidRDefault="00000000" w:rsidRPr="00000000" w14:paraId="00000019">
      <w:pPr>
        <w:rPr/>
      </w:pPr>
      <w:r w:rsidDel="00000000" w:rsidR="00000000" w:rsidRPr="00000000">
        <w:rPr>
          <w:rtl w:val="0"/>
        </w:rPr>
        <w:t xml:space="preserve">•</w:t>
        <w:tab/>
        <w:t xml:space="preserve">Authentication and Authorization</w:t>
      </w:r>
    </w:p>
    <w:p w:rsidR="00000000" w:rsidDel="00000000" w:rsidP="00000000" w:rsidRDefault="00000000" w:rsidRPr="00000000" w14:paraId="0000001A">
      <w:pPr>
        <w:rPr/>
      </w:pPr>
      <w:r w:rsidDel="00000000" w:rsidR="00000000" w:rsidRPr="00000000">
        <w:rPr>
          <w:rtl w:val="0"/>
        </w:rPr>
        <w:t xml:space="preserve">•</w:t>
        <w:tab/>
        <w:t xml:space="preserve">Security and Privacy in the Internet-of-Things</w:t>
      </w:r>
    </w:p>
    <w:p w:rsidR="00000000" w:rsidDel="00000000" w:rsidP="00000000" w:rsidRDefault="00000000" w:rsidRPr="00000000" w14:paraId="0000001B">
      <w:pPr>
        <w:rPr/>
      </w:pPr>
      <w:r w:rsidDel="00000000" w:rsidR="00000000" w:rsidRPr="00000000">
        <w:rPr>
          <w:rtl w:val="0"/>
        </w:rPr>
        <w:t xml:space="preserve">•</w:t>
        <w:tab/>
        <w:t xml:space="preserve">Trustworthy AI, Ethical Use of AI Technologies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Other Signal and Multi-modal Analytics </w:t>
      </w:r>
    </w:p>
    <w:p w:rsidR="00000000" w:rsidDel="00000000" w:rsidP="00000000" w:rsidRDefault="00000000" w:rsidRPr="00000000" w14:paraId="0000001E">
      <w:pPr>
        <w:rPr/>
      </w:pPr>
      <w:r w:rsidDel="00000000" w:rsidR="00000000" w:rsidRPr="00000000">
        <w:rPr>
          <w:rtl w:val="0"/>
        </w:rPr>
        <w:t xml:space="preserve">•</w:t>
        <w:tab/>
        <w:t xml:space="preserve">Vision-Language, LLM, and Foundational Models</w:t>
      </w:r>
    </w:p>
    <w:p w:rsidR="00000000" w:rsidDel="00000000" w:rsidP="00000000" w:rsidRDefault="00000000" w:rsidRPr="00000000" w14:paraId="0000001F">
      <w:pPr>
        <w:rPr/>
      </w:pPr>
      <w:r w:rsidDel="00000000" w:rsidR="00000000" w:rsidRPr="00000000">
        <w:rPr>
          <w:rtl w:val="0"/>
        </w:rPr>
        <w:t xml:space="preserve">•</w:t>
        <w:tab/>
        <w:t xml:space="preserve">Fusion Approaches for Multi-modal Data Processing</w:t>
      </w:r>
    </w:p>
    <w:p w:rsidR="00000000" w:rsidDel="00000000" w:rsidP="00000000" w:rsidRDefault="00000000" w:rsidRPr="00000000" w14:paraId="00000020">
      <w:pPr>
        <w:rPr/>
      </w:pPr>
      <w:r w:rsidDel="00000000" w:rsidR="00000000" w:rsidRPr="00000000">
        <w:rPr>
          <w:rtl w:val="0"/>
        </w:rPr>
        <w:t xml:space="preserve">•</w:t>
        <w:tab/>
        <w:t xml:space="preserve">Registration, Calibration, Robust Analysis of Multiple Sensors or Modalities</w:t>
      </w:r>
    </w:p>
    <w:p w:rsidR="00000000" w:rsidDel="00000000" w:rsidP="00000000" w:rsidRDefault="00000000" w:rsidRPr="00000000" w14:paraId="00000021">
      <w:pPr>
        <w:rPr/>
      </w:pPr>
      <w:r w:rsidDel="00000000" w:rsidR="00000000" w:rsidRPr="00000000">
        <w:rPr>
          <w:rtl w:val="0"/>
        </w:rPr>
        <w:t xml:space="preserve">•</w:t>
        <w:tab/>
        <w:t xml:space="preserve">Audio Analysis</w:t>
      </w:r>
    </w:p>
    <w:p w:rsidR="00000000" w:rsidDel="00000000" w:rsidP="00000000" w:rsidRDefault="00000000" w:rsidRPr="00000000" w14:paraId="00000022">
      <w:pPr>
        <w:rPr/>
      </w:pPr>
      <w:r w:rsidDel="00000000" w:rsidR="00000000" w:rsidRPr="00000000">
        <w:rPr>
          <w:rtl w:val="0"/>
        </w:rPr>
        <w:t xml:space="preserve">•</w:t>
        <w:tab/>
        <w:t xml:space="preserve">Multi-spectrum Image/Video Analysis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IoT and Signal Analytics</w:t>
      </w:r>
    </w:p>
    <w:p w:rsidR="00000000" w:rsidDel="00000000" w:rsidP="00000000" w:rsidRDefault="00000000" w:rsidRPr="00000000" w14:paraId="00000025">
      <w:pPr>
        <w:rPr/>
      </w:pPr>
      <w:r w:rsidDel="00000000" w:rsidR="00000000" w:rsidRPr="00000000">
        <w:rPr>
          <w:rtl w:val="0"/>
        </w:rPr>
        <w:t xml:space="preserve">•</w:t>
        <w:tab/>
        <w:t xml:space="preserve">Cybersecurity Threat Detection and Response</w:t>
      </w:r>
    </w:p>
    <w:p w:rsidR="00000000" w:rsidDel="00000000" w:rsidP="00000000" w:rsidRDefault="00000000" w:rsidRPr="00000000" w14:paraId="00000026">
      <w:pPr>
        <w:rPr/>
      </w:pPr>
      <w:r w:rsidDel="00000000" w:rsidR="00000000" w:rsidRPr="00000000">
        <w:rPr>
          <w:rtl w:val="0"/>
        </w:rPr>
        <w:t xml:space="preserve">• </w:t>
        <w:tab/>
        <w:t xml:space="preserve">Forensic Analysis of Manipulated or AI-Generated Contents•</w:t>
        <w:tab/>
      </w:r>
    </w:p>
    <w:p w:rsidR="00000000" w:rsidDel="00000000" w:rsidP="00000000" w:rsidRDefault="00000000" w:rsidRPr="00000000" w14:paraId="00000027">
      <w:pPr>
        <w:rPr/>
      </w:pPr>
      <w:r w:rsidDel="00000000" w:rsidR="00000000" w:rsidRPr="00000000">
        <w:rPr>
          <w:rtl w:val="0"/>
        </w:rPr>
        <w:t xml:space="preserve">•</w:t>
        <w:tab/>
        <w:t xml:space="preserve">Edge AI Computation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Systems and Applications</w:t>
      </w:r>
    </w:p>
    <w:p w:rsidR="00000000" w:rsidDel="00000000" w:rsidP="00000000" w:rsidRDefault="00000000" w:rsidRPr="00000000" w14:paraId="0000002A">
      <w:pPr>
        <w:rPr/>
      </w:pPr>
      <w:r w:rsidDel="00000000" w:rsidR="00000000" w:rsidRPr="00000000">
        <w:rPr>
          <w:rtl w:val="0"/>
        </w:rPr>
        <w:t xml:space="preserve">•</w:t>
        <w:tab/>
        <w:t xml:space="preserve">System and Applications for Smart Cities</w:t>
      </w:r>
    </w:p>
    <w:p w:rsidR="00000000" w:rsidDel="00000000" w:rsidP="00000000" w:rsidRDefault="00000000" w:rsidRPr="00000000" w14:paraId="0000002B">
      <w:pPr>
        <w:rPr/>
      </w:pPr>
      <w:r w:rsidDel="00000000" w:rsidR="00000000" w:rsidRPr="00000000">
        <w:rPr>
          <w:rtl w:val="0"/>
        </w:rPr>
        <w:t xml:space="preserve">• </w:t>
        <w:tab/>
        <w:t xml:space="preserve">System and Applications for Public Safety</w:t>
      </w:r>
    </w:p>
    <w:p w:rsidR="00000000" w:rsidDel="00000000" w:rsidP="00000000" w:rsidRDefault="00000000" w:rsidRPr="00000000" w14:paraId="0000002C">
      <w:pPr>
        <w:rPr/>
      </w:pPr>
      <w:r w:rsidDel="00000000" w:rsidR="00000000" w:rsidRPr="00000000">
        <w:rPr>
          <w:rtl w:val="0"/>
        </w:rPr>
        <w:t xml:space="preserve">• </w:t>
        <w:tab/>
        <w:t xml:space="preserve">System and Applications for Home and Business Security</w:t>
      </w:r>
    </w:p>
    <w:p w:rsidR="00000000" w:rsidDel="00000000" w:rsidP="00000000" w:rsidRDefault="00000000" w:rsidRPr="00000000" w14:paraId="0000002D">
      <w:pPr>
        <w:rPr/>
      </w:pPr>
      <w:r w:rsidDel="00000000" w:rsidR="00000000" w:rsidRPr="00000000">
        <w:rPr>
          <w:rtl w:val="0"/>
        </w:rPr>
        <w:t xml:space="preserve">•</w:t>
        <w:tab/>
        <w:t xml:space="preserve">System and Applications for Critical Infrastructure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shd w:fill="ffffff" w:val="clear"/>
        <w:spacing w:after="160" w:before="160" w:line="264" w:lineRule="auto"/>
        <w:rPr>
          <w:b w:val="1"/>
          <w:sz w:val="24"/>
          <w:szCs w:val="24"/>
        </w:rPr>
      </w:pPr>
      <w:r w:rsidDel="00000000" w:rsidR="00000000" w:rsidRPr="00000000">
        <w:rPr>
          <w:b w:val="1"/>
          <w:sz w:val="24"/>
          <w:szCs w:val="24"/>
          <w:rtl w:val="0"/>
        </w:rPr>
        <w:t xml:space="preserve">Paper Submission:</w:t>
      </w:r>
    </w:p>
    <w:p w:rsidR="00000000" w:rsidDel="00000000" w:rsidP="00000000" w:rsidRDefault="00000000" w:rsidRPr="00000000" w14:paraId="00000030">
      <w:pPr>
        <w:shd w:fill="ffffff" w:val="clear"/>
        <w:rPr/>
      </w:pPr>
      <w:r w:rsidDel="00000000" w:rsidR="00000000" w:rsidRPr="00000000">
        <w:rPr>
          <w:rtl w:val="0"/>
        </w:rPr>
        <w:t xml:space="preserve">Prospective authors are invited to submit high-quality full papers representing original results. Submissions are limited to </w:t>
      </w:r>
      <w:r w:rsidDel="00000000" w:rsidR="00000000" w:rsidRPr="00000000">
        <w:rPr>
          <w:b w:val="1"/>
          <w:rtl w:val="0"/>
        </w:rPr>
        <w:t xml:space="preserve">six </w:t>
      </w:r>
      <w:r w:rsidDel="00000000" w:rsidR="00000000" w:rsidRPr="00000000">
        <w:rPr>
          <w:rtl w:val="0"/>
        </w:rPr>
        <w:t xml:space="preserve">pages in double-column IEEE format, including figures, tables, and references. </w:t>
      </w:r>
      <w:r w:rsidDel="00000000" w:rsidR="00000000" w:rsidRPr="00000000">
        <w:rPr>
          <w:rtl w:val="0"/>
        </w:rPr>
        <w:t xml:space="preserve">The conference will also accept short papers and demo papers (</w:t>
      </w:r>
      <w:r w:rsidDel="00000000" w:rsidR="00000000" w:rsidRPr="00000000">
        <w:rPr>
          <w:b w:val="1"/>
          <w:rtl w:val="0"/>
        </w:rPr>
        <w:t xml:space="preserve">four</w:t>
      </w:r>
      <w:r w:rsidDel="00000000" w:rsidR="00000000" w:rsidRPr="00000000">
        <w:rPr>
          <w:rtl w:val="0"/>
        </w:rPr>
        <w:t xml:space="preserve"> pages including references in the same format and with the same deadline). The CMT online submission site is at </w:t>
      </w:r>
      <w:hyperlink r:id="rId7">
        <w:r w:rsidDel="00000000" w:rsidR="00000000" w:rsidRPr="00000000">
          <w:rPr>
            <w:color w:val="1155cc"/>
            <w:sz w:val="23"/>
            <w:szCs w:val="23"/>
            <w:u w:val="single"/>
            <w:shd w:fill="f8f8f8" w:val="clear"/>
            <w:rtl w:val="0"/>
          </w:rPr>
          <w:t xml:space="preserve">https://cmt3.research.microsoft.com/AVSS2024/</w:t>
        </w:r>
      </w:hyperlink>
      <w:r w:rsidDel="00000000" w:rsidR="00000000" w:rsidRPr="00000000">
        <w:rPr>
          <w:rtl w:val="0"/>
        </w:rPr>
        <w:t xml:space="preserve">. </w:t>
      </w:r>
      <w:r w:rsidDel="00000000" w:rsidR="00000000" w:rsidRPr="00000000">
        <w:rPr>
          <w:rtl w:val="0"/>
        </w:rPr>
        <w:t xml:space="preserve">All accepted papers presented in AVSS 2024 will be published in the conference proceedings that will be also available in the IEEE Xplore digital library.</w:t>
      </w:r>
    </w:p>
    <w:p w:rsidR="00000000" w:rsidDel="00000000" w:rsidP="00000000" w:rsidRDefault="00000000" w:rsidRPr="00000000" w14:paraId="00000031">
      <w:pPr>
        <w:shd w:fill="ffffff" w:val="clear"/>
        <w:rPr/>
      </w:pPr>
      <w:r w:rsidDel="00000000" w:rsidR="00000000" w:rsidRPr="00000000">
        <w:rPr>
          <w:rtl w:val="0"/>
        </w:rPr>
      </w:r>
    </w:p>
    <w:p w:rsidR="00000000" w:rsidDel="00000000" w:rsidP="00000000" w:rsidRDefault="00000000" w:rsidRPr="00000000" w14:paraId="00000032">
      <w:pPr>
        <w:keepNext w:val="0"/>
        <w:keepLines w:val="0"/>
        <w:shd w:fill="ffffff" w:val="clear"/>
        <w:spacing w:after="160" w:before="160" w:line="264" w:lineRule="auto"/>
        <w:rPr>
          <w:b w:val="1"/>
          <w:sz w:val="24"/>
          <w:szCs w:val="24"/>
        </w:rPr>
      </w:pPr>
      <w:r w:rsidDel="00000000" w:rsidR="00000000" w:rsidRPr="00000000">
        <w:rPr>
          <w:b w:val="1"/>
          <w:sz w:val="24"/>
          <w:szCs w:val="24"/>
          <w:rtl w:val="0"/>
        </w:rPr>
        <w:t xml:space="preserve">Important Dates:</w:t>
      </w:r>
    </w:p>
    <w:p w:rsidR="00000000" w:rsidDel="00000000" w:rsidP="00000000" w:rsidRDefault="00000000" w:rsidRPr="00000000" w14:paraId="00000033">
      <w:pPr>
        <w:numPr>
          <w:ilvl w:val="0"/>
          <w:numId w:val="1"/>
        </w:numPr>
        <w:spacing w:after="0" w:afterAutospacing="0" w:lineRule="auto"/>
        <w:ind w:left="940" w:hanging="360"/>
        <w:rPr>
          <w:color w:val="000000"/>
          <w:sz w:val="22"/>
          <w:szCs w:val="22"/>
        </w:rPr>
      </w:pPr>
      <w:r w:rsidDel="00000000" w:rsidR="00000000" w:rsidRPr="00000000">
        <w:rPr>
          <w:rtl w:val="0"/>
        </w:rPr>
        <w:t xml:space="preserve">P</w:t>
      </w:r>
      <w:r w:rsidDel="00000000" w:rsidR="00000000" w:rsidRPr="00000000">
        <w:rPr>
          <w:rtl w:val="0"/>
        </w:rPr>
        <w:t xml:space="preserve">aper submission due: </w:t>
      </w:r>
      <w:r w:rsidDel="00000000" w:rsidR="00000000" w:rsidRPr="00000000">
        <w:rPr>
          <w:b w:val="1"/>
          <w:rtl w:val="0"/>
        </w:rPr>
        <w:t xml:space="preserve">March 15, 2024 Anytime on Earth (AoE)</w:t>
      </w:r>
    </w:p>
    <w:p w:rsidR="00000000" w:rsidDel="00000000" w:rsidP="00000000" w:rsidRDefault="00000000" w:rsidRPr="00000000" w14:paraId="00000034">
      <w:pPr>
        <w:numPr>
          <w:ilvl w:val="0"/>
          <w:numId w:val="1"/>
        </w:numPr>
        <w:spacing w:after="0" w:afterAutospacing="0" w:lineRule="auto"/>
        <w:ind w:left="940" w:hanging="360"/>
        <w:rPr>
          <w:color w:val="000000"/>
          <w:sz w:val="22"/>
          <w:szCs w:val="22"/>
        </w:rPr>
      </w:pPr>
      <w:r w:rsidDel="00000000" w:rsidR="00000000" w:rsidRPr="00000000">
        <w:rPr>
          <w:rtl w:val="0"/>
        </w:rPr>
        <w:t xml:space="preserve">Paper review available: </w:t>
      </w:r>
      <w:r w:rsidDel="00000000" w:rsidR="00000000" w:rsidRPr="00000000">
        <w:rPr>
          <w:b w:val="1"/>
          <w:rtl w:val="0"/>
        </w:rPr>
        <w:t xml:space="preserve">April 30, 2024</w:t>
      </w:r>
    </w:p>
    <w:p w:rsidR="00000000" w:rsidDel="00000000" w:rsidP="00000000" w:rsidRDefault="00000000" w:rsidRPr="00000000" w14:paraId="00000035">
      <w:pPr>
        <w:numPr>
          <w:ilvl w:val="0"/>
          <w:numId w:val="1"/>
        </w:numPr>
        <w:spacing w:after="0" w:afterAutospacing="0" w:lineRule="auto"/>
        <w:ind w:left="940" w:hanging="360"/>
        <w:rPr>
          <w:color w:val="000000"/>
          <w:sz w:val="22"/>
          <w:szCs w:val="22"/>
        </w:rPr>
      </w:pPr>
      <w:r w:rsidDel="00000000" w:rsidR="00000000" w:rsidRPr="00000000">
        <w:rPr>
          <w:rtl w:val="0"/>
        </w:rPr>
        <w:t xml:space="preserve">Notification of acceptance: </w:t>
      </w:r>
      <w:r w:rsidDel="00000000" w:rsidR="00000000" w:rsidRPr="00000000">
        <w:rPr>
          <w:b w:val="1"/>
          <w:rtl w:val="0"/>
        </w:rPr>
        <w:t xml:space="preserve">May 12, 2024</w:t>
      </w:r>
    </w:p>
    <w:p w:rsidR="00000000" w:rsidDel="00000000" w:rsidP="00000000" w:rsidRDefault="00000000" w:rsidRPr="00000000" w14:paraId="00000036">
      <w:pPr>
        <w:numPr>
          <w:ilvl w:val="0"/>
          <w:numId w:val="1"/>
        </w:numPr>
        <w:spacing w:after="160" w:lineRule="auto"/>
        <w:ind w:left="940" w:hanging="360"/>
        <w:rPr>
          <w:color w:val="000000"/>
          <w:sz w:val="22"/>
          <w:szCs w:val="22"/>
        </w:rPr>
      </w:pPr>
      <w:r w:rsidDel="00000000" w:rsidR="00000000" w:rsidRPr="00000000">
        <w:rPr>
          <w:rtl w:val="0"/>
        </w:rPr>
        <w:t xml:space="preserve">Camera-ready deadline: </w:t>
      </w:r>
      <w:r w:rsidDel="00000000" w:rsidR="00000000" w:rsidRPr="00000000">
        <w:rPr>
          <w:b w:val="1"/>
          <w:rtl w:val="0"/>
        </w:rPr>
        <w:t xml:space="preserve">May 19, 2024</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eee-mipr.org/" TargetMode="External"/><Relationship Id="rId7" Type="http://schemas.openxmlformats.org/officeDocument/2006/relationships/hyperlink" Target="https://cmt3.research.microsoft.com/AVSS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