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44BA0"/>
          <w:sz w:val="56"/>
        </w:rPr>
        <w:t>Weex 返佣桥接配置指南</w:t>
      </w:r>
    </w:p>
    <w:p>
      <w:pPr>
        <w:jc w:val="center"/>
      </w:pPr>
      <w:r>
        <w:rPr>
          <w:rFonts w:ascii="Calibri" w:hAnsi="Calibri" w:eastAsia="Microsoft YaHei"/>
          <w:b w:val="0"/>
          <w:color w:val="585858"/>
          <w:sz w:val="24"/>
        </w:rPr>
        <w:t>适用于 Telegram TMA 返佣系统 | 管理机器人一键同步</w:t>
      </w:r>
    </w:p>
    <w:p>
      <w:pPr>
        <w:jc w:val="center"/>
      </w:pPr>
      <w:r>
        <w:rPr>
          <w:rFonts w:ascii="Calibri" w:hAnsi="Calibri" w:eastAsia="Microsoft YaHei"/>
          <w:b w:val="0"/>
          <w:color w:val="787878"/>
          <w:sz w:val="20"/>
        </w:rPr>
        <w:t>版本 v1.0 | 2026-02-10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4FF"/>
          </w:tcPr>
          <w:p>
            <w:r>
              <w:rPr>
                <w:rFonts w:ascii="Calibri" w:hAnsi="Calibri" w:eastAsia="Microsoft YaHei"/>
                <w:b w:val="0"/>
                <w:color w:val="1E1E1E"/>
                <w:sz w:val="22"/>
              </w:rPr>
              <w:t>目标：你只需要在一个外部机器人中维护 Weex 抓取逻辑，本项目通过配置项接入并自动入库。</w:t>
            </w:r>
          </w:p>
        </w:tc>
      </w:tr>
    </w:tbl>
    <w:p/>
    <w:p/>
    <w:p>
      <w:pPr>
        <w:spacing w:before="240" w:after="80"/>
      </w:pPr>
      <w:r>
        <w:rPr>
          <w:rFonts w:ascii="Calibri" w:hAnsi="Calibri" w:eastAsia="Microsoft YaHei"/>
          <w:b/>
          <w:color w:val="183E82"/>
          <w:sz w:val="32"/>
        </w:rPr>
        <w:t>一、配置前准备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1E1E1E"/>
          <w:sz w:val="22"/>
        </w:rPr>
        <w:t>一个外部机器人服务，负责请求 Weex 并输出标准化 JSON 数据。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1E1E1E"/>
          <w:sz w:val="22"/>
        </w:rPr>
        <w:t>当前项目管理机器人可正常使用，并且你有管理员权限。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1E1E1E"/>
          <w:sz w:val="22"/>
        </w:rPr>
        <w:t>至少一个 Weex 用户 UID 已通过审核绑定，否则会被同步流程跳过。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1E1E1E"/>
          <w:sz w:val="22"/>
        </w:rPr>
        <w:t>准备一个用于桥接鉴权的随机令牌。</w:t>
      </w:r>
    </w:p>
    <w:p>
      <w:pPr>
        <w:spacing w:before="240" w:after="80"/>
      </w:pPr>
      <w:r>
        <w:rPr>
          <w:rFonts w:ascii="Calibri" w:hAnsi="Calibri" w:eastAsia="Microsoft YaHei"/>
          <w:b/>
          <w:color w:val="183E82"/>
          <w:sz w:val="32"/>
        </w:rPr>
        <w:t>二、外部机器人接口协议</w:t>
      </w:r>
    </w:p>
    <w:p>
      <w:pPr>
        <w:spacing w:before="160" w:after="40"/>
      </w:pPr>
      <w:r>
        <w:rPr>
          <w:rFonts w:ascii="Calibri" w:hAnsi="Calibri" w:eastAsia="Microsoft YaHei"/>
          <w:b/>
          <w:color w:val="262626"/>
          <w:sz w:val="26"/>
        </w:rPr>
        <w:t>1) 请求格式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1E1E1E"/>
          <w:sz w:val="22"/>
        </w:rPr>
        <w:t>Method: GET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1E1E1E"/>
          <w:sz w:val="22"/>
        </w:rPr>
        <w:t>Header: Authorization: Bearer &lt;WEEX_BRIDGE_TOKEN&gt;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1E1E1E"/>
          <w:sz w:val="22"/>
        </w:rPr>
        <w:t>Query: from=&lt;ISO时间&gt;, to=&lt;ISO时间&gt;（可选）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1E1E1E"/>
          <w:sz w:val="22"/>
        </w:rPr>
        <w:t>建议统一使用 UTC 时区，减少结算偏差。</w:t>
      </w:r>
    </w:p>
    <w:p>
      <w:pPr>
        <w:spacing w:before="160" w:after="40"/>
      </w:pPr>
      <w:r>
        <w:rPr>
          <w:rFonts w:ascii="Calibri" w:hAnsi="Calibri" w:eastAsia="Microsoft YaHei"/>
          <w:b/>
          <w:color w:val="262626"/>
          <w:sz w:val="26"/>
        </w:rPr>
        <w:t>2) 响应格式</w:t>
      </w:r>
    </w:p>
    <w:p>
      <w:r>
        <w:rPr>
          <w:rFonts w:ascii="Consolas" w:hAnsi="Consolas" w:eastAsia="Microsoft YaHei"/>
          <w:b w:val="0"/>
          <w:color w:val="2D2D2D"/>
          <w:sz w:val="20"/>
        </w:rPr>
        <w:t>{"rows":[{"uid":"10001","tradeDate":"2026-02-01T08:00:00.000Z","tradeVolume":"1234.56","baseFeeRate":"0.001","autoRebate":"2.4"}]}</w:t>
      </w:r>
    </w:p>
    <w:p>
      <w:pPr>
        <w:spacing w:before="160" w:after="40"/>
      </w:pPr>
      <w:r>
        <w:rPr>
          <w:rFonts w:ascii="Calibri" w:hAnsi="Calibri" w:eastAsia="Microsoft YaHei"/>
          <w:b/>
          <w:color w:val="262626"/>
          <w:sz w:val="26"/>
        </w:rPr>
        <w:t>3) 字段定义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DDE8FA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字段</w:t>
            </w:r>
          </w:p>
        </w:tc>
        <w:tc>
          <w:tcPr>
            <w:tcW w:type="dxa" w:w="2408"/>
            <w:shd w:val="clear" w:color="auto" w:fill="DDE8FA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必填</w:t>
            </w:r>
          </w:p>
        </w:tc>
        <w:tc>
          <w:tcPr>
            <w:tcW w:type="dxa" w:w="2408"/>
            <w:shd w:val="clear" w:color="auto" w:fill="DDE8FA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示例</w:t>
            </w:r>
          </w:p>
        </w:tc>
        <w:tc>
          <w:tcPr>
            <w:tcW w:type="dxa" w:w="2408"/>
            <w:shd w:val="clear" w:color="auto" w:fill="DDE8FA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说明</w:t>
            </w:r>
          </w:p>
        </w:tc>
      </w:tr>
      <w:tr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uid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是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10001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用户 UID，需与系统已审核绑定一致</w:t>
            </w:r>
          </w:p>
        </w:tc>
      </w:tr>
      <w:tr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tradeDate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是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2026-02-01T08:00:00.000Z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支持 ISO 字符串或时间戳</w:t>
            </w:r>
          </w:p>
        </w:tc>
      </w:tr>
      <w:tr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tradeVolume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是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1234.56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交易量</w:t>
            </w:r>
          </w:p>
        </w:tc>
      </w:tr>
      <w:tr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baseFeeRate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是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0.001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基础费率</w:t>
            </w:r>
          </w:p>
        </w:tc>
      </w:tr>
      <w:tr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autoRebate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否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2.4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1E1E1E"/>
                <w:sz w:val="20"/>
              </w:rPr>
              <w:t>自动返佣展示值</w:t>
            </w:r>
          </w:p>
        </w:tc>
      </w:tr>
    </w:tbl>
    <w:p>
      <w:pPr>
        <w:spacing w:before="240" w:after="80"/>
      </w:pPr>
      <w:r>
        <w:rPr>
          <w:rFonts w:ascii="Calibri" w:hAnsi="Calibri" w:eastAsia="Microsoft YaHei"/>
          <w:b/>
          <w:color w:val="183E82"/>
          <w:sz w:val="32"/>
        </w:rPr>
        <w:t>三、在当前项目管理机器人中配置</w:t>
      </w:r>
    </w:p>
    <w:p>
      <w:pPr>
        <w:spacing w:line="324" w:lineRule="auto" w:after="80"/>
      </w:pPr>
      <w:r>
        <w:rPr>
          <w:rFonts w:ascii="Calibri" w:hAnsi="Calibri" w:eastAsia="Microsoft YaHei"/>
          <w:b w:val="0"/>
          <w:color w:val="1E1E1E"/>
          <w:sz w:val="22"/>
        </w:rPr>
        <w:t>按下面步骤操作即可完成接入，不需要改代码。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1E1E1E"/>
          <w:sz w:val="22"/>
        </w:rPr>
        <w:t>步骤 1：进入管理机器人，点击【⚙️ 配置管理】。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1E1E1E"/>
          <w:sz w:val="22"/>
        </w:rPr>
        <w:t>步骤 2：点击【Weex桥接地址】，填写 WEEX_BRIDGE_URL。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1E1E1E"/>
          <w:sz w:val="22"/>
        </w:rPr>
        <w:t>步骤 3：点击【Weex桥接令牌】，填写 WEEX_BRIDGE_TOKEN。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1E1E1E"/>
          <w:sz w:val="22"/>
        </w:rPr>
        <w:t>步骤 4：返回主菜单，点击【🔄 同步 Weex】开始同步。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1E1E1E"/>
          <w:sz w:val="22"/>
        </w:rPr>
        <w:t>步骤 5：查看机器人返回的拉取、入库、跳过统计。</w:t>
      </w:r>
    </w:p>
    <w:p>
      <w:pPr>
        <w:spacing w:before="240" w:after="80"/>
      </w:pPr>
      <w:r>
        <w:rPr>
          <w:rFonts w:ascii="Calibri" w:hAnsi="Calibri" w:eastAsia="Microsoft YaHei"/>
          <w:b/>
          <w:color w:val="183E82"/>
          <w:sz w:val="32"/>
        </w:rPr>
        <w:t>四、成功标准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1E1E1E"/>
          <w:sz w:val="22"/>
        </w:rPr>
        <w:t>出现同步完成消息，且入库数量大于 0。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1E1E1E"/>
          <w:sz w:val="22"/>
        </w:rPr>
        <w:t>用户返佣页面出现最新记录。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1E1E1E"/>
          <w:sz w:val="22"/>
        </w:rPr>
        <w:t>若跳过较多，优先检查 UID 是否已审核绑定。</w:t>
      </w:r>
    </w:p>
    <w:p>
      <w:pPr>
        <w:spacing w:before="240" w:after="80"/>
      </w:pPr>
      <w:r>
        <w:rPr>
          <w:rFonts w:ascii="Calibri" w:hAnsi="Calibri" w:eastAsia="Microsoft YaHei"/>
          <w:b/>
          <w:color w:val="183E82"/>
          <w:sz w:val="32"/>
        </w:rPr>
        <w:t>五、常见问题</w:t>
      </w:r>
    </w:p>
    <w:p>
      <w:pPr>
        <w:spacing w:before="160" w:after="40"/>
      </w:pPr>
      <w:r>
        <w:rPr>
          <w:rFonts w:ascii="Calibri" w:hAnsi="Calibri" w:eastAsia="Microsoft YaHei"/>
          <w:b/>
          <w:color w:val="262626"/>
          <w:sz w:val="26"/>
        </w:rPr>
        <w:t>问题 A：WEEX_BRIDGE_URL not configured</w:t>
      </w:r>
    </w:p>
    <w:p>
      <w:pPr>
        <w:spacing w:line="324" w:lineRule="auto" w:after="80"/>
      </w:pPr>
      <w:r>
        <w:rPr>
          <w:rFonts w:ascii="Calibri" w:hAnsi="Calibri" w:eastAsia="Microsoft YaHei"/>
          <w:b w:val="0"/>
          <w:color w:val="1E1E1E"/>
          <w:sz w:val="22"/>
        </w:rPr>
        <w:t>说明桥接地址未配置或被清空，请重新在配置管理中写入有效 URL。</w:t>
      </w:r>
    </w:p>
    <w:p>
      <w:pPr>
        <w:spacing w:before="160" w:after="40"/>
      </w:pPr>
      <w:r>
        <w:rPr>
          <w:rFonts w:ascii="Calibri" w:hAnsi="Calibri" w:eastAsia="Microsoft YaHei"/>
          <w:b/>
          <w:color w:val="262626"/>
          <w:sz w:val="26"/>
        </w:rPr>
        <w:t>问题 B：WEEX_BRIDGE_TOKEN not configured</w:t>
      </w:r>
    </w:p>
    <w:p>
      <w:pPr>
        <w:spacing w:line="324" w:lineRule="auto" w:after="80"/>
      </w:pPr>
      <w:r>
        <w:rPr>
          <w:rFonts w:ascii="Calibri" w:hAnsi="Calibri" w:eastAsia="Microsoft YaHei"/>
          <w:b w:val="0"/>
          <w:color w:val="1E1E1E"/>
          <w:sz w:val="22"/>
        </w:rPr>
        <w:t>说明令牌未配置，请重新填写令牌并确保外部机器人校验方式是 Bearer。</w:t>
      </w:r>
    </w:p>
    <w:p>
      <w:pPr>
        <w:spacing w:before="160" w:after="40"/>
      </w:pPr>
      <w:r>
        <w:rPr>
          <w:rFonts w:ascii="Calibri" w:hAnsi="Calibri" w:eastAsia="Microsoft YaHei"/>
          <w:b/>
          <w:color w:val="262626"/>
          <w:sz w:val="26"/>
        </w:rPr>
        <w:t>问题 C：同步失败 401 或 403</w:t>
      </w:r>
    </w:p>
    <w:p>
      <w:pPr>
        <w:spacing w:line="324" w:lineRule="auto" w:after="80"/>
      </w:pPr>
      <w:r>
        <w:rPr>
          <w:rFonts w:ascii="Calibri" w:hAnsi="Calibri" w:eastAsia="Microsoft YaHei"/>
          <w:b w:val="0"/>
          <w:color w:val="1E1E1E"/>
          <w:sz w:val="22"/>
        </w:rPr>
        <w:t>优先检查令牌是否一致、是否过期，以及外部机器人是否开启了白名单限制。</w:t>
      </w:r>
    </w:p>
    <w:p>
      <w:pPr>
        <w:spacing w:before="160" w:after="40"/>
      </w:pPr>
      <w:r>
        <w:rPr>
          <w:rFonts w:ascii="Calibri" w:hAnsi="Calibri" w:eastAsia="Microsoft YaHei"/>
          <w:b/>
          <w:color w:val="262626"/>
          <w:sz w:val="26"/>
        </w:rPr>
        <w:t>问题 D：拉取有数据但入库为 0</w:t>
      </w:r>
    </w:p>
    <w:p>
      <w:pPr>
        <w:spacing w:line="324" w:lineRule="auto" w:after="80"/>
      </w:pPr>
      <w:r>
        <w:rPr>
          <w:rFonts w:ascii="Calibri" w:hAnsi="Calibri" w:eastAsia="Microsoft YaHei"/>
          <w:b w:val="0"/>
          <w:color w:val="1E1E1E"/>
          <w:sz w:val="22"/>
        </w:rPr>
        <w:t>通常是 UID 未通过审核绑定，或字段名与协议不一致。</w:t>
      </w:r>
    </w:p>
    <w:p>
      <w:pPr>
        <w:spacing w:before="240" w:after="80"/>
      </w:pPr>
      <w:r>
        <w:rPr>
          <w:rFonts w:ascii="Calibri" w:hAnsi="Calibri" w:eastAsia="Microsoft YaHei"/>
          <w:b/>
          <w:color w:val="183E82"/>
          <w:sz w:val="32"/>
        </w:rPr>
        <w:t>六、安全与运维建议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1E1E1E"/>
          <w:sz w:val="22"/>
        </w:rPr>
        <w:t>令牌不要提交到代码仓库，建议仅保存在配置库或环境变量。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1E1E1E"/>
          <w:sz w:val="22"/>
        </w:rPr>
        <w:t>桥接服务建议开启限流、IP 白名单和访问日志。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1E1E1E"/>
          <w:sz w:val="22"/>
        </w:rPr>
        <w:t>建议每 30 到 90 天轮换一次桥接令牌。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828282"/>
        <w:sz w:val="18"/>
      </w:rPr>
      <w:t>TelegramMini - Weex Bridge Configuration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