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A177F" w14:textId="4487663A" w:rsidR="00123F4A" w:rsidRPr="00911FBD" w:rsidRDefault="00911FBD" w:rsidP="002126DD">
      <w:pPr>
        <w:ind w:left="0"/>
        <w:rPr>
          <w:rFonts w:ascii="Arial Narrow" w:hAnsi="Arial Narrow" w:cs="Arial"/>
          <w:sz w:val="24"/>
          <w:szCs w:val="24"/>
          <w:lang w:val="en-US"/>
        </w:rPr>
      </w:pPr>
      <w:r w:rsidRPr="00911FBD">
        <w:rPr>
          <w:rFonts w:ascii="Arial Narrow" w:hAnsi="Arial Narrow" w:cs="Arial"/>
          <w:sz w:val="24"/>
          <w:szCs w:val="24"/>
        </w:rPr>
        <w:t>Организация: Автономная некоммерческая организация дополнительного образования и социального обслуживания «Новые перспективы»</w:t>
      </w:r>
    </w:p>
    <w:p w14:paraId="1969A07B" w14:textId="0C56CCE0" w:rsidR="00911FBD" w:rsidRPr="00911FBD" w:rsidRDefault="00911FBD" w:rsidP="002126DD">
      <w:pPr>
        <w:ind w:left="0"/>
        <w:rPr>
          <w:rFonts w:ascii="Arial Narrow" w:hAnsi="Arial Narrow" w:cs="Arial"/>
          <w:sz w:val="24"/>
          <w:szCs w:val="24"/>
        </w:rPr>
      </w:pPr>
      <w:r w:rsidRPr="00911FBD">
        <w:rPr>
          <w:rFonts w:ascii="Arial Narrow" w:hAnsi="Arial Narrow" w:cs="Arial"/>
          <w:sz w:val="24"/>
          <w:szCs w:val="24"/>
        </w:rPr>
        <w:t xml:space="preserve">Практика: Гостевой дом </w:t>
      </w:r>
    </w:p>
    <w:p w14:paraId="6B4A1780" w14:textId="77777777" w:rsidR="006F3B7E" w:rsidRPr="008A16AF" w:rsidRDefault="006F3B7E" w:rsidP="006F3B7E">
      <w:pPr>
        <w:ind w:left="0"/>
        <w:rPr>
          <w:rFonts w:ascii="Arial" w:hAnsi="Arial" w:cs="Arial"/>
          <w:b/>
          <w:sz w:val="20"/>
          <w:szCs w:val="24"/>
        </w:rPr>
      </w:pPr>
    </w:p>
    <w:tbl>
      <w:tblPr>
        <w:tblStyle w:val="af5"/>
        <w:tblW w:w="5417" w:type="pct"/>
        <w:tblInd w:w="-522" w:type="dxa"/>
        <w:tblLayout w:type="fixed"/>
        <w:tblLook w:val="04A0" w:firstRow="1" w:lastRow="0" w:firstColumn="1" w:lastColumn="0" w:noHBand="0" w:noVBand="1"/>
      </w:tblPr>
      <w:tblGrid>
        <w:gridCol w:w="1750"/>
        <w:gridCol w:w="2122"/>
        <w:gridCol w:w="1981"/>
        <w:gridCol w:w="2070"/>
        <w:gridCol w:w="1531"/>
        <w:gridCol w:w="2066"/>
        <w:gridCol w:w="1439"/>
        <w:gridCol w:w="1535"/>
        <w:gridCol w:w="1525"/>
      </w:tblGrid>
      <w:tr w:rsidR="000C02B0" w:rsidRPr="00F0199F" w14:paraId="6B4A178A" w14:textId="77777777" w:rsidTr="002663DF">
        <w:trPr>
          <w:trHeight w:val="655"/>
        </w:trPr>
        <w:tc>
          <w:tcPr>
            <w:tcW w:w="546" w:type="pct"/>
          </w:tcPr>
          <w:p w14:paraId="6B4A1781" w14:textId="77777777" w:rsidR="00332D25" w:rsidRPr="00F0199F" w:rsidRDefault="00332D25" w:rsidP="005457C5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Благо-получатель</w:t>
            </w:r>
          </w:p>
        </w:tc>
        <w:tc>
          <w:tcPr>
            <w:tcW w:w="662" w:type="pct"/>
          </w:tcPr>
          <w:p w14:paraId="6B4A1782" w14:textId="77777777" w:rsidR="00332D25" w:rsidRPr="00F0199F" w:rsidRDefault="00332D25" w:rsidP="005457C5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Деятельность по программе</w:t>
            </w:r>
          </w:p>
        </w:tc>
        <w:tc>
          <w:tcPr>
            <w:tcW w:w="618" w:type="pct"/>
          </w:tcPr>
          <w:p w14:paraId="6B4A1783" w14:textId="77777777" w:rsidR="00332D25" w:rsidRPr="00F0199F" w:rsidRDefault="00332D25" w:rsidP="005457C5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Непосредственные резуль</w:t>
            </w:r>
            <w:bookmarkStart w:id="0" w:name="_GoBack"/>
            <w:bookmarkEnd w:id="0"/>
            <w:r w:rsidRPr="00F0199F">
              <w:rPr>
                <w:rFonts w:ascii="Cambria" w:hAnsi="Cambria" w:cs="Arial"/>
                <w:i/>
                <w:sz w:val="20"/>
              </w:rPr>
              <w:t>таты</w:t>
            </w:r>
          </w:p>
        </w:tc>
        <w:tc>
          <w:tcPr>
            <w:tcW w:w="646" w:type="pct"/>
          </w:tcPr>
          <w:p w14:paraId="6B4A1784" w14:textId="77777777" w:rsidR="00332D25" w:rsidRPr="00F0199F" w:rsidRDefault="00332D25" w:rsidP="008911B1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Показатель </w:t>
            </w:r>
          </w:p>
        </w:tc>
        <w:tc>
          <w:tcPr>
            <w:tcW w:w="478" w:type="pct"/>
          </w:tcPr>
          <w:p w14:paraId="6B4A1785" w14:textId="77777777" w:rsidR="00332D25" w:rsidRPr="00F0199F" w:rsidRDefault="00332D25" w:rsidP="005457C5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Краткосрочный Социальный результат</w:t>
            </w:r>
          </w:p>
        </w:tc>
        <w:tc>
          <w:tcPr>
            <w:tcW w:w="645" w:type="pct"/>
          </w:tcPr>
          <w:p w14:paraId="6B4A1786" w14:textId="77777777" w:rsidR="00332D25" w:rsidRPr="00F0199F" w:rsidRDefault="00332D25" w:rsidP="008911B1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Показатель </w:t>
            </w:r>
          </w:p>
        </w:tc>
        <w:tc>
          <w:tcPr>
            <w:tcW w:w="449" w:type="pct"/>
          </w:tcPr>
          <w:p w14:paraId="6B4A1787" w14:textId="77777777" w:rsidR="00332D25" w:rsidRPr="00F0199F" w:rsidRDefault="00332D25" w:rsidP="008911B1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Среднесрочный социальный результат </w:t>
            </w:r>
          </w:p>
        </w:tc>
        <w:tc>
          <w:tcPr>
            <w:tcW w:w="479" w:type="pct"/>
          </w:tcPr>
          <w:p w14:paraId="6B4A1788" w14:textId="77777777" w:rsidR="00332D25" w:rsidRPr="00F0199F" w:rsidRDefault="00332D25" w:rsidP="008911B1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Показатель </w:t>
            </w:r>
          </w:p>
        </w:tc>
        <w:tc>
          <w:tcPr>
            <w:tcW w:w="476" w:type="pct"/>
          </w:tcPr>
          <w:p w14:paraId="6B4A1789" w14:textId="77777777" w:rsidR="00332D25" w:rsidRPr="00F0199F" w:rsidRDefault="00332D25" w:rsidP="008911B1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Долгосрочный </w:t>
            </w:r>
          </w:p>
        </w:tc>
      </w:tr>
      <w:tr w:rsidR="00CD6601" w:rsidRPr="008D5A4D" w14:paraId="6B4A1796" w14:textId="77777777" w:rsidTr="002663DF">
        <w:trPr>
          <w:trHeight w:val="1127"/>
        </w:trPr>
        <w:tc>
          <w:tcPr>
            <w:tcW w:w="546" w:type="pct"/>
            <w:vMerge w:val="restart"/>
          </w:tcPr>
          <w:p w14:paraId="6B4A178B" w14:textId="77777777" w:rsidR="00CD6601" w:rsidRPr="00775A16" w:rsidRDefault="00CD6601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Кризисные семьи с детьми, дети с ОВЗ, молодые люди с тяжелыми множественными нарушениями развития (ТМНР)</w:t>
            </w:r>
          </w:p>
        </w:tc>
        <w:tc>
          <w:tcPr>
            <w:tcW w:w="662" w:type="pct"/>
            <w:vMerge w:val="restart"/>
          </w:tcPr>
          <w:p w14:paraId="6B4A178C" w14:textId="77777777" w:rsidR="00CD6601" w:rsidRPr="00775A16" w:rsidRDefault="00CD6601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Всем проживающим в Гостевом доме оказывается сопровождение и уход</w:t>
            </w:r>
          </w:p>
        </w:tc>
        <w:tc>
          <w:tcPr>
            <w:tcW w:w="618" w:type="pct"/>
            <w:vMerge w:val="restart"/>
          </w:tcPr>
          <w:p w14:paraId="6B4A178D" w14:textId="77777777" w:rsidR="00CD6601" w:rsidRPr="00775A16" w:rsidRDefault="00CD6601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Благополучателям предоставлено сопровождение социальных работников и высококвалифицированных специалистов</w:t>
            </w:r>
          </w:p>
        </w:tc>
        <w:tc>
          <w:tcPr>
            <w:tcW w:w="646" w:type="pct"/>
            <w:vMerge w:val="restart"/>
          </w:tcPr>
          <w:p w14:paraId="6B4A178E" w14:textId="77777777" w:rsidR="00D44A13" w:rsidRDefault="00CD6601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 xml:space="preserve">Кол-во детей и молодых людей с ТМНР, </w:t>
            </w:r>
            <w:r w:rsidR="000D32B3">
              <w:rPr>
                <w:rFonts w:ascii="Cambria" w:hAnsi="Cambria" w:cs="Arial"/>
                <w:sz w:val="20"/>
              </w:rPr>
              <w:t xml:space="preserve">получивших сопровождение </w:t>
            </w:r>
            <w:r w:rsidR="006167D6">
              <w:rPr>
                <w:rFonts w:ascii="Cambria" w:hAnsi="Cambria" w:cs="Arial"/>
                <w:sz w:val="20"/>
              </w:rPr>
              <w:t>высококвалифицированных специалистов</w:t>
            </w:r>
          </w:p>
          <w:p w14:paraId="6B4A178F" w14:textId="77777777" w:rsidR="006167D6" w:rsidRDefault="006167D6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  <w:p w14:paraId="6B4A1790" w14:textId="3AD25539" w:rsidR="00CD6601" w:rsidRPr="00775A16" w:rsidRDefault="00CD6601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78" w:type="pct"/>
            <w:vMerge w:val="restart"/>
          </w:tcPr>
          <w:p w14:paraId="6B4A1791" w14:textId="77777777" w:rsidR="00CD6601" w:rsidRPr="00723312" w:rsidRDefault="00CD6601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У семей освобождается больше времени для решения экстренных ситуаций</w:t>
            </w:r>
          </w:p>
        </w:tc>
        <w:tc>
          <w:tcPr>
            <w:tcW w:w="645" w:type="pct"/>
            <w:vMerge w:val="restart"/>
          </w:tcPr>
          <w:p w14:paraId="6B4A1792" w14:textId="13B85864" w:rsidR="00CD6601" w:rsidRPr="00AD55BE" w:rsidRDefault="00AD55BE" w:rsidP="00AD55BE">
            <w:pPr>
              <w:ind w:left="0"/>
              <w:jc w:val="center"/>
              <w:rPr>
                <w:rFonts w:ascii="Cambria" w:hAnsi="Cambria" w:cs="Arial"/>
                <w:i/>
                <w:color w:val="FF0000"/>
                <w:sz w:val="20"/>
              </w:rPr>
            </w:pPr>
            <w:r w:rsidRPr="00AD55BE">
              <w:rPr>
                <w:rFonts w:ascii="Cambria" w:hAnsi="Cambria" w:cs="Arial"/>
                <w:i/>
                <w:color w:val="FF0000"/>
                <w:sz w:val="20"/>
              </w:rPr>
              <w:t>На данный момент показатель не разработан. Необходимо его формулировка и апробация</w:t>
            </w:r>
          </w:p>
        </w:tc>
        <w:tc>
          <w:tcPr>
            <w:tcW w:w="449" w:type="pct"/>
          </w:tcPr>
          <w:p w14:paraId="6B4A1793" w14:textId="77777777" w:rsidR="00CD6601" w:rsidRPr="00775A16" w:rsidRDefault="00CD6601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Снижено психоэмоциональное напряжение в семьях</w:t>
            </w:r>
          </w:p>
        </w:tc>
        <w:tc>
          <w:tcPr>
            <w:tcW w:w="479" w:type="pct"/>
          </w:tcPr>
          <w:p w14:paraId="6B4A1794" w14:textId="77777777" w:rsidR="00CD6601" w:rsidRPr="00775A16" w:rsidRDefault="00CD6601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Число семей, в которых снизилось психоэмоциональное напряжение</w:t>
            </w:r>
          </w:p>
        </w:tc>
        <w:tc>
          <w:tcPr>
            <w:tcW w:w="476" w:type="pct"/>
            <w:vMerge w:val="restart"/>
          </w:tcPr>
          <w:p w14:paraId="6B4A1795" w14:textId="08F793DC" w:rsidR="00CD6601" w:rsidRPr="00FE5002" w:rsidRDefault="00FE5002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 xml:space="preserve">Улучшено благополучие детей </w:t>
            </w:r>
            <w:r w:rsidR="009B089D">
              <w:rPr>
                <w:rFonts w:ascii="Cambria" w:hAnsi="Cambria" w:cs="Arial"/>
                <w:sz w:val="20"/>
              </w:rPr>
              <w:t xml:space="preserve">и молодых людей </w:t>
            </w:r>
            <w:r>
              <w:rPr>
                <w:rFonts w:ascii="Cambria" w:hAnsi="Cambria" w:cs="Arial"/>
                <w:sz w:val="20"/>
              </w:rPr>
              <w:t>с Т</w:t>
            </w:r>
            <w:r w:rsidR="00CD6601" w:rsidRPr="00FE5002">
              <w:rPr>
                <w:rFonts w:ascii="Cambria" w:hAnsi="Cambria" w:cs="Arial"/>
                <w:sz w:val="20"/>
              </w:rPr>
              <w:t>МНР</w:t>
            </w:r>
            <w:r>
              <w:rPr>
                <w:rFonts w:ascii="Cambria" w:hAnsi="Cambria" w:cs="Arial"/>
                <w:sz w:val="20"/>
              </w:rPr>
              <w:t xml:space="preserve"> и </w:t>
            </w:r>
            <w:r w:rsidR="0064151A">
              <w:rPr>
                <w:rFonts w:ascii="Cambria" w:hAnsi="Cambria" w:cs="Arial"/>
                <w:sz w:val="20"/>
              </w:rPr>
              <w:t xml:space="preserve">воспитывающих </w:t>
            </w:r>
            <w:r>
              <w:rPr>
                <w:rFonts w:ascii="Cambria" w:hAnsi="Cambria" w:cs="Arial"/>
                <w:sz w:val="20"/>
              </w:rPr>
              <w:t>их семей</w:t>
            </w:r>
          </w:p>
        </w:tc>
      </w:tr>
      <w:tr w:rsidR="00CD6601" w:rsidRPr="008D5A4D" w14:paraId="6B4A17A0" w14:textId="77777777" w:rsidTr="002663DF">
        <w:trPr>
          <w:trHeight w:val="1127"/>
        </w:trPr>
        <w:tc>
          <w:tcPr>
            <w:tcW w:w="546" w:type="pct"/>
            <w:vMerge/>
          </w:tcPr>
          <w:p w14:paraId="6B4A1797" w14:textId="77777777" w:rsidR="00CD6601" w:rsidRDefault="00CD6601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62" w:type="pct"/>
            <w:vMerge/>
          </w:tcPr>
          <w:p w14:paraId="6B4A1798" w14:textId="77777777" w:rsidR="00CD6601" w:rsidRDefault="00CD6601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18" w:type="pct"/>
            <w:vMerge/>
          </w:tcPr>
          <w:p w14:paraId="6B4A1799" w14:textId="77777777" w:rsidR="00CD6601" w:rsidRDefault="00CD6601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46" w:type="pct"/>
            <w:vMerge/>
          </w:tcPr>
          <w:p w14:paraId="6B4A179A" w14:textId="77777777" w:rsidR="00CD6601" w:rsidRDefault="00CD6601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78" w:type="pct"/>
            <w:vMerge/>
          </w:tcPr>
          <w:p w14:paraId="6B4A179B" w14:textId="77777777" w:rsidR="00CD6601" w:rsidRDefault="00CD6601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45" w:type="pct"/>
            <w:vMerge/>
          </w:tcPr>
          <w:p w14:paraId="6B4A179C" w14:textId="77777777" w:rsidR="00CD6601" w:rsidRPr="00775A16" w:rsidRDefault="00CD6601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49" w:type="pct"/>
          </w:tcPr>
          <w:p w14:paraId="6B4A179D" w14:textId="77777777" w:rsidR="00CD6601" w:rsidRPr="00775A16" w:rsidRDefault="00CD6601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Улучшены детско-родительские отношения</w:t>
            </w:r>
          </w:p>
        </w:tc>
        <w:tc>
          <w:tcPr>
            <w:tcW w:w="479" w:type="pct"/>
          </w:tcPr>
          <w:p w14:paraId="6B4A179E" w14:textId="77777777" w:rsidR="00CD6601" w:rsidRPr="00775A16" w:rsidRDefault="00CD6601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Число сопровождаемых семей, у которых наблюдаются положительные изменения в психологическом климате в семье</w:t>
            </w:r>
          </w:p>
        </w:tc>
        <w:tc>
          <w:tcPr>
            <w:tcW w:w="476" w:type="pct"/>
            <w:vMerge/>
          </w:tcPr>
          <w:p w14:paraId="6B4A179F" w14:textId="77777777" w:rsidR="00CD6601" w:rsidRPr="00775A16" w:rsidRDefault="00CD6601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</w:tr>
      <w:tr w:rsidR="003A1B0D" w:rsidRPr="008D5A4D" w14:paraId="6B4A17AD" w14:textId="77777777" w:rsidTr="002663DF">
        <w:trPr>
          <w:trHeight w:val="390"/>
        </w:trPr>
        <w:tc>
          <w:tcPr>
            <w:tcW w:w="546" w:type="pct"/>
            <w:vMerge/>
          </w:tcPr>
          <w:p w14:paraId="6B4A17A1" w14:textId="77777777" w:rsidR="003A1B0D" w:rsidRPr="00775A16" w:rsidRDefault="003A1B0D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62" w:type="pct"/>
            <w:vMerge w:val="restart"/>
          </w:tcPr>
          <w:p w14:paraId="6B4A17A2" w14:textId="77777777" w:rsidR="003A1B0D" w:rsidRPr="00775A16" w:rsidRDefault="003A1B0D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Организация досуговых и развивающих занятий, прогулок и выездов</w:t>
            </w:r>
          </w:p>
        </w:tc>
        <w:tc>
          <w:tcPr>
            <w:tcW w:w="618" w:type="pct"/>
            <w:vMerge w:val="restart"/>
          </w:tcPr>
          <w:p w14:paraId="6B4A17A3" w14:textId="7A8CE75F" w:rsidR="003A1B0D" w:rsidRPr="00775A16" w:rsidRDefault="003A1B0D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 xml:space="preserve">Увеличено кол-во прогулок и выездов для </w:t>
            </w:r>
            <w:r w:rsidRPr="00FE5002">
              <w:rPr>
                <w:rFonts w:ascii="Cambria" w:hAnsi="Cambria" w:cs="Arial"/>
                <w:sz w:val="20"/>
              </w:rPr>
              <w:t>клиентов Гостевого дома</w:t>
            </w:r>
            <w:r w:rsidR="00B1250E" w:rsidRPr="00FE5002">
              <w:rPr>
                <w:rFonts w:ascii="Cambria" w:hAnsi="Cambria" w:cs="Arial"/>
                <w:sz w:val="20"/>
              </w:rPr>
              <w:t xml:space="preserve"> по сравнению с кол-вом за прошлым год</w:t>
            </w:r>
          </w:p>
        </w:tc>
        <w:tc>
          <w:tcPr>
            <w:tcW w:w="646" w:type="pct"/>
            <w:vMerge w:val="restart"/>
          </w:tcPr>
          <w:p w14:paraId="6B4A17A4" w14:textId="77777777" w:rsidR="003A1B0D" w:rsidRPr="00775A16" w:rsidRDefault="003A1B0D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Кол-во детей и молодых людей с ТМНР, которые участвовали в (1) в выездах и прогулках, (2) досуговых и развивающих занятий</w:t>
            </w:r>
          </w:p>
        </w:tc>
        <w:tc>
          <w:tcPr>
            <w:tcW w:w="478" w:type="pct"/>
            <w:vMerge w:val="restart"/>
          </w:tcPr>
          <w:p w14:paraId="6B4A17A5" w14:textId="77777777" w:rsidR="003A1B0D" w:rsidRDefault="003A1B0D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Улучшено качество и разнообразие досуговой деятельности</w:t>
            </w:r>
          </w:p>
          <w:p w14:paraId="6B4A17A6" w14:textId="77777777" w:rsidR="00F61FB8" w:rsidRDefault="00F61FB8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  <w:p w14:paraId="6B4A17A8" w14:textId="7D9D6F9F" w:rsidR="00F61FB8" w:rsidRPr="00DC29A1" w:rsidRDefault="003D6DF7" w:rsidP="009600A0">
            <w:pPr>
              <w:ind w:left="0"/>
              <w:jc w:val="center"/>
              <w:rPr>
                <w:rFonts w:ascii="Cambria" w:hAnsi="Cambria" w:cs="Arial"/>
                <w:i/>
                <w:color w:val="FF0000"/>
                <w:sz w:val="20"/>
              </w:rPr>
            </w:pPr>
            <w:r w:rsidRPr="00DC29A1">
              <w:rPr>
                <w:rFonts w:ascii="Cambria" w:hAnsi="Cambria" w:cs="Arial"/>
                <w:i/>
                <w:color w:val="FF0000"/>
                <w:sz w:val="20"/>
              </w:rPr>
              <w:t xml:space="preserve">Необходимо разработать социальный результат, отражающий </w:t>
            </w:r>
            <w:r w:rsidR="00DC29A1" w:rsidRPr="00DC29A1">
              <w:rPr>
                <w:rFonts w:ascii="Cambria" w:hAnsi="Cambria" w:cs="Arial"/>
                <w:i/>
                <w:color w:val="FF0000"/>
                <w:sz w:val="20"/>
              </w:rPr>
              <w:t>деятельность привлеченных волонтеров</w:t>
            </w:r>
          </w:p>
        </w:tc>
        <w:tc>
          <w:tcPr>
            <w:tcW w:w="645" w:type="pct"/>
            <w:vMerge w:val="restart"/>
          </w:tcPr>
          <w:p w14:paraId="6B4A17A9" w14:textId="2746BEB4" w:rsidR="003A1B0D" w:rsidRPr="00775A16" w:rsidRDefault="009A6389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 w:rsidRPr="00AD55BE">
              <w:rPr>
                <w:rFonts w:ascii="Cambria" w:hAnsi="Cambria" w:cs="Arial"/>
                <w:i/>
                <w:color w:val="FF0000"/>
                <w:sz w:val="20"/>
              </w:rPr>
              <w:t>На данный момент показатель не разработан. Необходимо его формулировка и апробация</w:t>
            </w:r>
          </w:p>
        </w:tc>
        <w:tc>
          <w:tcPr>
            <w:tcW w:w="449" w:type="pct"/>
          </w:tcPr>
          <w:p w14:paraId="6B4A17AA" w14:textId="77777777" w:rsidR="003A1B0D" w:rsidRPr="00775A16" w:rsidRDefault="003A1B0D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Клиенты Гостевого дома стали более самостоятельными</w:t>
            </w:r>
          </w:p>
        </w:tc>
        <w:tc>
          <w:tcPr>
            <w:tcW w:w="479" w:type="pct"/>
          </w:tcPr>
          <w:p w14:paraId="6B4A17AB" w14:textId="77777777" w:rsidR="003A1B0D" w:rsidRPr="00775A16" w:rsidRDefault="003A1B0D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Число детей, у которых улучшились социальные навыки</w:t>
            </w:r>
          </w:p>
        </w:tc>
        <w:tc>
          <w:tcPr>
            <w:tcW w:w="476" w:type="pct"/>
            <w:vMerge/>
          </w:tcPr>
          <w:p w14:paraId="6B4A17AC" w14:textId="77777777" w:rsidR="003A1B0D" w:rsidRPr="00775A16" w:rsidRDefault="003A1B0D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</w:tr>
      <w:tr w:rsidR="003A1B0D" w:rsidRPr="008D5A4D" w14:paraId="6B4A17B7" w14:textId="77777777" w:rsidTr="002663DF">
        <w:trPr>
          <w:trHeight w:val="390"/>
        </w:trPr>
        <w:tc>
          <w:tcPr>
            <w:tcW w:w="546" w:type="pct"/>
            <w:vMerge/>
          </w:tcPr>
          <w:p w14:paraId="6B4A17AE" w14:textId="77777777" w:rsidR="003A1B0D" w:rsidRPr="00775A16" w:rsidRDefault="003A1B0D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62" w:type="pct"/>
            <w:vMerge/>
          </w:tcPr>
          <w:p w14:paraId="6B4A17AF" w14:textId="77777777" w:rsidR="003A1B0D" w:rsidRPr="00775A16" w:rsidRDefault="003A1B0D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18" w:type="pct"/>
            <w:vMerge/>
          </w:tcPr>
          <w:p w14:paraId="6B4A17B0" w14:textId="77777777" w:rsidR="003A1B0D" w:rsidRPr="00902E33" w:rsidRDefault="003A1B0D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46" w:type="pct"/>
            <w:vMerge/>
          </w:tcPr>
          <w:p w14:paraId="6B4A17B1" w14:textId="77777777" w:rsidR="003A1B0D" w:rsidRPr="00775A16" w:rsidRDefault="003A1B0D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78" w:type="pct"/>
            <w:vMerge/>
          </w:tcPr>
          <w:p w14:paraId="6B4A17B2" w14:textId="77777777" w:rsidR="003A1B0D" w:rsidRPr="00723312" w:rsidRDefault="003A1B0D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45" w:type="pct"/>
            <w:vMerge/>
          </w:tcPr>
          <w:p w14:paraId="6B4A17B3" w14:textId="77777777" w:rsidR="003A1B0D" w:rsidRPr="00775A16" w:rsidRDefault="003A1B0D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49" w:type="pct"/>
            <w:vMerge w:val="restart"/>
          </w:tcPr>
          <w:p w14:paraId="6B4A17B4" w14:textId="77777777" w:rsidR="003A1B0D" w:rsidRPr="00775A16" w:rsidRDefault="003A1B0D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Клиенты Гостевого дома стали более социализированы</w:t>
            </w:r>
          </w:p>
        </w:tc>
        <w:tc>
          <w:tcPr>
            <w:tcW w:w="479" w:type="pct"/>
            <w:vMerge w:val="restart"/>
          </w:tcPr>
          <w:p w14:paraId="6B4A17B5" w14:textId="6DC1C7DA" w:rsidR="003A1B0D" w:rsidRPr="00775A16" w:rsidRDefault="003A1B0D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Число детей</w:t>
            </w:r>
            <w:r w:rsidR="00DC29A1">
              <w:rPr>
                <w:rFonts w:ascii="Cambria" w:hAnsi="Cambria" w:cs="Arial"/>
                <w:sz w:val="20"/>
              </w:rPr>
              <w:t>, которые стали более социализированными</w:t>
            </w:r>
          </w:p>
        </w:tc>
        <w:tc>
          <w:tcPr>
            <w:tcW w:w="476" w:type="pct"/>
            <w:vMerge/>
          </w:tcPr>
          <w:p w14:paraId="6B4A17B6" w14:textId="77777777" w:rsidR="003A1B0D" w:rsidRPr="00775A16" w:rsidRDefault="003A1B0D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</w:tr>
      <w:tr w:rsidR="00902E33" w:rsidRPr="008D5A4D" w14:paraId="6B4A17C1" w14:textId="77777777" w:rsidTr="002663DF">
        <w:trPr>
          <w:trHeight w:val="390"/>
        </w:trPr>
        <w:tc>
          <w:tcPr>
            <w:tcW w:w="546" w:type="pct"/>
            <w:vMerge/>
          </w:tcPr>
          <w:p w14:paraId="6B4A17B8" w14:textId="77777777" w:rsidR="00902E33" w:rsidRPr="00775A16" w:rsidRDefault="00902E33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62" w:type="pct"/>
            <w:vMerge/>
          </w:tcPr>
          <w:p w14:paraId="6B4A17B9" w14:textId="77777777" w:rsidR="00902E33" w:rsidRPr="00775A16" w:rsidRDefault="00902E33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18" w:type="pct"/>
          </w:tcPr>
          <w:p w14:paraId="6B4A17BA" w14:textId="77777777" w:rsidR="00902E33" w:rsidRPr="00775A16" w:rsidRDefault="00902E33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Организована работа волонтеров для проведения дополнительных мероприятий</w:t>
            </w:r>
          </w:p>
        </w:tc>
        <w:tc>
          <w:tcPr>
            <w:tcW w:w="646" w:type="pct"/>
          </w:tcPr>
          <w:p w14:paraId="6B4A17BB" w14:textId="77777777" w:rsidR="00902E33" w:rsidRPr="00775A16" w:rsidRDefault="00902E33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Кол-во привлеченных волонтеров</w:t>
            </w:r>
          </w:p>
        </w:tc>
        <w:tc>
          <w:tcPr>
            <w:tcW w:w="478" w:type="pct"/>
            <w:vMerge/>
          </w:tcPr>
          <w:p w14:paraId="6B4A17BC" w14:textId="77777777" w:rsidR="00902E33" w:rsidRPr="00723312" w:rsidRDefault="00902E33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45" w:type="pct"/>
            <w:vMerge/>
          </w:tcPr>
          <w:p w14:paraId="6B4A17BD" w14:textId="77777777" w:rsidR="00902E33" w:rsidRPr="00775A16" w:rsidRDefault="00902E33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49" w:type="pct"/>
            <w:vMerge/>
          </w:tcPr>
          <w:p w14:paraId="6B4A17BE" w14:textId="77777777" w:rsidR="00902E33" w:rsidRPr="00775A16" w:rsidRDefault="00902E33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79" w:type="pct"/>
            <w:vMerge/>
          </w:tcPr>
          <w:p w14:paraId="6B4A17BF" w14:textId="77777777" w:rsidR="00902E33" w:rsidRPr="00775A16" w:rsidRDefault="00902E33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76" w:type="pct"/>
            <w:vMerge/>
          </w:tcPr>
          <w:p w14:paraId="6B4A17C0" w14:textId="77777777" w:rsidR="00902E33" w:rsidRPr="00775A16" w:rsidRDefault="00902E33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</w:tr>
      <w:tr w:rsidR="000E5C50" w:rsidRPr="008D5A4D" w14:paraId="6B4A17CB" w14:textId="77777777" w:rsidTr="00635B5A">
        <w:trPr>
          <w:trHeight w:val="2345"/>
        </w:trPr>
        <w:tc>
          <w:tcPr>
            <w:tcW w:w="546" w:type="pct"/>
          </w:tcPr>
          <w:p w14:paraId="6B4A17C2" w14:textId="77777777" w:rsidR="000E5C50" w:rsidRPr="00775A16" w:rsidRDefault="000E5C50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lastRenderedPageBreak/>
              <w:t>Специалисты, работающие в Проекте</w:t>
            </w:r>
          </w:p>
        </w:tc>
        <w:tc>
          <w:tcPr>
            <w:tcW w:w="662" w:type="pct"/>
          </w:tcPr>
          <w:p w14:paraId="6B4A17C3" w14:textId="77777777" w:rsidR="000E5C50" w:rsidRPr="00775A16" w:rsidRDefault="000E5C50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Обучение специалистов</w:t>
            </w:r>
          </w:p>
        </w:tc>
        <w:tc>
          <w:tcPr>
            <w:tcW w:w="618" w:type="pct"/>
          </w:tcPr>
          <w:p w14:paraId="6B4A17C4" w14:textId="77777777" w:rsidR="000E5C50" w:rsidRPr="00775A16" w:rsidRDefault="000E5C50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Специалисты проекта обучены методикам досуговой деятельности, подходящим проживающим в Гостевом доме по возрасту и развитию</w:t>
            </w:r>
          </w:p>
        </w:tc>
        <w:tc>
          <w:tcPr>
            <w:tcW w:w="646" w:type="pct"/>
          </w:tcPr>
          <w:p w14:paraId="6B4A17C5" w14:textId="77777777" w:rsidR="000E5C50" w:rsidRPr="00775A16" w:rsidRDefault="000E5C50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Число специалистов, принявших участие в обучении</w:t>
            </w:r>
          </w:p>
        </w:tc>
        <w:tc>
          <w:tcPr>
            <w:tcW w:w="478" w:type="pct"/>
          </w:tcPr>
          <w:p w14:paraId="6B4A17C6" w14:textId="77777777" w:rsidR="000E5C50" w:rsidRPr="00723312" w:rsidRDefault="000E5C50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Сотрудники Гостевого дома повысили компетенции по сопровождению клиентов Гостевого дома</w:t>
            </w:r>
          </w:p>
        </w:tc>
        <w:tc>
          <w:tcPr>
            <w:tcW w:w="645" w:type="pct"/>
          </w:tcPr>
          <w:p w14:paraId="6B4A17C7" w14:textId="77777777" w:rsidR="000E5C50" w:rsidRPr="00775A16" w:rsidRDefault="000E5C50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Число специалистов, у которых повысился уровень компетенций</w:t>
            </w:r>
          </w:p>
        </w:tc>
        <w:tc>
          <w:tcPr>
            <w:tcW w:w="449" w:type="pct"/>
          </w:tcPr>
          <w:p w14:paraId="6B4A17C8" w14:textId="77777777" w:rsidR="000E5C50" w:rsidRPr="00775A16" w:rsidRDefault="000E5C50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Улучшено качество и разнообразие досуговой деятельности</w:t>
            </w:r>
          </w:p>
        </w:tc>
        <w:tc>
          <w:tcPr>
            <w:tcW w:w="479" w:type="pct"/>
          </w:tcPr>
          <w:p w14:paraId="6B4A17C9" w14:textId="70D3BA93" w:rsidR="000E5C50" w:rsidRPr="00775A16" w:rsidRDefault="000E5C50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 w:rsidRPr="00AD55BE">
              <w:rPr>
                <w:rFonts w:ascii="Cambria" w:hAnsi="Cambria" w:cs="Arial"/>
                <w:i/>
                <w:color w:val="FF0000"/>
                <w:sz w:val="20"/>
              </w:rPr>
              <w:t>На данный момент показатель не разработан. Необходимо его формулировка и апробация</w:t>
            </w:r>
          </w:p>
        </w:tc>
        <w:tc>
          <w:tcPr>
            <w:tcW w:w="476" w:type="pct"/>
          </w:tcPr>
          <w:p w14:paraId="6B4A17CA" w14:textId="77777777" w:rsidR="000E5C50" w:rsidRPr="00775A16" w:rsidRDefault="000E5C50" w:rsidP="00902E33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</w:tr>
    </w:tbl>
    <w:p w14:paraId="6B4A17D6" w14:textId="77777777" w:rsidR="00F1401D" w:rsidRPr="00026013" w:rsidRDefault="00F1401D" w:rsidP="009600A0">
      <w:pPr>
        <w:ind w:left="0"/>
        <w:jc w:val="center"/>
        <w:rPr>
          <w:rFonts w:ascii="Arial Narrow" w:hAnsi="Arial Narrow" w:cs="Arial"/>
          <w:i/>
          <w:sz w:val="24"/>
          <w:szCs w:val="24"/>
        </w:rPr>
      </w:pPr>
    </w:p>
    <w:sectPr w:rsidR="00F1401D" w:rsidRPr="00026013" w:rsidSect="00AF7F20">
      <w:footerReference w:type="default" r:id="rId8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16108" w14:textId="77777777" w:rsidR="00432F85" w:rsidRDefault="00432F85" w:rsidP="002126DD">
      <w:r>
        <w:separator/>
      </w:r>
    </w:p>
  </w:endnote>
  <w:endnote w:type="continuationSeparator" w:id="0">
    <w:p w14:paraId="5CC11825" w14:textId="77777777" w:rsidR="00432F85" w:rsidRDefault="00432F85" w:rsidP="0021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50649"/>
      <w:docPartObj>
        <w:docPartGallery w:val="Page Numbers (Bottom of Page)"/>
        <w:docPartUnique/>
      </w:docPartObj>
    </w:sdtPr>
    <w:sdtEndPr>
      <w:rPr>
        <w:rFonts w:ascii="Cambria" w:hAnsi="Cambria" w:cs="Arial"/>
      </w:rPr>
    </w:sdtEndPr>
    <w:sdtContent>
      <w:p w14:paraId="6B4A17E6" w14:textId="21C22701" w:rsidR="000B0D28" w:rsidRPr="0068372E" w:rsidRDefault="000021F0" w:rsidP="000B0D28">
        <w:pPr>
          <w:pStyle w:val="af8"/>
          <w:jc w:val="right"/>
          <w:rPr>
            <w:rFonts w:ascii="Cambria" w:hAnsi="Cambria" w:cs="Arial"/>
          </w:rPr>
        </w:pPr>
        <w:r w:rsidRPr="0068372E">
          <w:rPr>
            <w:rFonts w:ascii="Cambria" w:hAnsi="Cambria" w:cs="Arial"/>
          </w:rPr>
          <w:fldChar w:fldCharType="begin"/>
        </w:r>
        <w:r w:rsidR="00AA2E29" w:rsidRPr="0068372E">
          <w:rPr>
            <w:rFonts w:ascii="Cambria" w:hAnsi="Cambria" w:cs="Arial"/>
          </w:rPr>
          <w:instrText>PAGE   \* MERGEFORMAT</w:instrText>
        </w:r>
        <w:r w:rsidRPr="0068372E">
          <w:rPr>
            <w:rFonts w:ascii="Cambria" w:hAnsi="Cambria" w:cs="Arial"/>
          </w:rPr>
          <w:fldChar w:fldCharType="separate"/>
        </w:r>
        <w:r w:rsidR="00911FBD">
          <w:rPr>
            <w:rFonts w:ascii="Cambria" w:hAnsi="Cambria" w:cs="Arial"/>
            <w:noProof/>
          </w:rPr>
          <w:t>1</w:t>
        </w:r>
        <w:r w:rsidRPr="0068372E">
          <w:rPr>
            <w:rFonts w:ascii="Cambria" w:hAnsi="Cambria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74A93" w14:textId="77777777" w:rsidR="00432F85" w:rsidRDefault="00432F85" w:rsidP="002126DD">
      <w:r>
        <w:separator/>
      </w:r>
    </w:p>
  </w:footnote>
  <w:footnote w:type="continuationSeparator" w:id="0">
    <w:p w14:paraId="59246E7B" w14:textId="77777777" w:rsidR="00432F85" w:rsidRDefault="00432F85" w:rsidP="00212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14A"/>
    <w:multiLevelType w:val="hybridMultilevel"/>
    <w:tmpl w:val="D9B4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ADB"/>
    <w:multiLevelType w:val="hybridMultilevel"/>
    <w:tmpl w:val="3258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72FF"/>
    <w:multiLevelType w:val="hybridMultilevel"/>
    <w:tmpl w:val="C9D6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66790"/>
    <w:multiLevelType w:val="hybridMultilevel"/>
    <w:tmpl w:val="4014A5F6"/>
    <w:lvl w:ilvl="0" w:tplc="A4F26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36879"/>
    <w:multiLevelType w:val="hybridMultilevel"/>
    <w:tmpl w:val="496C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53A6D"/>
    <w:multiLevelType w:val="hybridMultilevel"/>
    <w:tmpl w:val="BE402C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78225B"/>
    <w:multiLevelType w:val="hybridMultilevel"/>
    <w:tmpl w:val="F3F806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035F7"/>
    <w:multiLevelType w:val="hybridMultilevel"/>
    <w:tmpl w:val="2B8E59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7F4EA4"/>
    <w:multiLevelType w:val="hybridMultilevel"/>
    <w:tmpl w:val="BB52DB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6E3940"/>
    <w:multiLevelType w:val="hybridMultilevel"/>
    <w:tmpl w:val="17FEE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01908"/>
    <w:multiLevelType w:val="hybridMultilevel"/>
    <w:tmpl w:val="085E58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FB7081"/>
    <w:multiLevelType w:val="hybridMultilevel"/>
    <w:tmpl w:val="8F844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62F07"/>
    <w:multiLevelType w:val="hybridMultilevel"/>
    <w:tmpl w:val="924C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B1883"/>
    <w:multiLevelType w:val="hybridMultilevel"/>
    <w:tmpl w:val="98AEC1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D21AA5"/>
    <w:multiLevelType w:val="multilevel"/>
    <w:tmpl w:val="5B74F5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5" w15:restartNumberingAfterBreak="0">
    <w:nsid w:val="4C1349AD"/>
    <w:multiLevelType w:val="hybridMultilevel"/>
    <w:tmpl w:val="6C265B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FF53EC"/>
    <w:multiLevelType w:val="hybridMultilevel"/>
    <w:tmpl w:val="529EF2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DB4203"/>
    <w:multiLevelType w:val="hybridMultilevel"/>
    <w:tmpl w:val="49C8F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51AD4"/>
    <w:multiLevelType w:val="multilevel"/>
    <w:tmpl w:val="02723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D983074"/>
    <w:multiLevelType w:val="hybridMultilevel"/>
    <w:tmpl w:val="1160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F41E29"/>
    <w:multiLevelType w:val="hybridMultilevel"/>
    <w:tmpl w:val="9A1472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4D73D2"/>
    <w:multiLevelType w:val="hybridMultilevel"/>
    <w:tmpl w:val="0EF8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7"/>
  </w:num>
  <w:num w:numId="4">
    <w:abstractNumId w:val="2"/>
  </w:num>
  <w:num w:numId="5">
    <w:abstractNumId w:val="19"/>
  </w:num>
  <w:num w:numId="6">
    <w:abstractNumId w:val="16"/>
  </w:num>
  <w:num w:numId="7">
    <w:abstractNumId w:val="5"/>
  </w:num>
  <w:num w:numId="8">
    <w:abstractNumId w:val="18"/>
  </w:num>
  <w:num w:numId="9">
    <w:abstractNumId w:val="6"/>
  </w:num>
  <w:num w:numId="10">
    <w:abstractNumId w:val="7"/>
  </w:num>
  <w:num w:numId="11">
    <w:abstractNumId w:val="15"/>
  </w:num>
  <w:num w:numId="12">
    <w:abstractNumId w:val="10"/>
  </w:num>
  <w:num w:numId="13">
    <w:abstractNumId w:val="14"/>
  </w:num>
  <w:num w:numId="14">
    <w:abstractNumId w:val="20"/>
  </w:num>
  <w:num w:numId="15">
    <w:abstractNumId w:val="13"/>
  </w:num>
  <w:num w:numId="16">
    <w:abstractNumId w:val="9"/>
  </w:num>
  <w:num w:numId="17">
    <w:abstractNumId w:val="8"/>
  </w:num>
  <w:num w:numId="18">
    <w:abstractNumId w:val="12"/>
  </w:num>
  <w:num w:numId="19">
    <w:abstractNumId w:val="21"/>
  </w:num>
  <w:num w:numId="20">
    <w:abstractNumId w:val="3"/>
  </w:num>
  <w:num w:numId="21">
    <w:abstractNumId w:val="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DQzN7IwNjc3MTY0NzJS0lEKTi0uzszPAykwrAUAle8Y/ywAAAA="/>
  </w:docVars>
  <w:rsids>
    <w:rsidRoot w:val="002126DD"/>
    <w:rsid w:val="000021F0"/>
    <w:rsid w:val="000136B3"/>
    <w:rsid w:val="000239F8"/>
    <w:rsid w:val="00026013"/>
    <w:rsid w:val="0003517B"/>
    <w:rsid w:val="00052559"/>
    <w:rsid w:val="0005434B"/>
    <w:rsid w:val="00080AA7"/>
    <w:rsid w:val="000A03E8"/>
    <w:rsid w:val="000A5BCF"/>
    <w:rsid w:val="000A68DC"/>
    <w:rsid w:val="000B6654"/>
    <w:rsid w:val="000C02B0"/>
    <w:rsid w:val="000C0C81"/>
    <w:rsid w:val="000D32B3"/>
    <w:rsid w:val="000E088D"/>
    <w:rsid w:val="000E5C50"/>
    <w:rsid w:val="001072AC"/>
    <w:rsid w:val="00123F4A"/>
    <w:rsid w:val="00155214"/>
    <w:rsid w:val="00156F50"/>
    <w:rsid w:val="001617FC"/>
    <w:rsid w:val="001802F2"/>
    <w:rsid w:val="00185004"/>
    <w:rsid w:val="001A242D"/>
    <w:rsid w:val="001B0447"/>
    <w:rsid w:val="001B30DA"/>
    <w:rsid w:val="001B4696"/>
    <w:rsid w:val="001B67D0"/>
    <w:rsid w:val="001D0447"/>
    <w:rsid w:val="001D23FA"/>
    <w:rsid w:val="001D2F14"/>
    <w:rsid w:val="001D475B"/>
    <w:rsid w:val="001E1A57"/>
    <w:rsid w:val="001E613B"/>
    <w:rsid w:val="002126DD"/>
    <w:rsid w:val="002223D2"/>
    <w:rsid w:val="002376A4"/>
    <w:rsid w:val="00242B02"/>
    <w:rsid w:val="00266388"/>
    <w:rsid w:val="002663DF"/>
    <w:rsid w:val="002667EC"/>
    <w:rsid w:val="00273E92"/>
    <w:rsid w:val="00276AE4"/>
    <w:rsid w:val="002878FD"/>
    <w:rsid w:val="00292370"/>
    <w:rsid w:val="002951AE"/>
    <w:rsid w:val="00296F8F"/>
    <w:rsid w:val="002A1E9A"/>
    <w:rsid w:val="002A49F8"/>
    <w:rsid w:val="002C1426"/>
    <w:rsid w:val="002C1C3F"/>
    <w:rsid w:val="002D337C"/>
    <w:rsid w:val="002D3502"/>
    <w:rsid w:val="002D4EE9"/>
    <w:rsid w:val="002D722A"/>
    <w:rsid w:val="002E3791"/>
    <w:rsid w:val="002E67F6"/>
    <w:rsid w:val="002E7E48"/>
    <w:rsid w:val="002F5E1D"/>
    <w:rsid w:val="00310DD7"/>
    <w:rsid w:val="00314BB0"/>
    <w:rsid w:val="00322611"/>
    <w:rsid w:val="00332D25"/>
    <w:rsid w:val="003368EE"/>
    <w:rsid w:val="00363965"/>
    <w:rsid w:val="00365E06"/>
    <w:rsid w:val="003762FE"/>
    <w:rsid w:val="00392EAD"/>
    <w:rsid w:val="003A08B6"/>
    <w:rsid w:val="003A1B0D"/>
    <w:rsid w:val="003A680A"/>
    <w:rsid w:val="003C1AC5"/>
    <w:rsid w:val="003D6DF7"/>
    <w:rsid w:val="003F3F78"/>
    <w:rsid w:val="00403005"/>
    <w:rsid w:val="004111E1"/>
    <w:rsid w:val="00417DFE"/>
    <w:rsid w:val="00426603"/>
    <w:rsid w:val="00432F85"/>
    <w:rsid w:val="00434268"/>
    <w:rsid w:val="004368C3"/>
    <w:rsid w:val="0044473E"/>
    <w:rsid w:val="0046352C"/>
    <w:rsid w:val="004A724A"/>
    <w:rsid w:val="004B2CC9"/>
    <w:rsid w:val="004B3C10"/>
    <w:rsid w:val="004B78A4"/>
    <w:rsid w:val="004C74EE"/>
    <w:rsid w:val="004E4E2D"/>
    <w:rsid w:val="004E5E23"/>
    <w:rsid w:val="004F6852"/>
    <w:rsid w:val="0050397E"/>
    <w:rsid w:val="00576062"/>
    <w:rsid w:val="00597D7C"/>
    <w:rsid w:val="005A2429"/>
    <w:rsid w:val="005A568F"/>
    <w:rsid w:val="005C07B6"/>
    <w:rsid w:val="005D3865"/>
    <w:rsid w:val="00602FD6"/>
    <w:rsid w:val="00614899"/>
    <w:rsid w:val="006167D6"/>
    <w:rsid w:val="0062058F"/>
    <w:rsid w:val="00621697"/>
    <w:rsid w:val="00634D57"/>
    <w:rsid w:val="00641095"/>
    <w:rsid w:val="0064151A"/>
    <w:rsid w:val="006453D1"/>
    <w:rsid w:val="00652B63"/>
    <w:rsid w:val="00682ED0"/>
    <w:rsid w:val="0068372E"/>
    <w:rsid w:val="0068430E"/>
    <w:rsid w:val="006917A6"/>
    <w:rsid w:val="0069632A"/>
    <w:rsid w:val="006A3C2C"/>
    <w:rsid w:val="006A4543"/>
    <w:rsid w:val="006A5D90"/>
    <w:rsid w:val="006B760E"/>
    <w:rsid w:val="006C7CE4"/>
    <w:rsid w:val="006E766C"/>
    <w:rsid w:val="006F3B7E"/>
    <w:rsid w:val="006F4034"/>
    <w:rsid w:val="00712D77"/>
    <w:rsid w:val="00716E73"/>
    <w:rsid w:val="00723312"/>
    <w:rsid w:val="00723823"/>
    <w:rsid w:val="00724E1F"/>
    <w:rsid w:val="007324DE"/>
    <w:rsid w:val="00753A29"/>
    <w:rsid w:val="007625BA"/>
    <w:rsid w:val="00762F81"/>
    <w:rsid w:val="007651FF"/>
    <w:rsid w:val="00775A16"/>
    <w:rsid w:val="007B7466"/>
    <w:rsid w:val="007B76BE"/>
    <w:rsid w:val="007C06C4"/>
    <w:rsid w:val="007E43B2"/>
    <w:rsid w:val="007F44F1"/>
    <w:rsid w:val="007F5BA3"/>
    <w:rsid w:val="00822080"/>
    <w:rsid w:val="00824678"/>
    <w:rsid w:val="00842124"/>
    <w:rsid w:val="00850783"/>
    <w:rsid w:val="00850E85"/>
    <w:rsid w:val="00853BFC"/>
    <w:rsid w:val="00854563"/>
    <w:rsid w:val="0086065A"/>
    <w:rsid w:val="00863E58"/>
    <w:rsid w:val="00874565"/>
    <w:rsid w:val="00890353"/>
    <w:rsid w:val="008911B1"/>
    <w:rsid w:val="00896ED0"/>
    <w:rsid w:val="008A131E"/>
    <w:rsid w:val="008A16AF"/>
    <w:rsid w:val="008B02C7"/>
    <w:rsid w:val="008B0957"/>
    <w:rsid w:val="008B78FA"/>
    <w:rsid w:val="008C684A"/>
    <w:rsid w:val="008D5A4D"/>
    <w:rsid w:val="008D79E3"/>
    <w:rsid w:val="008D7C09"/>
    <w:rsid w:val="008E7BA5"/>
    <w:rsid w:val="00902681"/>
    <w:rsid w:val="00902E33"/>
    <w:rsid w:val="00907BDD"/>
    <w:rsid w:val="00911FBD"/>
    <w:rsid w:val="00915A04"/>
    <w:rsid w:val="00920467"/>
    <w:rsid w:val="00921AB5"/>
    <w:rsid w:val="00930427"/>
    <w:rsid w:val="00953F12"/>
    <w:rsid w:val="0095510A"/>
    <w:rsid w:val="009600A0"/>
    <w:rsid w:val="00974F0F"/>
    <w:rsid w:val="009A5141"/>
    <w:rsid w:val="009A6389"/>
    <w:rsid w:val="009B086D"/>
    <w:rsid w:val="009B089D"/>
    <w:rsid w:val="009C2B7E"/>
    <w:rsid w:val="009C3118"/>
    <w:rsid w:val="009C792A"/>
    <w:rsid w:val="009D0F55"/>
    <w:rsid w:val="009D2B57"/>
    <w:rsid w:val="009D6BB4"/>
    <w:rsid w:val="009D75A2"/>
    <w:rsid w:val="009D7EB4"/>
    <w:rsid w:val="00A20B4F"/>
    <w:rsid w:val="00A40F83"/>
    <w:rsid w:val="00A6062C"/>
    <w:rsid w:val="00A80100"/>
    <w:rsid w:val="00A83EBE"/>
    <w:rsid w:val="00A935B4"/>
    <w:rsid w:val="00A96CF8"/>
    <w:rsid w:val="00AA0FEA"/>
    <w:rsid w:val="00AA2E29"/>
    <w:rsid w:val="00AC1B08"/>
    <w:rsid w:val="00AC2F06"/>
    <w:rsid w:val="00AC355A"/>
    <w:rsid w:val="00AD55BE"/>
    <w:rsid w:val="00AE20DA"/>
    <w:rsid w:val="00AE3F4C"/>
    <w:rsid w:val="00AF2E1C"/>
    <w:rsid w:val="00AF7F20"/>
    <w:rsid w:val="00B0090B"/>
    <w:rsid w:val="00B0198C"/>
    <w:rsid w:val="00B1250E"/>
    <w:rsid w:val="00B35DC9"/>
    <w:rsid w:val="00B54B63"/>
    <w:rsid w:val="00B6452E"/>
    <w:rsid w:val="00B87C4D"/>
    <w:rsid w:val="00B95B26"/>
    <w:rsid w:val="00BB5AAC"/>
    <w:rsid w:val="00BD130B"/>
    <w:rsid w:val="00C03235"/>
    <w:rsid w:val="00C14386"/>
    <w:rsid w:val="00C172E0"/>
    <w:rsid w:val="00C24815"/>
    <w:rsid w:val="00C27729"/>
    <w:rsid w:val="00C42AA5"/>
    <w:rsid w:val="00C463D7"/>
    <w:rsid w:val="00C61898"/>
    <w:rsid w:val="00C71223"/>
    <w:rsid w:val="00C91331"/>
    <w:rsid w:val="00C96389"/>
    <w:rsid w:val="00CC02B3"/>
    <w:rsid w:val="00CD4AA4"/>
    <w:rsid w:val="00CD6601"/>
    <w:rsid w:val="00CD6E0D"/>
    <w:rsid w:val="00CD7304"/>
    <w:rsid w:val="00CE2A7B"/>
    <w:rsid w:val="00CE5E84"/>
    <w:rsid w:val="00D04FE6"/>
    <w:rsid w:val="00D12935"/>
    <w:rsid w:val="00D13672"/>
    <w:rsid w:val="00D448E8"/>
    <w:rsid w:val="00D44A13"/>
    <w:rsid w:val="00D510A7"/>
    <w:rsid w:val="00D62BD2"/>
    <w:rsid w:val="00D65AAD"/>
    <w:rsid w:val="00D72B30"/>
    <w:rsid w:val="00D82046"/>
    <w:rsid w:val="00D82914"/>
    <w:rsid w:val="00D91E22"/>
    <w:rsid w:val="00D93CBF"/>
    <w:rsid w:val="00DA4C07"/>
    <w:rsid w:val="00DB07A0"/>
    <w:rsid w:val="00DC29A1"/>
    <w:rsid w:val="00DD550E"/>
    <w:rsid w:val="00DD6933"/>
    <w:rsid w:val="00DF3F95"/>
    <w:rsid w:val="00E06DFF"/>
    <w:rsid w:val="00E140C7"/>
    <w:rsid w:val="00E265BC"/>
    <w:rsid w:val="00E27766"/>
    <w:rsid w:val="00E40F26"/>
    <w:rsid w:val="00E60D8A"/>
    <w:rsid w:val="00E6400B"/>
    <w:rsid w:val="00E73FCD"/>
    <w:rsid w:val="00E82217"/>
    <w:rsid w:val="00E97214"/>
    <w:rsid w:val="00EA1660"/>
    <w:rsid w:val="00EC0F1E"/>
    <w:rsid w:val="00EC1E13"/>
    <w:rsid w:val="00EC2660"/>
    <w:rsid w:val="00EC6C87"/>
    <w:rsid w:val="00EF50C1"/>
    <w:rsid w:val="00F0199F"/>
    <w:rsid w:val="00F1329F"/>
    <w:rsid w:val="00F13366"/>
    <w:rsid w:val="00F13CE7"/>
    <w:rsid w:val="00F1401D"/>
    <w:rsid w:val="00F21A4B"/>
    <w:rsid w:val="00F37B13"/>
    <w:rsid w:val="00F502F8"/>
    <w:rsid w:val="00F61FB8"/>
    <w:rsid w:val="00F719A0"/>
    <w:rsid w:val="00F8668E"/>
    <w:rsid w:val="00F93C8F"/>
    <w:rsid w:val="00F95B18"/>
    <w:rsid w:val="00FA7464"/>
    <w:rsid w:val="00FB7736"/>
    <w:rsid w:val="00FC243D"/>
    <w:rsid w:val="00FD5BD3"/>
    <w:rsid w:val="00FE240E"/>
    <w:rsid w:val="00FE5002"/>
    <w:rsid w:val="00FF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A177F"/>
  <w15:docId w15:val="{1B18F367-9966-4B55-BF8F-4A8EE2FB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6DD"/>
    <w:pPr>
      <w:spacing w:after="0" w:line="240" w:lineRule="auto"/>
      <w:ind w:left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table" w:styleId="af5">
    <w:name w:val="Table Grid"/>
    <w:basedOn w:val="a1"/>
    <w:uiPriority w:val="59"/>
    <w:rsid w:val="002126DD"/>
    <w:pPr>
      <w:spacing w:after="0" w:line="240" w:lineRule="auto"/>
      <w:ind w:left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126DD"/>
  </w:style>
  <w:style w:type="paragraph" w:styleId="af8">
    <w:name w:val="footer"/>
    <w:basedOn w:val="a"/>
    <w:link w:val="af9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126DD"/>
  </w:style>
  <w:style w:type="paragraph" w:styleId="afa">
    <w:name w:val="Balloon Text"/>
    <w:basedOn w:val="a"/>
    <w:link w:val="afb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641095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641095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41095"/>
    <w:rPr>
      <w:vertAlign w:val="superscript"/>
    </w:rPr>
  </w:style>
  <w:style w:type="character" w:styleId="aff0">
    <w:name w:val="annotation reference"/>
    <w:basedOn w:val="a0"/>
    <w:uiPriority w:val="99"/>
    <w:semiHidden/>
    <w:unhideWhenUsed/>
    <w:rsid w:val="009D75A2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9D75A2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9D75A2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9D75A2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9D75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E4F25-8937-4A98-854B-560728E8B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Фреик</dc:creator>
  <cp:lastModifiedBy>Александра </cp:lastModifiedBy>
  <cp:revision>3</cp:revision>
  <cp:lastPrinted>2017-02-11T15:05:00Z</cp:lastPrinted>
  <dcterms:created xsi:type="dcterms:W3CDTF">2018-10-29T16:45:00Z</dcterms:created>
  <dcterms:modified xsi:type="dcterms:W3CDTF">2020-09-11T15:26:00Z</dcterms:modified>
</cp:coreProperties>
</file>