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71E1F" w14:textId="77777777" w:rsidR="00123F4A" w:rsidRPr="00F21A4B" w:rsidRDefault="00123F4A" w:rsidP="1A87F0F5">
      <w:pPr>
        <w:ind w:left="0"/>
        <w:rPr>
          <w:rFonts w:ascii="Arial Narrow" w:hAnsi="Arial Narrow" w:cs="Arial"/>
          <w:i/>
          <w:iCs/>
          <w:sz w:val="32"/>
          <w:szCs w:val="32"/>
          <w:lang w:val="en-US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="478" w:tblpY="153"/>
        <w:tblW w:w="5478" w:type="pct"/>
        <w:tblLayout w:type="fixed"/>
        <w:tblLook w:val="04A0" w:firstRow="1" w:lastRow="0" w:firstColumn="1" w:lastColumn="0" w:noHBand="0" w:noVBand="1"/>
      </w:tblPr>
      <w:tblGrid>
        <w:gridCol w:w="1751"/>
        <w:gridCol w:w="2122"/>
        <w:gridCol w:w="1801"/>
        <w:gridCol w:w="1976"/>
        <w:gridCol w:w="1711"/>
        <w:gridCol w:w="2070"/>
        <w:gridCol w:w="1639"/>
        <w:gridCol w:w="1513"/>
        <w:gridCol w:w="1617"/>
      </w:tblGrid>
      <w:tr w:rsidR="00B70FA6" w:rsidRPr="00F0199F" w14:paraId="05EE53B4" w14:textId="77777777" w:rsidTr="00793A92">
        <w:trPr>
          <w:trHeight w:val="655"/>
        </w:trPr>
        <w:tc>
          <w:tcPr>
            <w:tcW w:w="540" w:type="pct"/>
            <w:shd w:val="clear" w:color="auto" w:fill="9CC2E5" w:themeFill="accent1" w:themeFillTint="99"/>
          </w:tcPr>
          <w:p w14:paraId="41B3C7FB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Благо-получатель</w:t>
            </w:r>
          </w:p>
        </w:tc>
        <w:tc>
          <w:tcPr>
            <w:tcW w:w="655" w:type="pct"/>
            <w:shd w:val="clear" w:color="auto" w:fill="9CC2E5" w:themeFill="accent1" w:themeFillTint="99"/>
          </w:tcPr>
          <w:p w14:paraId="290BCEC3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Деятельность по программе</w:t>
            </w:r>
          </w:p>
        </w:tc>
        <w:tc>
          <w:tcPr>
            <w:tcW w:w="556" w:type="pct"/>
            <w:shd w:val="clear" w:color="auto" w:fill="9CC2E5" w:themeFill="accent1" w:themeFillTint="99"/>
          </w:tcPr>
          <w:p w14:paraId="4507DBDE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Непосредственные результаты</w:t>
            </w:r>
          </w:p>
        </w:tc>
        <w:tc>
          <w:tcPr>
            <w:tcW w:w="610" w:type="pct"/>
            <w:shd w:val="clear" w:color="auto" w:fill="9CC2E5" w:themeFill="accent1" w:themeFillTint="99"/>
          </w:tcPr>
          <w:p w14:paraId="598AA2FF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528" w:type="pct"/>
            <w:shd w:val="clear" w:color="auto" w:fill="9CC2E5" w:themeFill="accent1" w:themeFillTint="99"/>
          </w:tcPr>
          <w:p w14:paraId="369BF830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>Краткосрочный Социальный результат</w:t>
            </w:r>
          </w:p>
        </w:tc>
        <w:tc>
          <w:tcPr>
            <w:tcW w:w="639" w:type="pct"/>
            <w:shd w:val="clear" w:color="auto" w:fill="9CC2E5" w:themeFill="accent1" w:themeFillTint="99"/>
          </w:tcPr>
          <w:p w14:paraId="188D2454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506" w:type="pct"/>
            <w:shd w:val="clear" w:color="auto" w:fill="9CC2E5" w:themeFill="accent1" w:themeFillTint="99"/>
          </w:tcPr>
          <w:p w14:paraId="79B76AA7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Среднесрочный социальный результат </w:t>
            </w:r>
          </w:p>
        </w:tc>
        <w:tc>
          <w:tcPr>
            <w:tcW w:w="467" w:type="pct"/>
            <w:shd w:val="clear" w:color="auto" w:fill="9CC2E5" w:themeFill="accent1" w:themeFillTint="99"/>
          </w:tcPr>
          <w:p w14:paraId="0C837518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Показатель </w:t>
            </w:r>
          </w:p>
        </w:tc>
        <w:tc>
          <w:tcPr>
            <w:tcW w:w="500" w:type="pct"/>
            <w:shd w:val="clear" w:color="auto" w:fill="9CC2E5" w:themeFill="accent1" w:themeFillTint="99"/>
          </w:tcPr>
          <w:p w14:paraId="2A2FC6E7" w14:textId="77777777" w:rsidR="00B70FA6" w:rsidRPr="00F0199F" w:rsidRDefault="00B70FA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  <w:r w:rsidRPr="00F0199F">
              <w:rPr>
                <w:rFonts w:ascii="Cambria" w:hAnsi="Cambria" w:cs="Arial"/>
                <w:i/>
                <w:sz w:val="20"/>
              </w:rPr>
              <w:t xml:space="preserve">Долгосрочный </w:t>
            </w:r>
          </w:p>
        </w:tc>
      </w:tr>
      <w:tr w:rsidR="00865186" w:rsidRPr="00F0199F" w14:paraId="4E7C3A4C" w14:textId="77777777" w:rsidTr="00793A92">
        <w:trPr>
          <w:trHeight w:val="655"/>
        </w:trPr>
        <w:tc>
          <w:tcPr>
            <w:tcW w:w="540" w:type="pct"/>
            <w:vMerge w:val="restart"/>
            <w:shd w:val="clear" w:color="auto" w:fill="DBDBDB" w:themeFill="accent3" w:themeFillTint="66"/>
          </w:tcPr>
          <w:p w14:paraId="230DD451" w14:textId="77777777" w:rsidR="00865186" w:rsidRPr="00BC2C22" w:rsidRDefault="00865186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>Родители в замещающих семьях</w:t>
            </w:r>
          </w:p>
        </w:tc>
        <w:tc>
          <w:tcPr>
            <w:tcW w:w="655" w:type="pct"/>
            <w:shd w:val="clear" w:color="auto" w:fill="DBDBDB" w:themeFill="accent3" w:themeFillTint="66"/>
          </w:tcPr>
          <w:p w14:paraId="6496FC8B" w14:textId="77777777" w:rsidR="00865186" w:rsidRPr="00BC2C22" w:rsidRDefault="00865186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>Групповые тренинги для родителей</w:t>
            </w:r>
          </w:p>
        </w:tc>
        <w:tc>
          <w:tcPr>
            <w:tcW w:w="556" w:type="pct"/>
            <w:shd w:val="clear" w:color="auto" w:fill="DBDBDB" w:themeFill="accent3" w:themeFillTint="66"/>
          </w:tcPr>
          <w:p w14:paraId="0F634787" w14:textId="77777777" w:rsidR="00865186" w:rsidRPr="00BC2C22" w:rsidRDefault="00865186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>Проведены тренинги для родителей</w:t>
            </w:r>
          </w:p>
        </w:tc>
        <w:tc>
          <w:tcPr>
            <w:tcW w:w="610" w:type="pct"/>
            <w:shd w:val="clear" w:color="auto" w:fill="DBDBDB" w:themeFill="accent3" w:themeFillTint="66"/>
          </w:tcPr>
          <w:p w14:paraId="6EBBB026" w14:textId="77777777" w:rsidR="00865186" w:rsidRPr="00BC2C22" w:rsidRDefault="00865186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>Кол-во замещающих родителей, принявших участие в тренингах</w:t>
            </w:r>
          </w:p>
        </w:tc>
        <w:tc>
          <w:tcPr>
            <w:tcW w:w="528" w:type="pct"/>
            <w:vMerge w:val="restart"/>
            <w:shd w:val="clear" w:color="auto" w:fill="DBDBDB" w:themeFill="accent3" w:themeFillTint="66"/>
          </w:tcPr>
          <w:p w14:paraId="66922A52" w14:textId="77777777" w:rsidR="00865186" w:rsidRPr="00BC2C22" w:rsidRDefault="00865186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 xml:space="preserve">Повышен уровень </w:t>
            </w:r>
            <w:r w:rsidRPr="00BC2C22">
              <w:rPr>
                <w:rFonts w:ascii="Cambria" w:hAnsi="Cambria" w:cs="Arial"/>
                <w:b/>
                <w:bCs/>
                <w:iCs/>
                <w:sz w:val="20"/>
              </w:rPr>
              <w:t>родительский компетенций</w:t>
            </w:r>
          </w:p>
          <w:p w14:paraId="35E6E92B" w14:textId="77777777" w:rsidR="00865186" w:rsidRDefault="00865186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  <w:p w14:paraId="730D3F98" w14:textId="77777777" w:rsidR="00865186" w:rsidRDefault="00865186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  <w:p w14:paraId="5DAB2F40" w14:textId="77777777" w:rsidR="00865186" w:rsidRDefault="00865186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  <w:p w14:paraId="44DEBA9D" w14:textId="77777777" w:rsidR="00865186" w:rsidRDefault="00865186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  <w:p w14:paraId="26A083FF" w14:textId="77777777" w:rsidR="00865186" w:rsidRDefault="00865186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  <w:p w14:paraId="1FBBE82C" w14:textId="77777777" w:rsidR="00865186" w:rsidRDefault="00865186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  <w:p w14:paraId="0C4A5993" w14:textId="77777777" w:rsidR="00865186" w:rsidRDefault="00865186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  <w:p w14:paraId="11B622CF" w14:textId="77777777" w:rsidR="00865186" w:rsidRDefault="00865186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  <w:p w14:paraId="32D55B25" w14:textId="77777777" w:rsidR="00865186" w:rsidRDefault="00865186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  <w:p w14:paraId="7B58A3C7" w14:textId="77777777" w:rsidR="00865186" w:rsidRDefault="00865186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  <w:p w14:paraId="3161A528" w14:textId="3E165F73" w:rsidR="00865186" w:rsidRPr="00BC2C22" w:rsidRDefault="00865186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Улучшены </w:t>
            </w:r>
            <w:r w:rsidRPr="00AC43F5">
              <w:rPr>
                <w:rFonts w:ascii="Cambria" w:hAnsi="Cambria" w:cs="Arial"/>
                <w:b/>
                <w:bCs/>
                <w:iCs/>
                <w:sz w:val="20"/>
              </w:rPr>
              <w:t>детско-родительские отношения</w:t>
            </w:r>
          </w:p>
        </w:tc>
        <w:tc>
          <w:tcPr>
            <w:tcW w:w="639" w:type="pct"/>
            <w:vMerge w:val="restart"/>
            <w:shd w:val="clear" w:color="auto" w:fill="DBDBDB" w:themeFill="accent3" w:themeFillTint="66"/>
          </w:tcPr>
          <w:p w14:paraId="6987D130" w14:textId="5E90F3B2" w:rsidR="00865186" w:rsidRDefault="00865186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 xml:space="preserve">Доля замещающих родителей повысивших </w:t>
            </w:r>
            <w:r w:rsidRPr="00BC2C22">
              <w:rPr>
                <w:rFonts w:ascii="Cambria" w:hAnsi="Cambria" w:cs="Arial"/>
                <w:b/>
                <w:bCs/>
                <w:iCs/>
                <w:sz w:val="20"/>
              </w:rPr>
              <w:t>родительские компетенции</w:t>
            </w:r>
            <w:r w:rsidRPr="00BC2C22">
              <w:rPr>
                <w:rFonts w:ascii="Cambria" w:hAnsi="Cambria" w:cs="Arial"/>
                <w:iCs/>
                <w:sz w:val="20"/>
              </w:rPr>
              <w:t xml:space="preserve"> от общего числа замещающих родителей, принявших участие в индивидуальных консультациях и групповых тренингах</w:t>
            </w:r>
          </w:p>
          <w:p w14:paraId="79E1D538" w14:textId="77777777" w:rsidR="00865186" w:rsidRPr="00BC2C22" w:rsidRDefault="00865186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  <w:p w14:paraId="0A09B30C" w14:textId="1A710099" w:rsidR="00865186" w:rsidRPr="00BC2C22" w:rsidRDefault="00865186" w:rsidP="009D277C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Доля замещающих родителей, которые отметили </w:t>
            </w:r>
            <w:r w:rsidRPr="00751F4B">
              <w:rPr>
                <w:rFonts w:ascii="Cambria" w:hAnsi="Cambria" w:cs="Arial"/>
                <w:b/>
                <w:bCs/>
                <w:iCs/>
                <w:sz w:val="20"/>
              </w:rPr>
              <w:t>улучшение детско-родительских отношений</w:t>
            </w:r>
          </w:p>
        </w:tc>
        <w:tc>
          <w:tcPr>
            <w:tcW w:w="506" w:type="pct"/>
            <w:vMerge w:val="restart"/>
            <w:shd w:val="clear" w:color="auto" w:fill="C5E0B3" w:themeFill="accent6" w:themeFillTint="66"/>
            <w:vAlign w:val="center"/>
          </w:tcPr>
          <w:p w14:paraId="312679B9" w14:textId="77777777" w:rsidR="00865186" w:rsidRPr="00BC2C22" w:rsidRDefault="00865186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 xml:space="preserve">Повышен </w:t>
            </w:r>
            <w:r w:rsidRPr="00BC2C22">
              <w:rPr>
                <w:rFonts w:ascii="Cambria" w:hAnsi="Cambria" w:cs="Arial"/>
                <w:b/>
                <w:bCs/>
                <w:iCs/>
                <w:sz w:val="20"/>
              </w:rPr>
              <w:t>уровень готовности к самостоятельной жизни</w:t>
            </w:r>
            <w:r w:rsidRPr="00BC2C22">
              <w:rPr>
                <w:rFonts w:ascii="Cambria" w:hAnsi="Cambria" w:cs="Arial"/>
                <w:iCs/>
                <w:sz w:val="20"/>
              </w:rPr>
              <w:t xml:space="preserve"> среди подростков, воспитывающихся в замещающих семьях</w:t>
            </w:r>
          </w:p>
        </w:tc>
        <w:tc>
          <w:tcPr>
            <w:tcW w:w="467" w:type="pct"/>
            <w:vMerge w:val="restart"/>
            <w:shd w:val="clear" w:color="auto" w:fill="C5E0B3" w:themeFill="accent6" w:themeFillTint="66"/>
            <w:vAlign w:val="center"/>
          </w:tcPr>
          <w:p w14:paraId="2C18880C" w14:textId="77777777" w:rsidR="00865186" w:rsidRPr="00BC2C22" w:rsidRDefault="00865186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 xml:space="preserve">Доля подростков повысивших </w:t>
            </w:r>
            <w:r w:rsidRPr="00BC2C22">
              <w:rPr>
                <w:rFonts w:ascii="Cambria" w:hAnsi="Cambria" w:cs="Arial"/>
                <w:b/>
                <w:bCs/>
                <w:iCs/>
                <w:sz w:val="20"/>
              </w:rPr>
              <w:t>уровень социальной адаптивности</w:t>
            </w:r>
            <w:r w:rsidRPr="00BC2C22">
              <w:rPr>
                <w:rFonts w:ascii="Cambria" w:hAnsi="Cambria" w:cs="Arial"/>
                <w:iCs/>
                <w:sz w:val="20"/>
              </w:rPr>
              <w:t xml:space="preserve"> (по результатам измерения стандартизированной шкалой)</w:t>
            </w:r>
          </w:p>
        </w:tc>
        <w:tc>
          <w:tcPr>
            <w:tcW w:w="500" w:type="pct"/>
            <w:vMerge w:val="restart"/>
            <w:shd w:val="clear" w:color="auto" w:fill="C5E0B3" w:themeFill="accent6" w:themeFillTint="66"/>
            <w:vAlign w:val="center"/>
          </w:tcPr>
          <w:p w14:paraId="44280608" w14:textId="77777777" w:rsidR="00865186" w:rsidRPr="00BC2C22" w:rsidRDefault="00865186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>Улучшение благополучия детей (с точки зрения развития их навыков)</w:t>
            </w:r>
          </w:p>
        </w:tc>
      </w:tr>
      <w:tr w:rsidR="00865186" w:rsidRPr="00F0199F" w14:paraId="7BDAEA57" w14:textId="77777777" w:rsidTr="00793A92">
        <w:trPr>
          <w:trHeight w:val="655"/>
        </w:trPr>
        <w:tc>
          <w:tcPr>
            <w:tcW w:w="540" w:type="pct"/>
            <w:vMerge/>
          </w:tcPr>
          <w:p w14:paraId="0ED543D6" w14:textId="77777777" w:rsidR="00865186" w:rsidRDefault="0086518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655" w:type="pct"/>
            <w:shd w:val="clear" w:color="auto" w:fill="DBDBDB" w:themeFill="accent3" w:themeFillTint="66"/>
          </w:tcPr>
          <w:p w14:paraId="2698347F" w14:textId="77777777" w:rsidR="00865186" w:rsidRPr="00BC2C22" w:rsidRDefault="00865186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>Индивидуальные консультации для родителей</w:t>
            </w:r>
          </w:p>
        </w:tc>
        <w:tc>
          <w:tcPr>
            <w:tcW w:w="556" w:type="pct"/>
            <w:shd w:val="clear" w:color="auto" w:fill="DBDBDB" w:themeFill="accent3" w:themeFillTint="66"/>
          </w:tcPr>
          <w:p w14:paraId="3822B81D" w14:textId="77777777" w:rsidR="00865186" w:rsidRPr="00BC2C22" w:rsidRDefault="00865186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>Предоставлены индивидуальные консультации</w:t>
            </w:r>
          </w:p>
        </w:tc>
        <w:tc>
          <w:tcPr>
            <w:tcW w:w="610" w:type="pct"/>
            <w:shd w:val="clear" w:color="auto" w:fill="DBDBDB" w:themeFill="accent3" w:themeFillTint="66"/>
          </w:tcPr>
          <w:p w14:paraId="26FE116B" w14:textId="77777777" w:rsidR="00865186" w:rsidRPr="00BC2C22" w:rsidRDefault="00865186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>Кол-во замещающих родителей, получивших услуги индивидуального консультирования</w:t>
            </w:r>
          </w:p>
        </w:tc>
        <w:tc>
          <w:tcPr>
            <w:tcW w:w="528" w:type="pct"/>
            <w:vMerge/>
            <w:shd w:val="clear" w:color="auto" w:fill="DBDBDB" w:themeFill="accent3" w:themeFillTint="66"/>
          </w:tcPr>
          <w:p w14:paraId="7BEF0A63" w14:textId="739E5D09" w:rsidR="00865186" w:rsidRPr="00BC2C22" w:rsidRDefault="00865186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39" w:type="pct"/>
            <w:vMerge/>
            <w:shd w:val="clear" w:color="auto" w:fill="DBDBDB" w:themeFill="accent3" w:themeFillTint="66"/>
          </w:tcPr>
          <w:p w14:paraId="1C6E73F9" w14:textId="5247098B" w:rsidR="00865186" w:rsidRPr="00BC2C22" w:rsidRDefault="00865186" w:rsidP="00865186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06" w:type="pct"/>
            <w:vMerge/>
            <w:shd w:val="clear" w:color="auto" w:fill="C5E0B3" w:themeFill="accent6" w:themeFillTint="66"/>
          </w:tcPr>
          <w:p w14:paraId="5463E29C" w14:textId="77777777" w:rsidR="00865186" w:rsidRPr="00F0199F" w:rsidRDefault="0086518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C5E0B3" w:themeFill="accent6" w:themeFillTint="66"/>
          </w:tcPr>
          <w:p w14:paraId="16F95BA2" w14:textId="77777777" w:rsidR="00865186" w:rsidRPr="00F0199F" w:rsidRDefault="0086518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500" w:type="pct"/>
            <w:vMerge/>
            <w:shd w:val="clear" w:color="auto" w:fill="C5E0B3" w:themeFill="accent6" w:themeFillTint="66"/>
          </w:tcPr>
          <w:p w14:paraId="773D0AF9" w14:textId="77777777" w:rsidR="00865186" w:rsidRPr="00F0199F" w:rsidRDefault="0086518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865186" w:rsidRPr="00F0199F" w14:paraId="7A388B44" w14:textId="77777777" w:rsidTr="00793A92">
        <w:trPr>
          <w:trHeight w:val="655"/>
        </w:trPr>
        <w:tc>
          <w:tcPr>
            <w:tcW w:w="540" w:type="pct"/>
            <w:vMerge/>
          </w:tcPr>
          <w:p w14:paraId="185CFD6D" w14:textId="77777777" w:rsidR="00865186" w:rsidRDefault="0086518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655" w:type="pct"/>
            <w:shd w:val="clear" w:color="auto" w:fill="DBDBDB" w:themeFill="accent3" w:themeFillTint="66"/>
          </w:tcPr>
          <w:p w14:paraId="4272EEC7" w14:textId="77777777" w:rsidR="00865186" w:rsidRPr="00BC2C22" w:rsidRDefault="00865186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>Экскурсионно-образовательная поездка для замещающих семей</w:t>
            </w:r>
          </w:p>
        </w:tc>
        <w:tc>
          <w:tcPr>
            <w:tcW w:w="556" w:type="pct"/>
            <w:shd w:val="clear" w:color="auto" w:fill="DBDBDB" w:themeFill="accent3" w:themeFillTint="66"/>
          </w:tcPr>
          <w:p w14:paraId="4E3F1A44" w14:textId="77777777" w:rsidR="00865186" w:rsidRPr="00BC2C22" w:rsidRDefault="00865186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>Замещающие семьи приняли участие в поездке</w:t>
            </w:r>
          </w:p>
        </w:tc>
        <w:tc>
          <w:tcPr>
            <w:tcW w:w="610" w:type="pct"/>
            <w:shd w:val="clear" w:color="auto" w:fill="DBDBDB" w:themeFill="accent3" w:themeFillTint="66"/>
          </w:tcPr>
          <w:p w14:paraId="65DF719A" w14:textId="77777777" w:rsidR="00865186" w:rsidRPr="00BC2C22" w:rsidRDefault="00865186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>Кол-во замещающих семей, принявших участие в поездке</w:t>
            </w:r>
          </w:p>
        </w:tc>
        <w:tc>
          <w:tcPr>
            <w:tcW w:w="528" w:type="pct"/>
            <w:vMerge/>
            <w:shd w:val="clear" w:color="auto" w:fill="DBDBDB" w:themeFill="accent3" w:themeFillTint="66"/>
          </w:tcPr>
          <w:p w14:paraId="4816050D" w14:textId="77777777" w:rsidR="00865186" w:rsidRPr="00BC2C22" w:rsidRDefault="00865186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39" w:type="pct"/>
            <w:vMerge/>
            <w:shd w:val="clear" w:color="auto" w:fill="DBDBDB" w:themeFill="accent3" w:themeFillTint="66"/>
          </w:tcPr>
          <w:p w14:paraId="0FCC90FA" w14:textId="77777777" w:rsidR="00865186" w:rsidRPr="00BC2C22" w:rsidRDefault="00865186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06" w:type="pct"/>
            <w:vMerge/>
            <w:shd w:val="clear" w:color="auto" w:fill="C5E0B3" w:themeFill="accent6" w:themeFillTint="66"/>
          </w:tcPr>
          <w:p w14:paraId="35E284B6" w14:textId="77777777" w:rsidR="00865186" w:rsidRPr="00F0199F" w:rsidRDefault="0086518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C5E0B3" w:themeFill="accent6" w:themeFillTint="66"/>
          </w:tcPr>
          <w:p w14:paraId="4E0A154E" w14:textId="77777777" w:rsidR="00865186" w:rsidRPr="00F0199F" w:rsidRDefault="0086518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500" w:type="pct"/>
            <w:vMerge/>
            <w:shd w:val="clear" w:color="auto" w:fill="C5E0B3" w:themeFill="accent6" w:themeFillTint="66"/>
          </w:tcPr>
          <w:p w14:paraId="73E02D58" w14:textId="77777777" w:rsidR="00865186" w:rsidRPr="00F0199F" w:rsidRDefault="00865186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020841" w:rsidRPr="00F0199F" w14:paraId="1401A047" w14:textId="77777777" w:rsidTr="00793A92">
        <w:trPr>
          <w:trHeight w:val="655"/>
        </w:trPr>
        <w:tc>
          <w:tcPr>
            <w:tcW w:w="540" w:type="pct"/>
            <w:vMerge w:val="restart"/>
            <w:shd w:val="clear" w:color="auto" w:fill="F7CAAC" w:themeFill="accent2" w:themeFillTint="66"/>
          </w:tcPr>
          <w:p w14:paraId="6643AB1C" w14:textId="77777777" w:rsidR="00020841" w:rsidRPr="00BC2C22" w:rsidRDefault="00020841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>Подростки в замещающих семьях</w:t>
            </w:r>
          </w:p>
        </w:tc>
        <w:tc>
          <w:tcPr>
            <w:tcW w:w="655" w:type="pct"/>
            <w:shd w:val="clear" w:color="auto" w:fill="F7CAAC" w:themeFill="accent2" w:themeFillTint="66"/>
          </w:tcPr>
          <w:p w14:paraId="4D08314E" w14:textId="77777777" w:rsidR="00020841" w:rsidRPr="00BC2C22" w:rsidRDefault="00020841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>Групповые тренинги для подростков из замещающих семей</w:t>
            </w:r>
          </w:p>
        </w:tc>
        <w:tc>
          <w:tcPr>
            <w:tcW w:w="556" w:type="pct"/>
            <w:shd w:val="clear" w:color="auto" w:fill="F7CAAC" w:themeFill="accent2" w:themeFillTint="66"/>
          </w:tcPr>
          <w:p w14:paraId="4E5858E6" w14:textId="77777777" w:rsidR="00020841" w:rsidRPr="00BC2C22" w:rsidRDefault="00020841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>Проведены тренинги для подростков</w:t>
            </w:r>
          </w:p>
        </w:tc>
        <w:tc>
          <w:tcPr>
            <w:tcW w:w="610" w:type="pct"/>
            <w:shd w:val="clear" w:color="auto" w:fill="F7CAAC" w:themeFill="accent2" w:themeFillTint="66"/>
          </w:tcPr>
          <w:p w14:paraId="2E57480C" w14:textId="77777777" w:rsidR="00020841" w:rsidRPr="00BC2C22" w:rsidRDefault="00020841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>Кол-во подростков из замещающих семей, принявших участие в тренингах</w:t>
            </w:r>
          </w:p>
        </w:tc>
        <w:tc>
          <w:tcPr>
            <w:tcW w:w="528" w:type="pct"/>
            <w:vMerge w:val="restart"/>
            <w:shd w:val="clear" w:color="auto" w:fill="F7CAAC" w:themeFill="accent2" w:themeFillTint="66"/>
          </w:tcPr>
          <w:p w14:paraId="56ED9A03" w14:textId="670CFE0C" w:rsidR="00020841" w:rsidRDefault="00020841" w:rsidP="00A92220">
            <w:pPr>
              <w:ind w:left="0"/>
              <w:rPr>
                <w:rFonts w:ascii="Cambria" w:hAnsi="Cambria" w:cs="Arial"/>
                <w:iCs/>
                <w:sz w:val="20"/>
              </w:rPr>
            </w:pPr>
            <w:r w:rsidRPr="00A92220">
              <w:rPr>
                <w:rFonts w:ascii="Cambria" w:hAnsi="Cambria" w:cs="Arial"/>
                <w:iCs/>
                <w:sz w:val="20"/>
              </w:rPr>
              <w:t xml:space="preserve">Сформированы </w:t>
            </w:r>
            <w:r w:rsidRPr="00A92220">
              <w:rPr>
                <w:rFonts w:ascii="Cambria" w:hAnsi="Cambria" w:cs="Arial"/>
                <w:b/>
                <w:bCs/>
                <w:iCs/>
                <w:sz w:val="20"/>
              </w:rPr>
              <w:t>компетенции для адаптации в трудовом коллективе</w:t>
            </w:r>
            <w:r w:rsidRPr="00A92220">
              <w:rPr>
                <w:rFonts w:ascii="Cambria" w:hAnsi="Cambria" w:cs="Arial"/>
                <w:iCs/>
                <w:sz w:val="20"/>
              </w:rPr>
              <w:t xml:space="preserve"> </w:t>
            </w:r>
          </w:p>
          <w:p w14:paraId="787B0838" w14:textId="3BB8D57D" w:rsidR="00020841" w:rsidRDefault="00020841" w:rsidP="00A92220">
            <w:pPr>
              <w:ind w:left="0"/>
              <w:rPr>
                <w:rFonts w:ascii="Cambria" w:hAnsi="Cambria" w:cs="Arial"/>
                <w:iCs/>
                <w:sz w:val="20"/>
              </w:rPr>
            </w:pPr>
          </w:p>
          <w:p w14:paraId="3CE2E671" w14:textId="77777777" w:rsidR="00020841" w:rsidRPr="00A92220" w:rsidRDefault="00020841" w:rsidP="00A92220">
            <w:pPr>
              <w:ind w:left="0"/>
              <w:rPr>
                <w:rFonts w:ascii="Cambria" w:hAnsi="Cambria" w:cs="Arial"/>
                <w:iCs/>
                <w:sz w:val="20"/>
              </w:rPr>
            </w:pPr>
          </w:p>
          <w:p w14:paraId="0213C9E8" w14:textId="77777777" w:rsidR="00020841" w:rsidRDefault="00020841" w:rsidP="007A3D93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 xml:space="preserve">Снижен </w:t>
            </w:r>
            <w:r w:rsidRPr="00BC2C22">
              <w:rPr>
                <w:rFonts w:ascii="Cambria" w:hAnsi="Cambria" w:cs="Arial"/>
                <w:b/>
                <w:bCs/>
                <w:iCs/>
                <w:sz w:val="20"/>
              </w:rPr>
              <w:t>уровень тревожности</w:t>
            </w:r>
            <w:r w:rsidRPr="00BC2C22">
              <w:rPr>
                <w:rFonts w:ascii="Cambria" w:hAnsi="Cambria" w:cs="Arial"/>
                <w:iCs/>
                <w:sz w:val="20"/>
              </w:rPr>
              <w:t xml:space="preserve"> у подростков из замещающих семей</w:t>
            </w:r>
          </w:p>
          <w:p w14:paraId="3C64601D" w14:textId="77777777" w:rsidR="00020841" w:rsidRDefault="00020841" w:rsidP="007A3D93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  <w:p w14:paraId="2AFCB87E" w14:textId="77777777" w:rsidR="00020841" w:rsidRPr="00C6654B" w:rsidRDefault="00020841" w:rsidP="007A3D93">
            <w:pPr>
              <w:ind w:left="0"/>
              <w:jc w:val="left"/>
              <w:rPr>
                <w:rFonts w:ascii="Cambria" w:hAnsi="Cambria" w:cs="Arial"/>
                <w:b/>
                <w:bCs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Снижен </w:t>
            </w:r>
            <w:r w:rsidRPr="00C6654B">
              <w:rPr>
                <w:rFonts w:ascii="Cambria" w:hAnsi="Cambria" w:cs="Arial"/>
                <w:b/>
                <w:bCs/>
                <w:iCs/>
                <w:sz w:val="20"/>
              </w:rPr>
              <w:t>уровня агрессии</w:t>
            </w:r>
          </w:p>
          <w:p w14:paraId="464D4FBE" w14:textId="156E3A65" w:rsidR="00020841" w:rsidRDefault="00020841" w:rsidP="007A3D93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  <w:p w14:paraId="40C2F50E" w14:textId="123FF50D" w:rsidR="00D85802" w:rsidRDefault="00D85802" w:rsidP="007A3D93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  <w:p w14:paraId="3AA8BAD5" w14:textId="77777777" w:rsidR="00D85802" w:rsidRDefault="00D85802" w:rsidP="007A3D93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  <w:p w14:paraId="6573BBB0" w14:textId="4F831ED2" w:rsidR="00020841" w:rsidRPr="00BC2C22" w:rsidRDefault="00020841" w:rsidP="007A3D93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Повышение уровня </w:t>
            </w:r>
            <w:r w:rsidRPr="00C6654B">
              <w:rPr>
                <w:rFonts w:ascii="Cambria" w:hAnsi="Cambria" w:cs="Arial"/>
                <w:b/>
                <w:bCs/>
                <w:iCs/>
                <w:sz w:val="20"/>
              </w:rPr>
              <w:t>социальной адаптированности</w:t>
            </w:r>
          </w:p>
        </w:tc>
        <w:tc>
          <w:tcPr>
            <w:tcW w:w="639" w:type="pct"/>
            <w:vMerge w:val="restart"/>
            <w:shd w:val="clear" w:color="auto" w:fill="F7CAAC" w:themeFill="accent2" w:themeFillTint="66"/>
          </w:tcPr>
          <w:p w14:paraId="65A42BE3" w14:textId="67AF4235" w:rsidR="00020841" w:rsidRDefault="00020841" w:rsidP="00D85802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lastRenderedPageBreak/>
              <w:t xml:space="preserve">Доля подростков, отметивших свою </w:t>
            </w:r>
            <w:r w:rsidRPr="00BC2C22">
              <w:rPr>
                <w:rFonts w:ascii="Cambria" w:hAnsi="Cambria" w:cs="Arial"/>
                <w:b/>
                <w:bCs/>
                <w:iCs/>
                <w:sz w:val="20"/>
              </w:rPr>
              <w:t>готовность к участию в трудовой деятельности</w:t>
            </w:r>
            <w:r w:rsidRPr="00BC2C22">
              <w:rPr>
                <w:rFonts w:ascii="Cambria" w:hAnsi="Cambria" w:cs="Arial"/>
                <w:iCs/>
                <w:sz w:val="20"/>
              </w:rPr>
              <w:t xml:space="preserve"> </w:t>
            </w:r>
          </w:p>
          <w:p w14:paraId="498BDE32" w14:textId="77777777" w:rsidR="00020841" w:rsidRPr="00BC2C22" w:rsidRDefault="00020841" w:rsidP="00D85802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  <w:p w14:paraId="18219618" w14:textId="77777777" w:rsidR="00020841" w:rsidRDefault="00020841" w:rsidP="00D85802">
            <w:pPr>
              <w:ind w:left="0"/>
              <w:jc w:val="left"/>
              <w:rPr>
                <w:rFonts w:ascii="Cambria" w:hAnsi="Cambria" w:cs="Arial"/>
                <w:b/>
                <w:bCs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 xml:space="preserve">Доля подростков, которая отметила </w:t>
            </w:r>
            <w:r w:rsidRPr="00BC2C22">
              <w:rPr>
                <w:rFonts w:ascii="Cambria" w:hAnsi="Cambria" w:cs="Arial"/>
                <w:b/>
                <w:bCs/>
                <w:iCs/>
                <w:sz w:val="20"/>
              </w:rPr>
              <w:t>снижение уровня тревожности</w:t>
            </w:r>
          </w:p>
          <w:p w14:paraId="0336B3E9" w14:textId="77777777" w:rsidR="00020841" w:rsidRDefault="00020841" w:rsidP="00D85802">
            <w:pPr>
              <w:ind w:left="0"/>
              <w:jc w:val="left"/>
              <w:rPr>
                <w:rFonts w:ascii="Cambria" w:hAnsi="Cambria" w:cs="Arial"/>
                <w:b/>
                <w:bCs/>
                <w:iCs/>
                <w:sz w:val="20"/>
              </w:rPr>
            </w:pPr>
          </w:p>
          <w:p w14:paraId="003C3B57" w14:textId="77777777" w:rsidR="00020841" w:rsidRDefault="00020841" w:rsidP="00D85802">
            <w:pPr>
              <w:ind w:left="0"/>
              <w:jc w:val="left"/>
              <w:rPr>
                <w:rFonts w:ascii="Cambria" w:hAnsi="Cambria" w:cs="Arial"/>
                <w:b/>
                <w:bCs/>
                <w:iCs/>
                <w:sz w:val="20"/>
              </w:rPr>
            </w:pPr>
          </w:p>
          <w:p w14:paraId="6F992716" w14:textId="77777777" w:rsidR="00020841" w:rsidRDefault="00020841" w:rsidP="00D85802">
            <w:pPr>
              <w:ind w:left="0"/>
              <w:jc w:val="left"/>
              <w:rPr>
                <w:rFonts w:ascii="Cambria" w:hAnsi="Cambria" w:cs="Arial"/>
                <w:b/>
                <w:bCs/>
                <w:iCs/>
                <w:sz w:val="20"/>
              </w:rPr>
            </w:pPr>
          </w:p>
          <w:p w14:paraId="020ADBD2" w14:textId="77777777" w:rsidR="00020841" w:rsidRDefault="00020841" w:rsidP="00D85802">
            <w:pPr>
              <w:ind w:left="0"/>
              <w:jc w:val="left"/>
              <w:rPr>
                <w:rFonts w:ascii="Cambria" w:hAnsi="Cambria" w:cs="Arial"/>
                <w:b/>
                <w:bCs/>
                <w:iCs/>
                <w:sz w:val="20"/>
              </w:rPr>
            </w:pPr>
            <w:r w:rsidRPr="00D85802">
              <w:rPr>
                <w:rFonts w:ascii="Cambria" w:hAnsi="Cambria" w:cs="Arial"/>
                <w:iCs/>
                <w:sz w:val="20"/>
              </w:rPr>
              <w:t>Доля подростков, отметивших</w:t>
            </w:r>
            <w:r w:rsidR="00D85802">
              <w:rPr>
                <w:rFonts w:ascii="Cambria" w:hAnsi="Cambria" w:cs="Arial"/>
                <w:b/>
                <w:bCs/>
                <w:iCs/>
                <w:sz w:val="20"/>
              </w:rPr>
              <w:t xml:space="preserve"> снижение агрессии</w:t>
            </w:r>
          </w:p>
          <w:p w14:paraId="0BDB223C" w14:textId="77777777" w:rsidR="00D85802" w:rsidRDefault="00D85802" w:rsidP="00D85802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</w:p>
          <w:p w14:paraId="23F44C25" w14:textId="5B819642" w:rsidR="00D85802" w:rsidRPr="00BC2C22" w:rsidRDefault="00D85802" w:rsidP="00D85802">
            <w:pPr>
              <w:ind w:left="0"/>
              <w:jc w:val="left"/>
              <w:rPr>
                <w:rFonts w:ascii="Cambria" w:hAnsi="Cambria" w:cs="Arial"/>
                <w:iCs/>
                <w:sz w:val="20"/>
              </w:rPr>
            </w:pPr>
            <w:r>
              <w:rPr>
                <w:rFonts w:ascii="Cambria" w:hAnsi="Cambria" w:cs="Arial"/>
                <w:iCs/>
                <w:sz w:val="20"/>
              </w:rPr>
              <w:t xml:space="preserve">Доля подростков, отметивших повышение </w:t>
            </w:r>
            <w:r w:rsidRPr="00D85802">
              <w:rPr>
                <w:rFonts w:ascii="Cambria" w:hAnsi="Cambria" w:cs="Arial"/>
                <w:b/>
                <w:bCs/>
                <w:iCs/>
                <w:sz w:val="20"/>
              </w:rPr>
              <w:t>уровня социальной адаптированности</w:t>
            </w:r>
          </w:p>
        </w:tc>
        <w:tc>
          <w:tcPr>
            <w:tcW w:w="506" w:type="pct"/>
            <w:vMerge/>
            <w:shd w:val="clear" w:color="auto" w:fill="C5E0B3" w:themeFill="accent6" w:themeFillTint="66"/>
          </w:tcPr>
          <w:p w14:paraId="6E19EEEC" w14:textId="77777777" w:rsidR="00020841" w:rsidRPr="00F0199F" w:rsidRDefault="00020841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C5E0B3" w:themeFill="accent6" w:themeFillTint="66"/>
          </w:tcPr>
          <w:p w14:paraId="73EFB883" w14:textId="77777777" w:rsidR="00020841" w:rsidRPr="00F0199F" w:rsidRDefault="00020841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500" w:type="pct"/>
            <w:vMerge/>
            <w:shd w:val="clear" w:color="auto" w:fill="C5E0B3" w:themeFill="accent6" w:themeFillTint="66"/>
          </w:tcPr>
          <w:p w14:paraId="4E865F44" w14:textId="77777777" w:rsidR="00020841" w:rsidRPr="00F0199F" w:rsidRDefault="00020841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020841" w:rsidRPr="00F0199F" w14:paraId="3A4E3562" w14:textId="77777777" w:rsidTr="00793A92">
        <w:trPr>
          <w:trHeight w:val="655"/>
        </w:trPr>
        <w:tc>
          <w:tcPr>
            <w:tcW w:w="540" w:type="pct"/>
            <w:vMerge/>
            <w:shd w:val="clear" w:color="auto" w:fill="F7CAAC" w:themeFill="accent2" w:themeFillTint="66"/>
          </w:tcPr>
          <w:p w14:paraId="1D6E7ED7" w14:textId="77777777" w:rsidR="00020841" w:rsidRPr="00F0199F" w:rsidRDefault="00020841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655" w:type="pct"/>
            <w:shd w:val="clear" w:color="auto" w:fill="F7CAAC" w:themeFill="accent2" w:themeFillTint="66"/>
          </w:tcPr>
          <w:p w14:paraId="3304B6AD" w14:textId="77777777" w:rsidR="00020841" w:rsidRPr="00BC2C22" w:rsidRDefault="00020841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>Индивидуальные консультации для подростков из замещающих семей</w:t>
            </w:r>
          </w:p>
        </w:tc>
        <w:tc>
          <w:tcPr>
            <w:tcW w:w="556" w:type="pct"/>
            <w:shd w:val="clear" w:color="auto" w:fill="F7CAAC" w:themeFill="accent2" w:themeFillTint="66"/>
          </w:tcPr>
          <w:p w14:paraId="56E0EA01" w14:textId="77777777" w:rsidR="00020841" w:rsidRPr="00BC2C22" w:rsidRDefault="00020841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>Предоставлены индивидуальные консультации</w:t>
            </w:r>
          </w:p>
        </w:tc>
        <w:tc>
          <w:tcPr>
            <w:tcW w:w="610" w:type="pct"/>
            <w:shd w:val="clear" w:color="auto" w:fill="F7CAAC" w:themeFill="accent2" w:themeFillTint="66"/>
          </w:tcPr>
          <w:p w14:paraId="0D7E1C6E" w14:textId="77777777" w:rsidR="00020841" w:rsidRPr="00BC2C22" w:rsidRDefault="00020841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  <w:r w:rsidRPr="00BC2C22">
              <w:rPr>
                <w:rFonts w:ascii="Cambria" w:hAnsi="Cambria" w:cs="Arial"/>
                <w:iCs/>
                <w:sz w:val="20"/>
              </w:rPr>
              <w:t>Кол-во подростков из замещающих семей, получивших услуги индивидуального консультирования</w:t>
            </w:r>
          </w:p>
        </w:tc>
        <w:tc>
          <w:tcPr>
            <w:tcW w:w="528" w:type="pct"/>
            <w:vMerge/>
            <w:shd w:val="clear" w:color="auto" w:fill="F7CAAC" w:themeFill="accent2" w:themeFillTint="66"/>
          </w:tcPr>
          <w:p w14:paraId="3A15694D" w14:textId="1716A630" w:rsidR="00020841" w:rsidRPr="00BC2C22" w:rsidRDefault="00020841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639" w:type="pct"/>
            <w:vMerge/>
            <w:shd w:val="clear" w:color="auto" w:fill="F7CAAC" w:themeFill="accent2" w:themeFillTint="66"/>
          </w:tcPr>
          <w:p w14:paraId="6275716F" w14:textId="246DBBDE" w:rsidR="00020841" w:rsidRPr="00BC2C22" w:rsidRDefault="00020841" w:rsidP="00B70FA6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506" w:type="pct"/>
            <w:vMerge/>
            <w:shd w:val="clear" w:color="auto" w:fill="C5E0B3" w:themeFill="accent6" w:themeFillTint="66"/>
          </w:tcPr>
          <w:p w14:paraId="4E8D8D95" w14:textId="77777777" w:rsidR="00020841" w:rsidRPr="00F0199F" w:rsidRDefault="00020841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67" w:type="pct"/>
            <w:vMerge/>
            <w:shd w:val="clear" w:color="auto" w:fill="C5E0B3" w:themeFill="accent6" w:themeFillTint="66"/>
          </w:tcPr>
          <w:p w14:paraId="277D7A4D" w14:textId="77777777" w:rsidR="00020841" w:rsidRPr="00F0199F" w:rsidRDefault="00020841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500" w:type="pct"/>
            <w:vMerge/>
            <w:shd w:val="clear" w:color="auto" w:fill="C5E0B3" w:themeFill="accent6" w:themeFillTint="66"/>
          </w:tcPr>
          <w:p w14:paraId="13C9A867" w14:textId="77777777" w:rsidR="00020841" w:rsidRPr="00F0199F" w:rsidRDefault="00020841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</w:tbl>
    <w:p w14:paraId="51271E20" w14:textId="77777777" w:rsidR="1A87F0F5" w:rsidRPr="002F19ED" w:rsidRDefault="1A87F0F5" w:rsidP="00D85802">
      <w:pPr>
        <w:ind w:left="0"/>
        <w:rPr>
          <w:rFonts w:ascii="Arial Narrow" w:hAnsi="Arial Narrow" w:cs="Arial"/>
          <w:i/>
          <w:iCs/>
          <w:sz w:val="32"/>
          <w:szCs w:val="32"/>
        </w:rPr>
      </w:pPr>
    </w:p>
    <w:p w14:paraId="51271E23" w14:textId="77777777" w:rsidR="006F3B7E" w:rsidRPr="008A16AF" w:rsidRDefault="006F3B7E" w:rsidP="006F3B7E">
      <w:pPr>
        <w:ind w:left="0"/>
        <w:rPr>
          <w:rFonts w:ascii="Arial" w:hAnsi="Arial" w:cs="Arial"/>
          <w:b/>
          <w:sz w:val="20"/>
          <w:szCs w:val="24"/>
        </w:rPr>
      </w:pPr>
    </w:p>
    <w:p w14:paraId="51271E8F" w14:textId="77777777" w:rsidR="00F1401D" w:rsidRPr="00026013" w:rsidRDefault="00F1401D" w:rsidP="009600A0">
      <w:pPr>
        <w:ind w:left="0"/>
        <w:jc w:val="center"/>
        <w:rPr>
          <w:rFonts w:ascii="Arial Narrow" w:hAnsi="Arial Narrow" w:cs="Arial"/>
          <w:i/>
          <w:sz w:val="24"/>
          <w:szCs w:val="24"/>
        </w:rPr>
      </w:pPr>
    </w:p>
    <w:sectPr w:rsidR="00F1401D" w:rsidRPr="00026013" w:rsidSect="00AF7F20">
      <w:headerReference w:type="default" r:id="rId8"/>
      <w:footerReference w:type="default" r:id="rId9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E2857" w14:textId="77777777" w:rsidR="006B2F61" w:rsidRDefault="006B2F61" w:rsidP="002126DD">
      <w:r>
        <w:separator/>
      </w:r>
    </w:p>
  </w:endnote>
  <w:endnote w:type="continuationSeparator" w:id="0">
    <w:p w14:paraId="0D962278" w14:textId="77777777" w:rsidR="006B2F61" w:rsidRDefault="006B2F61" w:rsidP="0021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50649"/>
      <w:docPartObj>
        <w:docPartGallery w:val="Page Numbers (Bottom of Page)"/>
        <w:docPartUnique/>
      </w:docPartObj>
    </w:sdtPr>
    <w:sdtEndPr>
      <w:rPr>
        <w:rFonts w:ascii="Cambria" w:hAnsi="Cambria" w:cs="Arial"/>
      </w:rPr>
    </w:sdtEndPr>
    <w:sdtContent>
      <w:p w14:paraId="51271E95" w14:textId="77777777" w:rsidR="000B0D28" w:rsidRPr="0068372E" w:rsidRDefault="00B71F2E" w:rsidP="000B0D28">
        <w:pPr>
          <w:pStyle w:val="Footer"/>
          <w:jc w:val="right"/>
          <w:rPr>
            <w:rFonts w:ascii="Cambria" w:hAnsi="Cambria" w:cs="Arial"/>
          </w:rPr>
        </w:pPr>
        <w:r w:rsidRPr="0068372E">
          <w:rPr>
            <w:rFonts w:ascii="Cambria" w:hAnsi="Cambria" w:cs="Arial"/>
          </w:rPr>
          <w:fldChar w:fldCharType="begin"/>
        </w:r>
        <w:r w:rsidR="00AA2E29" w:rsidRPr="0068372E">
          <w:rPr>
            <w:rFonts w:ascii="Cambria" w:hAnsi="Cambria" w:cs="Arial"/>
          </w:rPr>
          <w:instrText>PAGE   \* MERGEFORMAT</w:instrText>
        </w:r>
        <w:r w:rsidRPr="0068372E">
          <w:rPr>
            <w:rFonts w:ascii="Cambria" w:hAnsi="Cambria" w:cs="Arial"/>
          </w:rPr>
          <w:fldChar w:fldCharType="separate"/>
        </w:r>
        <w:r w:rsidR="003F5940">
          <w:rPr>
            <w:rFonts w:ascii="Cambria" w:hAnsi="Cambria" w:cs="Arial"/>
            <w:noProof/>
          </w:rPr>
          <w:t>2</w:t>
        </w:r>
        <w:r w:rsidRPr="0068372E">
          <w:rPr>
            <w:rFonts w:ascii="Cambria" w:hAnsi="Cambria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17B88" w14:textId="77777777" w:rsidR="006B2F61" w:rsidRDefault="006B2F61" w:rsidP="002126DD">
      <w:r>
        <w:separator/>
      </w:r>
    </w:p>
  </w:footnote>
  <w:footnote w:type="continuationSeparator" w:id="0">
    <w:p w14:paraId="11DD594F" w14:textId="77777777" w:rsidR="006B2F61" w:rsidRDefault="006B2F61" w:rsidP="00212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71E94" w14:textId="4E754E0C" w:rsidR="000B0D28" w:rsidRPr="00F37B13" w:rsidRDefault="00F21A4B" w:rsidP="00123F4A">
    <w:pPr>
      <w:pStyle w:val="Header"/>
      <w:jc w:val="center"/>
      <w:rPr>
        <w:rFonts w:ascii="Cambria" w:hAnsi="Cambria"/>
        <w:sz w:val="20"/>
      </w:rPr>
    </w:pPr>
    <w:r w:rsidRPr="00F37B13">
      <w:rPr>
        <w:rFonts w:ascii="Cambria" w:eastAsia="Times New Roman" w:hAnsi="Cambria" w:cs="Arial"/>
        <w:color w:val="000000"/>
        <w:szCs w:val="24"/>
      </w:rPr>
      <w:t>Ло</w:t>
    </w:r>
    <w:r w:rsidR="004B2CC9" w:rsidRPr="00F37B13">
      <w:rPr>
        <w:rFonts w:ascii="Cambria" w:eastAsia="Times New Roman" w:hAnsi="Cambria" w:cs="Arial"/>
        <w:color w:val="000000"/>
        <w:szCs w:val="24"/>
      </w:rPr>
      <w:t>гическая модель Практики «</w:t>
    </w:r>
    <w:r w:rsidR="00E142F8">
      <w:rPr>
        <w:rFonts w:ascii="Cambria" w:eastAsia="Times New Roman" w:hAnsi="Cambria" w:cs="Arial"/>
        <w:color w:val="000000"/>
        <w:szCs w:val="24"/>
      </w:rPr>
      <w:t>Приемная семья: растем вместе</w:t>
    </w:r>
    <w:r w:rsidR="00F37B13" w:rsidRPr="00F37B13">
      <w:rPr>
        <w:rFonts w:ascii="Cambria" w:eastAsia="Times New Roman" w:hAnsi="Cambria" w:cs="Arial"/>
        <w:color w:val="000000"/>
        <w:szCs w:val="24"/>
      </w:rPr>
      <w:t>» (БФ</w:t>
    </w:r>
    <w:r w:rsidR="00E142F8">
      <w:rPr>
        <w:rFonts w:ascii="Cambria" w:eastAsia="Times New Roman" w:hAnsi="Cambria" w:cs="Arial"/>
        <w:color w:val="000000"/>
        <w:szCs w:val="24"/>
      </w:rPr>
      <w:t xml:space="preserve"> «Надежда»</w:t>
    </w:r>
    <w:r w:rsidR="00F37B13" w:rsidRPr="00F37B13">
      <w:rPr>
        <w:rFonts w:ascii="Cambria" w:eastAsia="Times New Roman" w:hAnsi="Cambria" w:cs="Arial"/>
        <w:color w:val="000000"/>
        <w:szCs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FB7081"/>
    <w:multiLevelType w:val="hybridMultilevel"/>
    <w:tmpl w:val="8F844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32EB9"/>
    <w:multiLevelType w:val="hybridMultilevel"/>
    <w:tmpl w:val="05C00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6" w15:restartNumberingAfterBreak="0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8"/>
  </w:num>
  <w:num w:numId="4">
    <w:abstractNumId w:val="2"/>
  </w:num>
  <w:num w:numId="5">
    <w:abstractNumId w:val="20"/>
  </w:num>
  <w:num w:numId="6">
    <w:abstractNumId w:val="17"/>
  </w:num>
  <w:num w:numId="7">
    <w:abstractNumId w:val="5"/>
  </w:num>
  <w:num w:numId="8">
    <w:abstractNumId w:val="19"/>
  </w:num>
  <w:num w:numId="9">
    <w:abstractNumId w:val="6"/>
  </w:num>
  <w:num w:numId="10">
    <w:abstractNumId w:val="7"/>
  </w:num>
  <w:num w:numId="11">
    <w:abstractNumId w:val="16"/>
  </w:num>
  <w:num w:numId="12">
    <w:abstractNumId w:val="10"/>
  </w:num>
  <w:num w:numId="13">
    <w:abstractNumId w:val="15"/>
  </w:num>
  <w:num w:numId="14">
    <w:abstractNumId w:val="21"/>
  </w:num>
  <w:num w:numId="15">
    <w:abstractNumId w:val="14"/>
  </w:num>
  <w:num w:numId="16">
    <w:abstractNumId w:val="9"/>
  </w:num>
  <w:num w:numId="17">
    <w:abstractNumId w:val="8"/>
  </w:num>
  <w:num w:numId="18">
    <w:abstractNumId w:val="12"/>
  </w:num>
  <w:num w:numId="19">
    <w:abstractNumId w:val="22"/>
  </w:num>
  <w:num w:numId="20">
    <w:abstractNumId w:val="3"/>
  </w:num>
  <w:num w:numId="21">
    <w:abstractNumId w:val="1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wNjE0NjA3MDExNLFQ0lEKTi0uzszPAykwqgUAiFg1MiwAAAA="/>
  </w:docVars>
  <w:rsids>
    <w:rsidRoot w:val="002126DD"/>
    <w:rsid w:val="0001774C"/>
    <w:rsid w:val="00020841"/>
    <w:rsid w:val="000239F8"/>
    <w:rsid w:val="00026013"/>
    <w:rsid w:val="00026803"/>
    <w:rsid w:val="0003517B"/>
    <w:rsid w:val="0005434B"/>
    <w:rsid w:val="000A03E8"/>
    <w:rsid w:val="000A5BCF"/>
    <w:rsid w:val="000A7314"/>
    <w:rsid w:val="000B6654"/>
    <w:rsid w:val="000C0C81"/>
    <w:rsid w:val="000C595C"/>
    <w:rsid w:val="001072AC"/>
    <w:rsid w:val="0011720A"/>
    <w:rsid w:val="00122D5A"/>
    <w:rsid w:val="00123F4A"/>
    <w:rsid w:val="00126C05"/>
    <w:rsid w:val="00155214"/>
    <w:rsid w:val="00156F50"/>
    <w:rsid w:val="0015708B"/>
    <w:rsid w:val="001802F2"/>
    <w:rsid w:val="00185004"/>
    <w:rsid w:val="001A242D"/>
    <w:rsid w:val="001B0447"/>
    <w:rsid w:val="001B30DA"/>
    <w:rsid w:val="001B379B"/>
    <w:rsid w:val="001B4696"/>
    <w:rsid w:val="001D0447"/>
    <w:rsid w:val="001D23FA"/>
    <w:rsid w:val="001D2F14"/>
    <w:rsid w:val="001D443A"/>
    <w:rsid w:val="001D475B"/>
    <w:rsid w:val="002126DD"/>
    <w:rsid w:val="00222DE9"/>
    <w:rsid w:val="00227BEC"/>
    <w:rsid w:val="002376A4"/>
    <w:rsid w:val="00242B02"/>
    <w:rsid w:val="002667EC"/>
    <w:rsid w:val="00273E92"/>
    <w:rsid w:val="002878FD"/>
    <w:rsid w:val="00292370"/>
    <w:rsid w:val="00296F8F"/>
    <w:rsid w:val="002A49F8"/>
    <w:rsid w:val="002C1426"/>
    <w:rsid w:val="002C1C3F"/>
    <w:rsid w:val="002D337C"/>
    <w:rsid w:val="002D722A"/>
    <w:rsid w:val="002E3791"/>
    <w:rsid w:val="002E7E48"/>
    <w:rsid w:val="002F19ED"/>
    <w:rsid w:val="0030473C"/>
    <w:rsid w:val="00310DD7"/>
    <w:rsid w:val="00332D25"/>
    <w:rsid w:val="00363965"/>
    <w:rsid w:val="00364EEB"/>
    <w:rsid w:val="00365E06"/>
    <w:rsid w:val="00374359"/>
    <w:rsid w:val="003762FE"/>
    <w:rsid w:val="003A08B6"/>
    <w:rsid w:val="003E48C9"/>
    <w:rsid w:val="003F5940"/>
    <w:rsid w:val="00403005"/>
    <w:rsid w:val="00417DFE"/>
    <w:rsid w:val="00434268"/>
    <w:rsid w:val="0046352C"/>
    <w:rsid w:val="004722C6"/>
    <w:rsid w:val="0047605E"/>
    <w:rsid w:val="004A724A"/>
    <w:rsid w:val="004B2CC9"/>
    <w:rsid w:val="004E4E2D"/>
    <w:rsid w:val="004F6852"/>
    <w:rsid w:val="0051623E"/>
    <w:rsid w:val="00527D56"/>
    <w:rsid w:val="00534AE1"/>
    <w:rsid w:val="00547808"/>
    <w:rsid w:val="00597D7C"/>
    <w:rsid w:val="005D3865"/>
    <w:rsid w:val="00614899"/>
    <w:rsid w:val="0062058F"/>
    <w:rsid w:val="006232AB"/>
    <w:rsid w:val="00634BFA"/>
    <w:rsid w:val="00634D57"/>
    <w:rsid w:val="00641095"/>
    <w:rsid w:val="006453D1"/>
    <w:rsid w:val="00650066"/>
    <w:rsid w:val="00682ED0"/>
    <w:rsid w:val="0068372E"/>
    <w:rsid w:val="006917A6"/>
    <w:rsid w:val="006A5D90"/>
    <w:rsid w:val="006B2F61"/>
    <w:rsid w:val="006B760E"/>
    <w:rsid w:val="006D6C63"/>
    <w:rsid w:val="006E766C"/>
    <w:rsid w:val="006F3B7E"/>
    <w:rsid w:val="00711293"/>
    <w:rsid w:val="00716E73"/>
    <w:rsid w:val="00723312"/>
    <w:rsid w:val="00723823"/>
    <w:rsid w:val="00724E1F"/>
    <w:rsid w:val="007324DE"/>
    <w:rsid w:val="0074689E"/>
    <w:rsid w:val="007471CA"/>
    <w:rsid w:val="00751F4B"/>
    <w:rsid w:val="007625BA"/>
    <w:rsid w:val="00762F81"/>
    <w:rsid w:val="00775A16"/>
    <w:rsid w:val="00793A92"/>
    <w:rsid w:val="007A3D93"/>
    <w:rsid w:val="007B76BE"/>
    <w:rsid w:val="007C06C4"/>
    <w:rsid w:val="007D21E4"/>
    <w:rsid w:val="007E43B2"/>
    <w:rsid w:val="007F5BA3"/>
    <w:rsid w:val="00803983"/>
    <w:rsid w:val="00824678"/>
    <w:rsid w:val="00834140"/>
    <w:rsid w:val="00837E6D"/>
    <w:rsid w:val="00850783"/>
    <w:rsid w:val="00850E85"/>
    <w:rsid w:val="00854563"/>
    <w:rsid w:val="00863E58"/>
    <w:rsid w:val="00865186"/>
    <w:rsid w:val="00874565"/>
    <w:rsid w:val="008819F0"/>
    <w:rsid w:val="00890353"/>
    <w:rsid w:val="008911B1"/>
    <w:rsid w:val="00896ED0"/>
    <w:rsid w:val="008A131E"/>
    <w:rsid w:val="008A16AF"/>
    <w:rsid w:val="008A61DD"/>
    <w:rsid w:val="008B78FA"/>
    <w:rsid w:val="008D278A"/>
    <w:rsid w:val="008D5A4D"/>
    <w:rsid w:val="008D7C09"/>
    <w:rsid w:val="008E7BA5"/>
    <w:rsid w:val="008F77D3"/>
    <w:rsid w:val="00907BDD"/>
    <w:rsid w:val="00915A04"/>
    <w:rsid w:val="00921490"/>
    <w:rsid w:val="00953F12"/>
    <w:rsid w:val="0095510A"/>
    <w:rsid w:val="009600A0"/>
    <w:rsid w:val="009A110B"/>
    <w:rsid w:val="009B086D"/>
    <w:rsid w:val="009C3118"/>
    <w:rsid w:val="009C792A"/>
    <w:rsid w:val="009D2B57"/>
    <w:rsid w:val="009D75A2"/>
    <w:rsid w:val="009D7EB4"/>
    <w:rsid w:val="00A151A3"/>
    <w:rsid w:val="00A3123C"/>
    <w:rsid w:val="00A40F83"/>
    <w:rsid w:val="00A6062C"/>
    <w:rsid w:val="00A70C62"/>
    <w:rsid w:val="00A80100"/>
    <w:rsid w:val="00A92220"/>
    <w:rsid w:val="00AA2E29"/>
    <w:rsid w:val="00AB3DF5"/>
    <w:rsid w:val="00AB68D8"/>
    <w:rsid w:val="00AB72EB"/>
    <w:rsid w:val="00AC1B08"/>
    <w:rsid w:val="00AC2F06"/>
    <w:rsid w:val="00AC43F5"/>
    <w:rsid w:val="00AE4DB6"/>
    <w:rsid w:val="00AE66E3"/>
    <w:rsid w:val="00AF2E1C"/>
    <w:rsid w:val="00AF7F20"/>
    <w:rsid w:val="00B06046"/>
    <w:rsid w:val="00B14F57"/>
    <w:rsid w:val="00B35DC9"/>
    <w:rsid w:val="00B54B63"/>
    <w:rsid w:val="00B63F46"/>
    <w:rsid w:val="00B6452E"/>
    <w:rsid w:val="00B70FA6"/>
    <w:rsid w:val="00B71F2E"/>
    <w:rsid w:val="00B87C4D"/>
    <w:rsid w:val="00B95B26"/>
    <w:rsid w:val="00BC2C22"/>
    <w:rsid w:val="00BD130B"/>
    <w:rsid w:val="00BF34F5"/>
    <w:rsid w:val="00C008F8"/>
    <w:rsid w:val="00C03235"/>
    <w:rsid w:val="00C14386"/>
    <w:rsid w:val="00C33FBE"/>
    <w:rsid w:val="00C409BE"/>
    <w:rsid w:val="00C42AA5"/>
    <w:rsid w:val="00C463D7"/>
    <w:rsid w:val="00C61898"/>
    <w:rsid w:val="00C6654B"/>
    <w:rsid w:val="00C71223"/>
    <w:rsid w:val="00C9429F"/>
    <w:rsid w:val="00C96389"/>
    <w:rsid w:val="00CC02B3"/>
    <w:rsid w:val="00CC3F6D"/>
    <w:rsid w:val="00CD4AA4"/>
    <w:rsid w:val="00CD7304"/>
    <w:rsid w:val="00CF0203"/>
    <w:rsid w:val="00D01652"/>
    <w:rsid w:val="00D3623C"/>
    <w:rsid w:val="00D448E8"/>
    <w:rsid w:val="00D5012F"/>
    <w:rsid w:val="00D510A7"/>
    <w:rsid w:val="00D65AAD"/>
    <w:rsid w:val="00D82046"/>
    <w:rsid w:val="00D82914"/>
    <w:rsid w:val="00D85802"/>
    <w:rsid w:val="00D91E22"/>
    <w:rsid w:val="00D93CBF"/>
    <w:rsid w:val="00DB07A0"/>
    <w:rsid w:val="00DD550E"/>
    <w:rsid w:val="00DD6933"/>
    <w:rsid w:val="00DE1D39"/>
    <w:rsid w:val="00DE75F1"/>
    <w:rsid w:val="00DF3F95"/>
    <w:rsid w:val="00E032DD"/>
    <w:rsid w:val="00E1066B"/>
    <w:rsid w:val="00E142F8"/>
    <w:rsid w:val="00E27766"/>
    <w:rsid w:val="00E6400B"/>
    <w:rsid w:val="00E7033B"/>
    <w:rsid w:val="00E73FCD"/>
    <w:rsid w:val="00EA1660"/>
    <w:rsid w:val="00EC0F1E"/>
    <w:rsid w:val="00EC1E13"/>
    <w:rsid w:val="00EC2660"/>
    <w:rsid w:val="00EC6C87"/>
    <w:rsid w:val="00F014C4"/>
    <w:rsid w:val="00F0199F"/>
    <w:rsid w:val="00F1401D"/>
    <w:rsid w:val="00F21A4B"/>
    <w:rsid w:val="00F37B13"/>
    <w:rsid w:val="00F502F8"/>
    <w:rsid w:val="00F8137C"/>
    <w:rsid w:val="00F93999"/>
    <w:rsid w:val="00F93C8F"/>
    <w:rsid w:val="00F972FA"/>
    <w:rsid w:val="00FA47FC"/>
    <w:rsid w:val="00FA4C31"/>
    <w:rsid w:val="00FB7736"/>
    <w:rsid w:val="00FC243D"/>
    <w:rsid w:val="00FD5BD3"/>
    <w:rsid w:val="1A87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271E1F"/>
  <w15:docId w15:val="{31F3C7D5-AB76-482B-9FA7-690D8041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6DD"/>
    <w:pPr>
      <w:spacing w:after="0" w:line="240" w:lineRule="auto"/>
      <w:ind w:left="35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50E85"/>
    <w:rPr>
      <w:b/>
      <w:bCs/>
    </w:rPr>
  </w:style>
  <w:style w:type="character" w:styleId="Emphasis">
    <w:name w:val="Emphasis"/>
    <w:basedOn w:val="DefaultParagraphFont"/>
    <w:uiPriority w:val="20"/>
    <w:qFormat/>
    <w:rsid w:val="00850E85"/>
    <w:rPr>
      <w:i/>
      <w:iCs/>
    </w:rPr>
  </w:style>
  <w:style w:type="paragraph" w:styleId="NoSpacing">
    <w:name w:val="No Spacing"/>
    <w:link w:val="NoSpacingChar"/>
    <w:uiPriority w:val="1"/>
    <w:qFormat/>
    <w:rsid w:val="00850E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50E85"/>
  </w:style>
  <w:style w:type="paragraph" w:styleId="ListParagraph">
    <w:name w:val="List Paragraph"/>
    <w:basedOn w:val="Normal"/>
    <w:uiPriority w:val="34"/>
    <w:qFormat/>
    <w:rsid w:val="00850E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0E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0E8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E8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50E8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50E8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50E8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50E8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0E85"/>
    <w:pPr>
      <w:outlineLvl w:val="9"/>
    </w:pPr>
  </w:style>
  <w:style w:type="table" w:styleId="TableGrid">
    <w:name w:val="Table Grid"/>
    <w:basedOn w:val="TableNormal"/>
    <w:uiPriority w:val="59"/>
    <w:rsid w:val="002126DD"/>
    <w:pPr>
      <w:spacing w:after="0" w:line="240" w:lineRule="auto"/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6DD"/>
  </w:style>
  <w:style w:type="paragraph" w:styleId="Footer">
    <w:name w:val="footer"/>
    <w:basedOn w:val="Normal"/>
    <w:link w:val="FooterChar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6DD"/>
  </w:style>
  <w:style w:type="paragraph" w:styleId="BalloonText">
    <w:name w:val="Balloon Text"/>
    <w:basedOn w:val="Normal"/>
    <w:link w:val="BalloonTextChar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10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10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109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D75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5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5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5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5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B0F45-54E7-4B5B-B693-3FEDBF82A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1845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Shamrova, Dasha</cp:lastModifiedBy>
  <cp:revision>2</cp:revision>
  <cp:lastPrinted>2017-02-11T15:05:00Z</cp:lastPrinted>
  <dcterms:created xsi:type="dcterms:W3CDTF">2019-07-13T19:00:00Z</dcterms:created>
  <dcterms:modified xsi:type="dcterms:W3CDTF">2019-07-13T19:00:00Z</dcterms:modified>
</cp:coreProperties>
</file>