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D7" w:rsidRDefault="00A004D7" w:rsidP="002126DD">
      <w:pPr>
        <w:ind w:left="0"/>
        <w:rPr>
          <w:rFonts w:ascii="Arial Narrow" w:hAnsi="Arial Narrow" w:cs="Arial"/>
          <w:i/>
          <w:sz w:val="32"/>
          <w:szCs w:val="24"/>
        </w:rPr>
      </w:pPr>
    </w:p>
    <w:p w:rsidR="00A004D7" w:rsidRDefault="00A004D7" w:rsidP="002126DD">
      <w:pPr>
        <w:ind w:left="0"/>
        <w:rPr>
          <w:rFonts w:ascii="Arial Narrow" w:hAnsi="Arial Narrow" w:cs="Arial"/>
          <w:i/>
          <w:sz w:val="32"/>
          <w:szCs w:val="24"/>
        </w:rPr>
      </w:pPr>
      <w:r>
        <w:rPr>
          <w:rFonts w:ascii="Arial Narrow" w:hAnsi="Arial Narrow" w:cs="Arial"/>
          <w:i/>
          <w:sz w:val="32"/>
          <w:szCs w:val="24"/>
        </w:rPr>
        <w:t>Организация:</w:t>
      </w:r>
      <w:r w:rsidRPr="00A004D7">
        <w:t xml:space="preserve"> </w:t>
      </w:r>
      <w:r w:rsidRPr="00A004D7">
        <w:rPr>
          <w:rFonts w:ascii="Arial Narrow" w:hAnsi="Arial Narrow" w:cs="Arial"/>
          <w:i/>
          <w:sz w:val="32"/>
          <w:szCs w:val="24"/>
        </w:rPr>
        <w:t>Благотворительный Фонд "Помощь детям, затронутым эпидемией ВИЧ-инфекции "Дети плюс"</w:t>
      </w:r>
    </w:p>
    <w:p w:rsidR="00A004D7" w:rsidRDefault="00A004D7" w:rsidP="002126DD">
      <w:pPr>
        <w:ind w:left="0"/>
        <w:rPr>
          <w:rFonts w:ascii="Arial Narrow" w:hAnsi="Arial Narrow" w:cs="Arial"/>
          <w:i/>
          <w:sz w:val="32"/>
          <w:szCs w:val="24"/>
        </w:rPr>
      </w:pPr>
      <w:r>
        <w:rPr>
          <w:rFonts w:ascii="Arial Narrow" w:hAnsi="Arial Narrow" w:cs="Arial"/>
          <w:i/>
          <w:sz w:val="32"/>
          <w:szCs w:val="24"/>
        </w:rPr>
        <w:t xml:space="preserve">Практика: </w:t>
      </w:r>
      <w:bookmarkStart w:id="0" w:name="_GoBack"/>
      <w:r w:rsidRPr="00A004D7">
        <w:rPr>
          <w:rFonts w:ascii="Arial Narrow" w:hAnsi="Arial Narrow" w:cs="Arial"/>
          <w:i/>
          <w:sz w:val="32"/>
          <w:szCs w:val="24"/>
        </w:rPr>
        <w:t>Создание ресурсного центра для специалистов сферы защиты детства, работающих с ВИЧ-инфицированными детьми</w:t>
      </w:r>
      <w:bookmarkEnd w:id="0"/>
      <w:r w:rsidRPr="00A004D7">
        <w:rPr>
          <w:rFonts w:ascii="Arial Narrow" w:hAnsi="Arial Narrow" w:cs="Arial"/>
          <w:i/>
          <w:sz w:val="32"/>
          <w:szCs w:val="24"/>
        </w:rPr>
        <w:t>.</w:t>
      </w:r>
    </w:p>
    <w:p w:rsidR="00A004D7" w:rsidRDefault="00A004D7" w:rsidP="002126DD">
      <w:pPr>
        <w:ind w:left="0"/>
        <w:rPr>
          <w:rFonts w:ascii="Arial Narrow" w:hAnsi="Arial Narrow" w:cs="Arial"/>
          <w:i/>
          <w:sz w:val="32"/>
          <w:szCs w:val="24"/>
        </w:rPr>
      </w:pPr>
    </w:p>
    <w:p w:rsidR="00915A04" w:rsidRPr="009B086D" w:rsidRDefault="00E27766" w:rsidP="002126DD">
      <w:pPr>
        <w:ind w:left="0"/>
        <w:rPr>
          <w:rFonts w:ascii="Arial Narrow" w:hAnsi="Arial Narrow" w:cs="Arial"/>
          <w:i/>
          <w:sz w:val="32"/>
          <w:szCs w:val="24"/>
        </w:rPr>
      </w:pPr>
      <w:r>
        <w:rPr>
          <w:rFonts w:ascii="Arial Narrow" w:hAnsi="Arial Narrow" w:cs="Arial"/>
          <w:i/>
          <w:sz w:val="32"/>
          <w:szCs w:val="24"/>
        </w:rPr>
        <w:t>Цепочка социальных результатов</w:t>
      </w:r>
      <w:r w:rsidR="002878FD">
        <w:rPr>
          <w:rFonts w:ascii="Arial Narrow" w:hAnsi="Arial Narrow" w:cs="Arial"/>
          <w:i/>
          <w:sz w:val="32"/>
          <w:szCs w:val="24"/>
        </w:rPr>
        <w:t xml:space="preserve"> </w:t>
      </w:r>
    </w:p>
    <w:p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tbl>
      <w:tblPr>
        <w:tblStyle w:val="af5"/>
        <w:tblW w:w="1587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1985"/>
        <w:gridCol w:w="2410"/>
        <w:gridCol w:w="1842"/>
        <w:gridCol w:w="2410"/>
        <w:gridCol w:w="2126"/>
        <w:gridCol w:w="2127"/>
      </w:tblGrid>
      <w:tr w:rsidR="003A08B6" w:rsidRPr="008A16AF" w:rsidTr="004458A7">
        <w:trPr>
          <w:trHeight w:val="671"/>
        </w:trPr>
        <w:tc>
          <w:tcPr>
            <w:tcW w:w="1135" w:type="dxa"/>
          </w:tcPr>
          <w:p w:rsidR="003A08B6" w:rsidRPr="00763523" w:rsidRDefault="00763523" w:rsidP="00763523">
            <w:pPr>
              <w:ind w:left="0"/>
              <w:rPr>
                <w:rFonts w:ascii="Arial" w:hAnsi="Arial" w:cs="Arial"/>
                <w:i/>
                <w:sz w:val="18"/>
                <w:szCs w:val="24"/>
              </w:rPr>
            </w:pPr>
            <w:r>
              <w:rPr>
                <w:rFonts w:ascii="Arial" w:hAnsi="Arial" w:cs="Arial"/>
                <w:i/>
                <w:sz w:val="18"/>
                <w:szCs w:val="24"/>
              </w:rPr>
              <w:t>Стейкхолдер</w:t>
            </w:r>
          </w:p>
        </w:tc>
        <w:tc>
          <w:tcPr>
            <w:tcW w:w="1842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Деятельность по программе</w:t>
            </w:r>
          </w:p>
        </w:tc>
        <w:tc>
          <w:tcPr>
            <w:tcW w:w="1985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Непосредственные результаты</w:t>
            </w:r>
          </w:p>
        </w:tc>
        <w:tc>
          <w:tcPr>
            <w:tcW w:w="2410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Показатель и ожидаемое целевое значение</w:t>
            </w:r>
            <w:r w:rsidRPr="003A08B6">
              <w:rPr>
                <w:rStyle w:val="aff"/>
                <w:rFonts w:ascii="Arial" w:hAnsi="Arial" w:cs="Arial"/>
                <w:i/>
                <w:sz w:val="18"/>
                <w:szCs w:val="24"/>
              </w:rPr>
              <w:footnoteReference w:id="1"/>
            </w:r>
          </w:p>
        </w:tc>
        <w:tc>
          <w:tcPr>
            <w:tcW w:w="1842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 xml:space="preserve">Метод измерения </w:t>
            </w:r>
            <w:r w:rsidRPr="003A08B6">
              <w:rPr>
                <w:rFonts w:ascii="Arial" w:hAnsi="Arial" w:cs="Arial"/>
                <w:i/>
                <w:sz w:val="18"/>
                <w:szCs w:val="24"/>
              </w:rPr>
              <w:br/>
              <w:t>(на данный момент)</w:t>
            </w:r>
          </w:p>
        </w:tc>
        <w:tc>
          <w:tcPr>
            <w:tcW w:w="2410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Социальные результаты</w:t>
            </w:r>
          </w:p>
        </w:tc>
        <w:tc>
          <w:tcPr>
            <w:tcW w:w="2126" w:type="dxa"/>
          </w:tcPr>
          <w:p w:rsidR="003A08B6" w:rsidRPr="003A08B6" w:rsidRDefault="003A08B6" w:rsidP="007B695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Показатель и ожидаемое целевое значение</w:t>
            </w:r>
          </w:p>
        </w:tc>
        <w:tc>
          <w:tcPr>
            <w:tcW w:w="2127" w:type="dxa"/>
          </w:tcPr>
          <w:p w:rsidR="003A08B6" w:rsidRPr="003A08B6" w:rsidRDefault="003A08B6" w:rsidP="003A08B6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Метод измерения</w:t>
            </w:r>
            <w:r>
              <w:rPr>
                <w:rFonts w:ascii="Arial" w:hAnsi="Arial" w:cs="Arial"/>
                <w:i/>
                <w:sz w:val="18"/>
                <w:szCs w:val="24"/>
              </w:rPr>
              <w:br/>
            </w:r>
            <w:r w:rsidRPr="003A08B6">
              <w:rPr>
                <w:rFonts w:ascii="Arial" w:hAnsi="Arial" w:cs="Arial"/>
                <w:i/>
                <w:sz w:val="18"/>
                <w:szCs w:val="24"/>
              </w:rPr>
              <w:t>(на данный момент)</w:t>
            </w:r>
          </w:p>
        </w:tc>
      </w:tr>
      <w:tr w:rsidR="00763523" w:rsidTr="004458A7">
        <w:trPr>
          <w:trHeight w:val="367"/>
        </w:trPr>
        <w:tc>
          <w:tcPr>
            <w:tcW w:w="1135" w:type="dxa"/>
          </w:tcPr>
          <w:p w:rsidR="00763523" w:rsidRPr="004458A7" w:rsidRDefault="00763523" w:rsidP="007B6955">
            <w:pPr>
              <w:ind w:left="0"/>
              <w:rPr>
                <w:rFonts w:ascii="Arial" w:hAnsi="Arial" w:cs="Arial"/>
              </w:rPr>
            </w:pPr>
          </w:p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семья</w:t>
            </w:r>
          </w:p>
          <w:p w:rsidR="00763523" w:rsidRPr="004458A7" w:rsidRDefault="00763523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Первичная консультация</w:t>
            </w:r>
          </w:p>
        </w:tc>
        <w:tc>
          <w:tcPr>
            <w:tcW w:w="1985" w:type="dxa"/>
          </w:tcPr>
          <w:p w:rsidR="00763523" w:rsidRPr="004458A7" w:rsidRDefault="002E374A" w:rsidP="00ED0D2B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Составление </w:t>
            </w:r>
            <w:r w:rsidR="00ED0D2B" w:rsidRPr="004458A7">
              <w:rPr>
                <w:rFonts w:ascii="Arial" w:hAnsi="Arial" w:cs="Arial"/>
              </w:rPr>
              <w:t xml:space="preserve">карты семьи и графика подготовки </w:t>
            </w:r>
            <w:r w:rsidRPr="004458A7">
              <w:rPr>
                <w:rFonts w:ascii="Arial" w:hAnsi="Arial" w:cs="Arial"/>
              </w:rPr>
              <w:t>семь</w:t>
            </w:r>
            <w:r w:rsidR="00ED0D2B" w:rsidRPr="004458A7">
              <w:rPr>
                <w:rFonts w:ascii="Arial" w:hAnsi="Arial" w:cs="Arial"/>
              </w:rPr>
              <w:t>и к раскрытию диагноза</w:t>
            </w:r>
          </w:p>
        </w:tc>
        <w:tc>
          <w:tcPr>
            <w:tcW w:w="2410" w:type="dxa"/>
          </w:tcPr>
          <w:p w:rsidR="00763523" w:rsidRPr="004458A7" w:rsidRDefault="002E374A" w:rsidP="00ED0D2B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Количество согласованных </w:t>
            </w:r>
            <w:r w:rsidR="00ED0D2B" w:rsidRPr="004458A7">
              <w:rPr>
                <w:rFonts w:ascii="Arial" w:hAnsi="Arial" w:cs="Arial"/>
              </w:rPr>
              <w:t>графиков подготовки семей к раскрытию диагноза</w:t>
            </w:r>
          </w:p>
        </w:tc>
        <w:tc>
          <w:tcPr>
            <w:tcW w:w="1842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Журнал </w:t>
            </w:r>
            <w:r w:rsidR="00ED0D2B" w:rsidRPr="004458A7">
              <w:rPr>
                <w:rFonts w:ascii="Arial" w:hAnsi="Arial" w:cs="Arial"/>
              </w:rPr>
              <w:t>учета консультаций, заполненные графики</w:t>
            </w:r>
          </w:p>
        </w:tc>
        <w:tc>
          <w:tcPr>
            <w:tcW w:w="2410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Семья мотивирована участвовать в программе (профилактика кризиса и деструктивного поведения у подростков)</w:t>
            </w:r>
          </w:p>
        </w:tc>
        <w:tc>
          <w:tcPr>
            <w:tcW w:w="2126" w:type="dxa"/>
          </w:tcPr>
          <w:p w:rsidR="00763523" w:rsidRPr="004458A7" w:rsidRDefault="002E374A" w:rsidP="00ED0D2B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Количество семей, выполнивших </w:t>
            </w:r>
            <w:r w:rsidR="00ED0D2B" w:rsidRPr="004458A7">
              <w:rPr>
                <w:rFonts w:ascii="Arial" w:hAnsi="Arial" w:cs="Arial"/>
              </w:rPr>
              <w:t>график</w:t>
            </w:r>
          </w:p>
        </w:tc>
        <w:tc>
          <w:tcPr>
            <w:tcW w:w="2127" w:type="dxa"/>
          </w:tcPr>
          <w:p w:rsidR="00763523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учета консультаций</w:t>
            </w:r>
          </w:p>
        </w:tc>
      </w:tr>
      <w:tr w:rsidR="00763523" w:rsidTr="004458A7">
        <w:trPr>
          <w:trHeight w:val="367"/>
        </w:trPr>
        <w:tc>
          <w:tcPr>
            <w:tcW w:w="1135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</w:t>
            </w:r>
          </w:p>
          <w:p w:rsidR="00763523" w:rsidRPr="004458A7" w:rsidRDefault="00763523" w:rsidP="007B6955">
            <w:pPr>
              <w:ind w:left="0"/>
              <w:rPr>
                <w:rFonts w:ascii="Arial" w:hAnsi="Arial" w:cs="Arial"/>
              </w:rPr>
            </w:pPr>
          </w:p>
          <w:p w:rsidR="00763523" w:rsidRPr="004458A7" w:rsidRDefault="00763523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Групповая работа с детьми</w:t>
            </w:r>
          </w:p>
        </w:tc>
        <w:tc>
          <w:tcPr>
            <w:tcW w:w="1985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 приняли участие в тренингах</w:t>
            </w:r>
          </w:p>
        </w:tc>
        <w:tc>
          <w:tcPr>
            <w:tcW w:w="2410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прошедших тренинг</w:t>
            </w:r>
            <w:r w:rsidR="00EA6D8D" w:rsidRPr="004458A7">
              <w:rPr>
                <w:rFonts w:ascii="Arial" w:hAnsi="Arial" w:cs="Arial"/>
              </w:rPr>
              <w:t>;</w:t>
            </w:r>
          </w:p>
          <w:p w:rsidR="002E374A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тренингов</w:t>
            </w:r>
          </w:p>
        </w:tc>
        <w:tc>
          <w:tcPr>
            <w:tcW w:w="1842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</w:t>
            </w:r>
            <w:r w:rsidR="00ED0D2B" w:rsidRPr="004458A7">
              <w:rPr>
                <w:rFonts w:ascii="Arial" w:hAnsi="Arial" w:cs="Arial"/>
              </w:rPr>
              <w:t xml:space="preserve"> посещения тренингов</w:t>
            </w:r>
            <w:r w:rsidRPr="004458A7">
              <w:rPr>
                <w:rFonts w:ascii="Arial" w:hAnsi="Arial" w:cs="Arial"/>
              </w:rPr>
              <w:t xml:space="preserve">, </w:t>
            </w:r>
          </w:p>
        </w:tc>
        <w:tc>
          <w:tcPr>
            <w:tcW w:w="2410" w:type="dxa"/>
          </w:tcPr>
          <w:p w:rsidR="00763523" w:rsidRPr="004458A7" w:rsidRDefault="002E374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Создана безопасная среда, ребенок подготовлен к раскрытию диагноза</w:t>
            </w:r>
          </w:p>
        </w:tc>
        <w:tc>
          <w:tcPr>
            <w:tcW w:w="2126" w:type="dxa"/>
          </w:tcPr>
          <w:p w:rsidR="00763523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готовых к раскрытию диагноза</w:t>
            </w:r>
          </w:p>
        </w:tc>
        <w:tc>
          <w:tcPr>
            <w:tcW w:w="2127" w:type="dxa"/>
          </w:tcPr>
          <w:p w:rsidR="00763523" w:rsidRPr="004458A7" w:rsidRDefault="00AA7872" w:rsidP="00ED0D2B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Консилиум, </w:t>
            </w:r>
            <w:r w:rsidR="00ED0D2B" w:rsidRPr="004458A7">
              <w:rPr>
                <w:rFonts w:ascii="Arial" w:hAnsi="Arial" w:cs="Arial"/>
              </w:rPr>
              <w:t>Н</w:t>
            </w:r>
            <w:r w:rsidR="00EA6D8D" w:rsidRPr="004458A7">
              <w:rPr>
                <w:rFonts w:ascii="Arial" w:hAnsi="Arial" w:cs="Arial"/>
              </w:rPr>
              <w:t>аблюдение</w:t>
            </w:r>
            <w:r w:rsidRPr="004458A7">
              <w:rPr>
                <w:rFonts w:ascii="Arial" w:hAnsi="Arial" w:cs="Arial"/>
              </w:rPr>
              <w:t>.</w:t>
            </w:r>
            <w:r w:rsidR="00ED0D2B" w:rsidRPr="004458A7">
              <w:rPr>
                <w:rFonts w:ascii="Arial" w:hAnsi="Arial" w:cs="Arial"/>
              </w:rPr>
              <w:t xml:space="preserve"> </w:t>
            </w:r>
            <w:r w:rsidR="00DA41B3" w:rsidRPr="004458A7">
              <w:rPr>
                <w:rFonts w:ascii="Arial" w:hAnsi="Arial" w:cs="Arial"/>
              </w:rPr>
              <w:t xml:space="preserve">анализ </w:t>
            </w:r>
            <w:r w:rsidR="000D640C" w:rsidRPr="004458A7">
              <w:rPr>
                <w:rFonts w:ascii="Arial" w:hAnsi="Arial" w:cs="Arial"/>
              </w:rPr>
              <w:t xml:space="preserve">усвоения программы и </w:t>
            </w:r>
            <w:r w:rsidR="00DA41B3" w:rsidRPr="004458A7">
              <w:rPr>
                <w:rFonts w:ascii="Arial" w:hAnsi="Arial" w:cs="Arial"/>
              </w:rPr>
              <w:t>результатов работы со сказкой «Капельки здоровья»</w:t>
            </w:r>
          </w:p>
        </w:tc>
      </w:tr>
      <w:tr w:rsidR="000D640C" w:rsidTr="004458A7">
        <w:trPr>
          <w:trHeight w:val="367"/>
        </w:trPr>
        <w:tc>
          <w:tcPr>
            <w:tcW w:w="1135" w:type="dxa"/>
          </w:tcPr>
          <w:p w:rsidR="000D640C" w:rsidRPr="004458A7" w:rsidRDefault="000D640C" w:rsidP="000D640C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</w:t>
            </w:r>
          </w:p>
          <w:p w:rsidR="000D640C" w:rsidRPr="004458A7" w:rsidRDefault="000D640C" w:rsidP="000D640C">
            <w:pPr>
              <w:ind w:left="0"/>
              <w:rPr>
                <w:rFonts w:ascii="Arial" w:hAnsi="Arial" w:cs="Arial"/>
              </w:rPr>
            </w:pPr>
          </w:p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Индивидуальная работа с ребенком</w:t>
            </w:r>
          </w:p>
        </w:tc>
        <w:tc>
          <w:tcPr>
            <w:tcW w:w="1985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Ребенок </w:t>
            </w:r>
            <w:r w:rsidR="004458A7">
              <w:rPr>
                <w:rFonts w:ascii="Arial" w:hAnsi="Arial" w:cs="Arial"/>
              </w:rPr>
              <w:t xml:space="preserve">прошел программу индивидуальной </w:t>
            </w:r>
            <w:r w:rsidRPr="004458A7">
              <w:rPr>
                <w:rFonts w:ascii="Arial" w:hAnsi="Arial" w:cs="Arial"/>
              </w:rPr>
              <w:t>подготовки</w:t>
            </w:r>
          </w:p>
        </w:tc>
        <w:tc>
          <w:tcPr>
            <w:tcW w:w="2410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прошедших индивидуальную подготовку</w:t>
            </w:r>
          </w:p>
        </w:tc>
        <w:tc>
          <w:tcPr>
            <w:tcW w:w="1842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учета консультаций, протоколы консультаций</w:t>
            </w:r>
          </w:p>
        </w:tc>
        <w:tc>
          <w:tcPr>
            <w:tcW w:w="2410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ребенок подготовлен к раскрытию диагноза</w:t>
            </w:r>
          </w:p>
        </w:tc>
        <w:tc>
          <w:tcPr>
            <w:tcW w:w="2126" w:type="dxa"/>
          </w:tcPr>
          <w:p w:rsidR="000D640C" w:rsidRPr="004458A7" w:rsidRDefault="000D640C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готовых к раскрытию диагноза</w:t>
            </w:r>
          </w:p>
        </w:tc>
        <w:tc>
          <w:tcPr>
            <w:tcW w:w="2127" w:type="dxa"/>
          </w:tcPr>
          <w:p w:rsidR="000D640C" w:rsidRPr="004458A7" w:rsidRDefault="00AA7872" w:rsidP="00ED0D2B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Экспертное заключение специалиста. </w:t>
            </w:r>
            <w:r w:rsidR="000D640C" w:rsidRPr="004458A7">
              <w:rPr>
                <w:rFonts w:ascii="Arial" w:hAnsi="Arial" w:cs="Arial"/>
              </w:rPr>
              <w:t xml:space="preserve">Наблюдение, анализ усвоения программы и </w:t>
            </w:r>
            <w:r w:rsidR="000D640C" w:rsidRPr="004458A7">
              <w:rPr>
                <w:rFonts w:ascii="Arial" w:hAnsi="Arial" w:cs="Arial"/>
              </w:rPr>
              <w:lastRenderedPageBreak/>
              <w:t>анализ результатов работы со сказкой «Капельки здоровья»</w:t>
            </w:r>
          </w:p>
        </w:tc>
      </w:tr>
      <w:tr w:rsidR="00EA6D8D" w:rsidTr="004458A7">
        <w:trPr>
          <w:trHeight w:val="367"/>
        </w:trPr>
        <w:tc>
          <w:tcPr>
            <w:tcW w:w="1135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lastRenderedPageBreak/>
              <w:t>родители</w:t>
            </w:r>
          </w:p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Индивидуальная работа с родителями</w:t>
            </w:r>
          </w:p>
        </w:tc>
        <w:tc>
          <w:tcPr>
            <w:tcW w:w="1985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Изменение отношения к процессу раскрытия диагноза</w:t>
            </w:r>
          </w:p>
        </w:tc>
        <w:tc>
          <w:tcPr>
            <w:tcW w:w="2410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консультаций; количество родителей</w:t>
            </w:r>
          </w:p>
        </w:tc>
        <w:tc>
          <w:tcPr>
            <w:tcW w:w="1842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учета консультаций</w:t>
            </w:r>
          </w:p>
        </w:tc>
        <w:tc>
          <w:tcPr>
            <w:tcW w:w="2410" w:type="dxa"/>
          </w:tcPr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Повышение родительской компетенции; улучшение эмоционального климата в семье</w:t>
            </w:r>
          </w:p>
        </w:tc>
        <w:tc>
          <w:tcPr>
            <w:tcW w:w="2126" w:type="dxa"/>
          </w:tcPr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семей, готовых к раскрытию диагноза</w:t>
            </w:r>
          </w:p>
        </w:tc>
        <w:tc>
          <w:tcPr>
            <w:tcW w:w="2127" w:type="dxa"/>
          </w:tcPr>
          <w:p w:rsidR="00EA6D8D" w:rsidRPr="004458A7" w:rsidRDefault="00AA7872" w:rsidP="00DA41B3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Консилиум. </w:t>
            </w:r>
            <w:r w:rsidR="00DA41B3" w:rsidRPr="004458A7">
              <w:rPr>
                <w:rFonts w:ascii="Arial" w:hAnsi="Arial" w:cs="Arial"/>
              </w:rPr>
              <w:t xml:space="preserve">Наблюдение, </w:t>
            </w:r>
            <w:r w:rsidR="00ED0D2B" w:rsidRPr="004458A7">
              <w:rPr>
                <w:rFonts w:ascii="Arial" w:hAnsi="Arial" w:cs="Arial"/>
              </w:rPr>
              <w:t>анкета для родителей</w:t>
            </w:r>
            <w:r w:rsidR="00DA41B3" w:rsidRPr="004458A7">
              <w:rPr>
                <w:rFonts w:ascii="Arial" w:hAnsi="Arial" w:cs="Arial"/>
              </w:rPr>
              <w:t>: Компетенции, готовность поддержать ребенка</w:t>
            </w:r>
            <w:r w:rsidR="00ED0D2B" w:rsidRPr="004458A7">
              <w:rPr>
                <w:rFonts w:ascii="Arial" w:hAnsi="Arial" w:cs="Arial"/>
              </w:rPr>
              <w:t xml:space="preserve"> </w:t>
            </w:r>
          </w:p>
        </w:tc>
      </w:tr>
      <w:tr w:rsidR="00EA6D8D" w:rsidTr="004458A7">
        <w:trPr>
          <w:trHeight w:val="367"/>
        </w:trPr>
        <w:tc>
          <w:tcPr>
            <w:tcW w:w="1135" w:type="dxa"/>
          </w:tcPr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Дети, родители</w:t>
            </w:r>
          </w:p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  <w:p w:rsidR="00EA6D8D" w:rsidRPr="004458A7" w:rsidRDefault="00EA6D8D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Удаленная работа с методическими материалами (рабочая тетрадь)</w:t>
            </w:r>
          </w:p>
        </w:tc>
        <w:tc>
          <w:tcPr>
            <w:tcW w:w="1985" w:type="dxa"/>
          </w:tcPr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Ребенок вместе с родителем прошел программу</w:t>
            </w:r>
          </w:p>
        </w:tc>
        <w:tc>
          <w:tcPr>
            <w:tcW w:w="2410" w:type="dxa"/>
          </w:tcPr>
          <w:p w:rsidR="00EA6D8D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выданных рабочих тетрадей</w:t>
            </w:r>
          </w:p>
        </w:tc>
        <w:tc>
          <w:tcPr>
            <w:tcW w:w="1842" w:type="dxa"/>
          </w:tcPr>
          <w:p w:rsidR="00EA6D8D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выдачи рабочих тетрадей</w:t>
            </w:r>
          </w:p>
        </w:tc>
        <w:tc>
          <w:tcPr>
            <w:tcW w:w="2410" w:type="dxa"/>
          </w:tcPr>
          <w:p w:rsidR="00EA6D8D" w:rsidRPr="004458A7" w:rsidRDefault="007B6955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ребенок подготовлен к раскрытию диагноза</w:t>
            </w:r>
          </w:p>
        </w:tc>
        <w:tc>
          <w:tcPr>
            <w:tcW w:w="2126" w:type="dxa"/>
          </w:tcPr>
          <w:p w:rsidR="00EA6D8D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готовых к раскрытию диагноза</w:t>
            </w:r>
          </w:p>
        </w:tc>
        <w:tc>
          <w:tcPr>
            <w:tcW w:w="2127" w:type="dxa"/>
          </w:tcPr>
          <w:p w:rsidR="00EA6D8D" w:rsidRPr="004458A7" w:rsidRDefault="00DA41B3" w:rsidP="00DA41B3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Анкета для родителей и психолога: Готовность ребенка к раскрытию диагноза, </w:t>
            </w:r>
          </w:p>
        </w:tc>
      </w:tr>
      <w:tr w:rsidR="002710CA" w:rsidTr="004458A7">
        <w:trPr>
          <w:trHeight w:val="367"/>
        </w:trPr>
        <w:tc>
          <w:tcPr>
            <w:tcW w:w="1135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семья</w:t>
            </w: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Семейная встреча (раскрытие диагноза)</w:t>
            </w:r>
          </w:p>
        </w:tc>
        <w:tc>
          <w:tcPr>
            <w:tcW w:w="1985" w:type="dxa"/>
          </w:tcPr>
          <w:p w:rsidR="002710CA" w:rsidRPr="004458A7" w:rsidRDefault="002710CA" w:rsidP="002710CA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Ребенок понимает суть своей болезни, знает название</w:t>
            </w:r>
          </w:p>
        </w:tc>
        <w:tc>
          <w:tcPr>
            <w:tcW w:w="2410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Количество </w:t>
            </w:r>
            <w:r w:rsidR="00DA41B3" w:rsidRPr="004458A7">
              <w:rPr>
                <w:rFonts w:ascii="Arial" w:hAnsi="Arial" w:cs="Arial"/>
              </w:rPr>
              <w:t xml:space="preserve">проведенных </w:t>
            </w:r>
            <w:r w:rsidRPr="004458A7">
              <w:rPr>
                <w:rFonts w:ascii="Arial" w:hAnsi="Arial" w:cs="Arial"/>
              </w:rPr>
              <w:t>консультаций по раскрытию диагноза</w:t>
            </w:r>
            <w:r w:rsidR="00DA41B3" w:rsidRPr="004458A7">
              <w:rPr>
                <w:rFonts w:ascii="Arial" w:hAnsi="Arial" w:cs="Arial"/>
              </w:rPr>
              <w:t xml:space="preserve"> (доля от семей прошедших программу)</w:t>
            </w:r>
          </w:p>
        </w:tc>
        <w:tc>
          <w:tcPr>
            <w:tcW w:w="1842" w:type="dxa"/>
          </w:tcPr>
          <w:p w:rsidR="002710CA" w:rsidRPr="004458A7" w:rsidRDefault="002710CA" w:rsidP="006F16AD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учета консультаций</w:t>
            </w:r>
          </w:p>
        </w:tc>
        <w:tc>
          <w:tcPr>
            <w:tcW w:w="2410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Снижение напряжения в семье; повышение ответственности за собственное здоровье и здоровье окружающих у ВИЧ-инфицированного ребенка</w:t>
            </w:r>
          </w:p>
        </w:tc>
        <w:tc>
          <w:tcPr>
            <w:tcW w:w="2126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знающих о диагнозе</w:t>
            </w:r>
            <w:r w:rsidR="00253AFD" w:rsidRPr="004458A7">
              <w:rPr>
                <w:rFonts w:ascii="Arial" w:hAnsi="Arial" w:cs="Arial"/>
              </w:rPr>
              <w:t>;</w:t>
            </w:r>
          </w:p>
          <w:p w:rsidR="00253AFD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у которых повысилось ответственное отношение к здоровью и приверженность терапии после раскрытия диагноза</w:t>
            </w:r>
          </w:p>
        </w:tc>
        <w:tc>
          <w:tcPr>
            <w:tcW w:w="2127" w:type="dxa"/>
          </w:tcPr>
          <w:p w:rsidR="002710CA" w:rsidRPr="004458A7" w:rsidRDefault="00DA41B3" w:rsidP="00DA41B3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Анкета :удовлетворенность родителей процессом и результатом раскрытия диагноза</w:t>
            </w:r>
          </w:p>
          <w:p w:rsidR="00DA41B3" w:rsidRPr="004458A7" w:rsidRDefault="00DA41B3" w:rsidP="00DA41B3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, Анкета: благополучи</w:t>
            </w:r>
            <w:r w:rsidR="00DE7D05" w:rsidRPr="004458A7">
              <w:rPr>
                <w:rFonts w:ascii="Arial" w:hAnsi="Arial" w:cs="Arial"/>
              </w:rPr>
              <w:t>я и удовлетворенности</w:t>
            </w:r>
            <w:r w:rsidRPr="004458A7">
              <w:rPr>
                <w:rFonts w:ascii="Arial" w:hAnsi="Arial" w:cs="Arial"/>
              </w:rPr>
              <w:t xml:space="preserve"> ребенка</w:t>
            </w:r>
          </w:p>
        </w:tc>
      </w:tr>
      <w:tr w:rsidR="002710CA" w:rsidTr="004458A7">
        <w:trPr>
          <w:trHeight w:val="367"/>
        </w:trPr>
        <w:tc>
          <w:tcPr>
            <w:tcW w:w="1135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</w:t>
            </w: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lastRenderedPageBreak/>
              <w:t>Поддерживающие группы</w:t>
            </w:r>
          </w:p>
        </w:tc>
        <w:tc>
          <w:tcPr>
            <w:tcW w:w="1985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Ребенок посещает группу</w:t>
            </w:r>
          </w:p>
        </w:tc>
        <w:tc>
          <w:tcPr>
            <w:tcW w:w="2410" w:type="dxa"/>
          </w:tcPr>
          <w:p w:rsidR="00253AFD" w:rsidRPr="004458A7" w:rsidRDefault="00253AFD" w:rsidP="00253AFD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прошедших тренинг;</w:t>
            </w:r>
          </w:p>
          <w:p w:rsidR="002710CA" w:rsidRPr="004458A7" w:rsidRDefault="00253AFD" w:rsidP="00253AFD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тренингов</w:t>
            </w:r>
          </w:p>
        </w:tc>
        <w:tc>
          <w:tcPr>
            <w:tcW w:w="1842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Журнал,</w:t>
            </w:r>
          </w:p>
        </w:tc>
        <w:tc>
          <w:tcPr>
            <w:tcW w:w="2410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 xml:space="preserve">Сформирован круг общения, где можно обсуждать «трудные» темы, чувствовать себя безопасно </w:t>
            </w:r>
          </w:p>
        </w:tc>
        <w:tc>
          <w:tcPr>
            <w:tcW w:w="2126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прошедших полный цикл принятия болезни</w:t>
            </w:r>
          </w:p>
        </w:tc>
        <w:tc>
          <w:tcPr>
            <w:tcW w:w="2127" w:type="dxa"/>
          </w:tcPr>
          <w:p w:rsidR="002710CA" w:rsidRPr="004458A7" w:rsidRDefault="00DA41B3" w:rsidP="00DA41B3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Тест приверженность терапии</w:t>
            </w:r>
            <w:r w:rsidR="00DE7D05" w:rsidRPr="004458A7">
              <w:rPr>
                <w:rFonts w:ascii="Arial" w:eastAsia="Calibri" w:hAnsi="Arial" w:cs="Arial"/>
              </w:rPr>
              <w:t xml:space="preserve"> Мориски-Грина</w:t>
            </w:r>
          </w:p>
        </w:tc>
      </w:tr>
      <w:tr w:rsidR="002710CA" w:rsidTr="004458A7">
        <w:trPr>
          <w:trHeight w:val="367"/>
        </w:trPr>
        <w:tc>
          <w:tcPr>
            <w:tcW w:w="1135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дети</w:t>
            </w: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Индивидуальные консультации после раскрытия</w:t>
            </w:r>
          </w:p>
        </w:tc>
        <w:tc>
          <w:tcPr>
            <w:tcW w:w="1985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Подросток получил поддержку, ответы на вопросы</w:t>
            </w:r>
            <w:r w:rsidR="006F16AD" w:rsidRPr="004458A7">
              <w:rPr>
                <w:rFonts w:ascii="Arial" w:hAnsi="Arial" w:cs="Arial"/>
              </w:rPr>
              <w:t>, помощь в прохождении этапов принятия диагноза</w:t>
            </w:r>
          </w:p>
        </w:tc>
        <w:tc>
          <w:tcPr>
            <w:tcW w:w="2410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консультаций</w:t>
            </w:r>
          </w:p>
        </w:tc>
        <w:tc>
          <w:tcPr>
            <w:tcW w:w="1842" w:type="dxa"/>
          </w:tcPr>
          <w:p w:rsidR="002710CA" w:rsidRPr="004458A7" w:rsidRDefault="00253A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Журнал учета консультаций</w:t>
            </w:r>
          </w:p>
        </w:tc>
        <w:tc>
          <w:tcPr>
            <w:tcW w:w="2410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Улучшение эмоционального состояния</w:t>
            </w:r>
          </w:p>
        </w:tc>
        <w:tc>
          <w:tcPr>
            <w:tcW w:w="2126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прошедших полный цикл принятия болезни</w:t>
            </w:r>
          </w:p>
        </w:tc>
        <w:tc>
          <w:tcPr>
            <w:tcW w:w="2127" w:type="dxa"/>
          </w:tcPr>
          <w:p w:rsidR="002710CA" w:rsidRPr="004458A7" w:rsidRDefault="00DE7D05" w:rsidP="00AA7872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eastAsia="Calibri" w:hAnsi="Arial" w:cs="Arial"/>
              </w:rPr>
              <w:t xml:space="preserve">Психологическая диагностика,  «люшер», </w:t>
            </w:r>
            <w:r w:rsidR="00AA7872" w:rsidRPr="004458A7">
              <w:rPr>
                <w:rFonts w:ascii="Arial" w:eastAsia="Calibri" w:hAnsi="Arial" w:cs="Arial"/>
              </w:rPr>
              <w:t>ЦТО,</w:t>
            </w:r>
            <w:r w:rsidRPr="004458A7">
              <w:rPr>
                <w:rFonts w:ascii="Arial" w:eastAsia="Calibri" w:hAnsi="Arial" w:cs="Arial"/>
              </w:rPr>
              <w:t>«Дембо-Рубинштейн»</w:t>
            </w:r>
            <w:r w:rsidR="00AA7872" w:rsidRPr="004458A7">
              <w:rPr>
                <w:rFonts w:ascii="Arial" w:eastAsia="Calibri" w:hAnsi="Arial" w:cs="Arial"/>
              </w:rPr>
              <w:t>, результаты анализа крови</w:t>
            </w:r>
          </w:p>
        </w:tc>
      </w:tr>
      <w:tr w:rsidR="002710CA" w:rsidTr="004458A7">
        <w:trPr>
          <w:trHeight w:val="400"/>
        </w:trPr>
        <w:tc>
          <w:tcPr>
            <w:tcW w:w="1135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психологи</w:t>
            </w: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Методическое объединение психологов</w:t>
            </w:r>
          </w:p>
        </w:tc>
        <w:tc>
          <w:tcPr>
            <w:tcW w:w="1985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Обсуждены критерии, методы сбора информации о проводимой работе</w:t>
            </w:r>
          </w:p>
        </w:tc>
        <w:tc>
          <w:tcPr>
            <w:tcW w:w="2410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встреч, количество психологов</w:t>
            </w:r>
          </w:p>
        </w:tc>
        <w:tc>
          <w:tcPr>
            <w:tcW w:w="1842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протокол</w:t>
            </w:r>
          </w:p>
        </w:tc>
        <w:tc>
          <w:tcPr>
            <w:tcW w:w="2410" w:type="dxa"/>
          </w:tcPr>
          <w:p w:rsidR="002710CA" w:rsidRPr="004458A7" w:rsidRDefault="006F16A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Согласован набор показателей и методов сбора информации</w:t>
            </w:r>
          </w:p>
        </w:tc>
        <w:tc>
          <w:tcPr>
            <w:tcW w:w="2126" w:type="dxa"/>
          </w:tcPr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Показатели используются для оценки эффективности и коррекции программы</w:t>
            </w:r>
          </w:p>
        </w:tc>
        <w:tc>
          <w:tcPr>
            <w:tcW w:w="2127" w:type="dxa"/>
          </w:tcPr>
          <w:p w:rsidR="002710CA" w:rsidRPr="004458A7" w:rsidRDefault="00AA7872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Рекомендации специалистам</w:t>
            </w:r>
          </w:p>
        </w:tc>
      </w:tr>
      <w:tr w:rsidR="002710CA" w:rsidTr="004458A7">
        <w:trPr>
          <w:trHeight w:val="400"/>
        </w:trPr>
        <w:tc>
          <w:tcPr>
            <w:tcW w:w="1135" w:type="dxa"/>
          </w:tcPr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врачи</w:t>
            </w: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  <w:p w:rsidR="002710CA" w:rsidRPr="004458A7" w:rsidRDefault="002710CA" w:rsidP="007B695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взаимодействие</w:t>
            </w:r>
          </w:p>
        </w:tc>
        <w:tc>
          <w:tcPr>
            <w:tcW w:w="1985" w:type="dxa"/>
          </w:tcPr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Передача информации о раскрытии диагноза конкретным детям</w:t>
            </w:r>
          </w:p>
        </w:tc>
        <w:tc>
          <w:tcPr>
            <w:tcW w:w="2410" w:type="dxa"/>
          </w:tcPr>
          <w:p w:rsidR="002710CA" w:rsidRPr="004458A7" w:rsidRDefault="00AA7872" w:rsidP="00AA7872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Количество детей, по которым прошло обсуждение</w:t>
            </w:r>
          </w:p>
        </w:tc>
        <w:tc>
          <w:tcPr>
            <w:tcW w:w="1842" w:type="dxa"/>
          </w:tcPr>
          <w:p w:rsidR="002710CA" w:rsidRPr="004458A7" w:rsidRDefault="00AA7872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протокол</w:t>
            </w:r>
          </w:p>
        </w:tc>
        <w:tc>
          <w:tcPr>
            <w:tcW w:w="2410" w:type="dxa"/>
          </w:tcPr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Повышение эффективности проведенной работы по раскрытию диагноза</w:t>
            </w:r>
          </w:p>
        </w:tc>
        <w:tc>
          <w:tcPr>
            <w:tcW w:w="2126" w:type="dxa"/>
          </w:tcPr>
          <w:p w:rsidR="002710CA" w:rsidRPr="004458A7" w:rsidRDefault="001E4FFD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Повышение эффективности лечения, повышение приверженности терапии, изменение уровня общения врача и ребенка</w:t>
            </w:r>
          </w:p>
        </w:tc>
        <w:tc>
          <w:tcPr>
            <w:tcW w:w="2127" w:type="dxa"/>
          </w:tcPr>
          <w:p w:rsidR="002710CA" w:rsidRPr="004458A7" w:rsidRDefault="0065742A" w:rsidP="007B6955">
            <w:pPr>
              <w:ind w:left="0"/>
              <w:rPr>
                <w:rFonts w:ascii="Arial" w:hAnsi="Arial" w:cs="Arial"/>
              </w:rPr>
            </w:pPr>
            <w:r w:rsidRPr="004458A7">
              <w:rPr>
                <w:rFonts w:ascii="Arial" w:hAnsi="Arial" w:cs="Arial"/>
              </w:rPr>
              <w:t>Анкетирование сотрудников СПИД центра, анализ статистики приверженности т терапии</w:t>
            </w:r>
          </w:p>
        </w:tc>
      </w:tr>
    </w:tbl>
    <w:p w:rsidR="0042212B" w:rsidRPr="00026013" w:rsidRDefault="0042212B" w:rsidP="00763523">
      <w:pPr>
        <w:ind w:left="0"/>
        <w:rPr>
          <w:rFonts w:ascii="Arial Narrow" w:hAnsi="Arial Narrow" w:cs="Arial"/>
          <w:i/>
          <w:sz w:val="24"/>
          <w:szCs w:val="24"/>
        </w:rPr>
      </w:pPr>
    </w:p>
    <w:sectPr w:rsidR="0042212B" w:rsidRPr="00026013" w:rsidSect="004458A7">
      <w:footerReference w:type="default" r:id="rId8"/>
      <w:pgSz w:w="16838" w:h="11906" w:orient="landscape"/>
      <w:pgMar w:top="850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D8" w:rsidRDefault="00D738D8" w:rsidP="002126DD">
      <w:r>
        <w:separator/>
      </w:r>
    </w:p>
  </w:endnote>
  <w:endnote w:type="continuationSeparator" w:id="0">
    <w:p w:rsidR="00D738D8" w:rsidRDefault="00D738D8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F16AD" w:rsidRPr="001B0447" w:rsidRDefault="00647665" w:rsidP="007B6955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6F16AD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A004D7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D8" w:rsidRDefault="00D738D8" w:rsidP="002126DD">
      <w:r>
        <w:separator/>
      </w:r>
    </w:p>
  </w:footnote>
  <w:footnote w:type="continuationSeparator" w:id="0">
    <w:p w:rsidR="00D738D8" w:rsidRDefault="00D738D8" w:rsidP="002126DD">
      <w:r>
        <w:continuationSeparator/>
      </w:r>
    </w:p>
  </w:footnote>
  <w:footnote w:id="1">
    <w:p w:rsidR="006F16AD" w:rsidRDefault="006F16AD" w:rsidP="004458A7">
      <w:pPr>
        <w:pStyle w:val="afd"/>
        <w:ind w:left="0"/>
      </w:pPr>
    </w:p>
    <w:p w:rsidR="004458A7" w:rsidRDefault="004458A7">
      <w:pPr>
        <w:pStyle w:val="afd"/>
      </w:pPr>
    </w:p>
    <w:p w:rsidR="004458A7" w:rsidRDefault="004458A7">
      <w:pPr>
        <w:pStyle w:val="afd"/>
      </w:pPr>
    </w:p>
    <w:p w:rsidR="004458A7" w:rsidRDefault="004458A7">
      <w:pPr>
        <w:pStyle w:val="afd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9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6DD"/>
    <w:rsid w:val="000239F8"/>
    <w:rsid w:val="00026013"/>
    <w:rsid w:val="0005434B"/>
    <w:rsid w:val="00054810"/>
    <w:rsid w:val="000A03E8"/>
    <w:rsid w:val="000C0C81"/>
    <w:rsid w:val="000D640C"/>
    <w:rsid w:val="00123F4A"/>
    <w:rsid w:val="00155214"/>
    <w:rsid w:val="00156F50"/>
    <w:rsid w:val="001802F2"/>
    <w:rsid w:val="001A242D"/>
    <w:rsid w:val="001B0447"/>
    <w:rsid w:val="001B30DA"/>
    <w:rsid w:val="001B4696"/>
    <w:rsid w:val="001E4FFD"/>
    <w:rsid w:val="002126DD"/>
    <w:rsid w:val="00242B02"/>
    <w:rsid w:val="0024781C"/>
    <w:rsid w:val="00253AFD"/>
    <w:rsid w:val="00260F27"/>
    <w:rsid w:val="002667EC"/>
    <w:rsid w:val="002710CA"/>
    <w:rsid w:val="00273E92"/>
    <w:rsid w:val="002878FD"/>
    <w:rsid w:val="00292370"/>
    <w:rsid w:val="002A057C"/>
    <w:rsid w:val="002A49F8"/>
    <w:rsid w:val="002E374A"/>
    <w:rsid w:val="002E3791"/>
    <w:rsid w:val="003222E2"/>
    <w:rsid w:val="00363965"/>
    <w:rsid w:val="00365E06"/>
    <w:rsid w:val="003A08B6"/>
    <w:rsid w:val="00417DFE"/>
    <w:rsid w:val="0042212B"/>
    <w:rsid w:val="004458A7"/>
    <w:rsid w:val="0046352C"/>
    <w:rsid w:val="004A724A"/>
    <w:rsid w:val="00597D7C"/>
    <w:rsid w:val="005E7003"/>
    <w:rsid w:val="00610839"/>
    <w:rsid w:val="00610D4C"/>
    <w:rsid w:val="00614899"/>
    <w:rsid w:val="00641095"/>
    <w:rsid w:val="006453D1"/>
    <w:rsid w:val="00647665"/>
    <w:rsid w:val="0065742A"/>
    <w:rsid w:val="006F16AD"/>
    <w:rsid w:val="006F3B7E"/>
    <w:rsid w:val="00723823"/>
    <w:rsid w:val="00724E1F"/>
    <w:rsid w:val="007324DE"/>
    <w:rsid w:val="00762F81"/>
    <w:rsid w:val="00763523"/>
    <w:rsid w:val="007B6955"/>
    <w:rsid w:val="007B76BE"/>
    <w:rsid w:val="007E43B2"/>
    <w:rsid w:val="00850783"/>
    <w:rsid w:val="00850E85"/>
    <w:rsid w:val="00854563"/>
    <w:rsid w:val="008A131E"/>
    <w:rsid w:val="008A16AF"/>
    <w:rsid w:val="008B78FA"/>
    <w:rsid w:val="00915A04"/>
    <w:rsid w:val="0095510A"/>
    <w:rsid w:val="00961F4E"/>
    <w:rsid w:val="009B086D"/>
    <w:rsid w:val="009B571E"/>
    <w:rsid w:val="009C3118"/>
    <w:rsid w:val="009C792A"/>
    <w:rsid w:val="009D2B57"/>
    <w:rsid w:val="009D7EB4"/>
    <w:rsid w:val="00A004D7"/>
    <w:rsid w:val="00A466DF"/>
    <w:rsid w:val="00A80100"/>
    <w:rsid w:val="00AA2E29"/>
    <w:rsid w:val="00AA7872"/>
    <w:rsid w:val="00AC1B08"/>
    <w:rsid w:val="00AC2F06"/>
    <w:rsid w:val="00AF2E1C"/>
    <w:rsid w:val="00AF7F20"/>
    <w:rsid w:val="00B16EE8"/>
    <w:rsid w:val="00B54B63"/>
    <w:rsid w:val="00BD130B"/>
    <w:rsid w:val="00C42AA5"/>
    <w:rsid w:val="00C463D7"/>
    <w:rsid w:val="00C8008B"/>
    <w:rsid w:val="00CC02B3"/>
    <w:rsid w:val="00CD4AA4"/>
    <w:rsid w:val="00CD7304"/>
    <w:rsid w:val="00CD7A72"/>
    <w:rsid w:val="00D57857"/>
    <w:rsid w:val="00D6575A"/>
    <w:rsid w:val="00D65AAD"/>
    <w:rsid w:val="00D738D8"/>
    <w:rsid w:val="00DA41B3"/>
    <w:rsid w:val="00DB07A0"/>
    <w:rsid w:val="00DE7D05"/>
    <w:rsid w:val="00DF47DA"/>
    <w:rsid w:val="00E27766"/>
    <w:rsid w:val="00E6400B"/>
    <w:rsid w:val="00E73FCD"/>
    <w:rsid w:val="00EA6694"/>
    <w:rsid w:val="00EA6D8D"/>
    <w:rsid w:val="00EC6C87"/>
    <w:rsid w:val="00ED0D2B"/>
    <w:rsid w:val="00F1401D"/>
    <w:rsid w:val="00F33C90"/>
    <w:rsid w:val="00F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B3C59"/>
  <w15:docId w15:val="{710DBE07-C83B-43D0-97D6-E8B52FF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39EB-40E5-482E-A96C-A7F0535A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 Фреик</dc:creator>
  <cp:lastModifiedBy>Александра </cp:lastModifiedBy>
  <cp:revision>4</cp:revision>
  <cp:lastPrinted>2020-02-25T16:36:00Z</cp:lastPrinted>
  <dcterms:created xsi:type="dcterms:W3CDTF">2020-02-22T13:25:00Z</dcterms:created>
  <dcterms:modified xsi:type="dcterms:W3CDTF">2020-09-11T17:04:00Z</dcterms:modified>
</cp:coreProperties>
</file>