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47C62" w14:textId="77777777" w:rsidR="009449AE" w:rsidRPr="009449AE" w:rsidRDefault="009449AE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  <w:t>Логическая модель</w:t>
      </w:r>
      <w:r w:rsidR="00313CB0"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  <w:t xml:space="preserve"> практики </w:t>
      </w:r>
      <w:r w:rsidR="00313CB0">
        <w:rPr>
          <w:rFonts w:ascii="Times New Roman" w:hAnsi="Times New Roman"/>
          <w:b/>
        </w:rPr>
        <w:t>«</w:t>
      </w:r>
      <w:bookmarkStart w:id="0" w:name="_GoBack"/>
      <w:r w:rsidR="00313CB0">
        <w:rPr>
          <w:rFonts w:ascii="Times New Roman" w:hAnsi="Times New Roman"/>
          <w:b/>
        </w:rPr>
        <w:t>Спасательный круг</w:t>
      </w:r>
      <w:bookmarkEnd w:id="0"/>
      <w:r w:rsidR="00313CB0"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24A4B3A4" w14:textId="04FFCB07" w:rsidR="004139B7" w:rsidRDefault="009449AE" w:rsidP="009449AE">
      <w:pPr>
        <w:pStyle w:val="ac"/>
        <w:numPr>
          <w:ilvl w:val="0"/>
          <w:numId w:val="2"/>
        </w:numPr>
        <w:suppressAutoHyphens w:val="0"/>
        <w:ind w:left="0" w:firstLine="0"/>
        <w:jc w:val="center"/>
        <w:textAlignment w:val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Частно</w:t>
      </w:r>
      <w:r w:rsidR="00313CB0">
        <w:rPr>
          <w:rFonts w:ascii="Times New Roman" w:hAnsi="Times New Roman"/>
          <w:b/>
          <w:sz w:val="24"/>
          <w:szCs w:val="24"/>
        </w:rPr>
        <w:t>го учреждения социального обслуживания «Центр развития семейных форм устройства детей»</w:t>
      </w:r>
      <w:r w:rsidR="004635F5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="004635F5">
        <w:rPr>
          <w:rFonts w:ascii="Times New Roman" w:hAnsi="Times New Roman"/>
          <w:b/>
          <w:sz w:val="24"/>
          <w:szCs w:val="24"/>
        </w:rPr>
        <w:t>г.Кандалакша</w:t>
      </w:r>
      <w:proofErr w:type="spellEnd"/>
      <w:r w:rsidR="004635F5">
        <w:rPr>
          <w:rFonts w:ascii="Times New Roman" w:hAnsi="Times New Roman"/>
          <w:b/>
          <w:sz w:val="24"/>
          <w:szCs w:val="24"/>
        </w:rPr>
        <w:t>, Мурманская обл.)</w:t>
      </w:r>
    </w:p>
    <w:p w14:paraId="5D8C4DC1" w14:textId="77777777" w:rsidR="004139B7" w:rsidRDefault="004139B7">
      <w:pPr>
        <w:pStyle w:val="ac"/>
        <w:spacing w:before="120" w:after="160"/>
        <w:ind w:left="714"/>
        <w:jc w:val="center"/>
      </w:pPr>
    </w:p>
    <w:tbl>
      <w:tblPr>
        <w:tblW w:w="5014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1847"/>
        <w:gridCol w:w="1844"/>
        <w:gridCol w:w="1730"/>
        <w:gridCol w:w="1679"/>
        <w:gridCol w:w="1992"/>
        <w:gridCol w:w="1574"/>
        <w:gridCol w:w="1127"/>
        <w:gridCol w:w="873"/>
      </w:tblGrid>
      <w:tr w:rsidR="001664DF" w14:paraId="16E50726" w14:textId="77777777" w:rsidTr="007607D6">
        <w:trPr>
          <w:trHeight w:val="244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C146" w14:textId="77777777" w:rsidR="00F90557" w:rsidRDefault="00F90557">
            <w:pPr>
              <w:pStyle w:val="Standard"/>
            </w:pPr>
            <w:r>
              <w:rPr>
                <w:b/>
                <w:sz w:val="20"/>
                <w:szCs w:val="20"/>
              </w:rPr>
              <w:t>Деятельность/ активности</w:t>
            </w:r>
          </w:p>
        </w:tc>
        <w:tc>
          <w:tcPr>
            <w:tcW w:w="1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6844E" w14:textId="77777777" w:rsidR="00F90557" w:rsidRDefault="00F90557">
            <w:pPr>
              <w:pStyle w:val="Standard"/>
            </w:pPr>
            <w:r>
              <w:rPr>
                <w:b/>
                <w:sz w:val="20"/>
                <w:szCs w:val="20"/>
              </w:rPr>
              <w:t>Непосредственные результаты</w:t>
            </w:r>
          </w:p>
        </w:tc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3E7110" w14:textId="77777777" w:rsidR="00F90557" w:rsidRDefault="00F90557">
            <w:pPr>
              <w:pStyle w:val="Standard"/>
              <w:jc w:val="center"/>
              <w:rPr>
                <w:b/>
                <w:sz w:val="20"/>
                <w:szCs w:val="20"/>
              </w:rPr>
            </w:pPr>
          </w:p>
          <w:p w14:paraId="71844CA6" w14:textId="77777777" w:rsidR="00F90557" w:rsidRDefault="00F90557">
            <w:pPr>
              <w:pStyle w:val="Standard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88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7456" w14:textId="77777777" w:rsidR="00F90557" w:rsidRDefault="00F90557">
            <w:pPr>
              <w:pStyle w:val="Standard"/>
              <w:jc w:val="center"/>
            </w:pPr>
            <w:r>
              <w:rPr>
                <w:b/>
                <w:sz w:val="20"/>
                <w:szCs w:val="20"/>
              </w:rPr>
              <w:t>Социальные результаты</w:t>
            </w:r>
          </w:p>
        </w:tc>
      </w:tr>
      <w:tr w:rsidR="00E2658D" w14:paraId="28971133" w14:textId="77777777" w:rsidTr="007607D6">
        <w:trPr>
          <w:trHeight w:val="231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FF2AD" w14:textId="77777777" w:rsidR="00E2658D" w:rsidRDefault="00E2658D"/>
        </w:tc>
        <w:tc>
          <w:tcPr>
            <w:tcW w:w="1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DC7B0" w14:textId="77777777" w:rsidR="00E2658D" w:rsidRDefault="00E2658D"/>
        </w:tc>
        <w:tc>
          <w:tcPr>
            <w:tcW w:w="18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9A0F" w14:textId="77777777" w:rsidR="00E2658D" w:rsidRDefault="00E2658D">
            <w:pPr>
              <w:pStyle w:val="Standard"/>
              <w:rPr>
                <w:b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CF350" w14:textId="77777777" w:rsidR="00E2658D" w:rsidRDefault="00E2658D">
            <w:pPr>
              <w:pStyle w:val="Standard"/>
            </w:pPr>
            <w:r>
              <w:rPr>
                <w:b/>
                <w:sz w:val="20"/>
                <w:szCs w:val="20"/>
              </w:rPr>
              <w:t>Краткосрочные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10F1" w14:textId="77777777" w:rsidR="00E2658D" w:rsidRDefault="00E2658D">
            <w:pPr>
              <w:pStyle w:val="Standard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9AEF8" w14:textId="77777777" w:rsidR="00E2658D" w:rsidRDefault="00E2658D">
            <w:pPr>
              <w:pStyle w:val="Standard"/>
            </w:pPr>
            <w:r>
              <w:rPr>
                <w:b/>
                <w:sz w:val="20"/>
                <w:szCs w:val="20"/>
              </w:rPr>
              <w:t>Среднесрочные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0329" w14:textId="77777777" w:rsidR="00E2658D" w:rsidRDefault="00E2658D">
            <w:pPr>
              <w:pStyle w:val="Standard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081608" w14:textId="77777777" w:rsidR="00E2658D" w:rsidRDefault="00E2658D">
            <w:pPr>
              <w:pStyle w:val="Standard"/>
            </w:pPr>
            <w:r>
              <w:rPr>
                <w:b/>
                <w:sz w:val="20"/>
                <w:szCs w:val="20"/>
              </w:rPr>
              <w:t>Долгосрочные</w:t>
            </w:r>
          </w:p>
        </w:tc>
      </w:tr>
      <w:tr w:rsidR="00A533E7" w14:paraId="14B66D64" w14:textId="32444685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B88D3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Запрос на размещение ребенка в принимающей семье от  родителей, органов опеки и попечительства, комиссий по делам несовершеннолетних</w:t>
            </w:r>
          </w:p>
          <w:p w14:paraId="0C3CE271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</w:p>
          <w:p w14:paraId="16C7D016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</w:p>
          <w:p w14:paraId="0A8696F7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</w:p>
          <w:p w14:paraId="685A3355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024BA3">
              <w:rPr>
                <w:rFonts w:cstheme="minorHAnsi"/>
                <w:sz w:val="20"/>
                <w:szCs w:val="20"/>
              </w:rPr>
              <w:t>Первичная оценка ситуации в кровной семье</w:t>
            </w:r>
          </w:p>
          <w:p w14:paraId="67702728" w14:textId="77777777" w:rsidR="00A533E7" w:rsidRDefault="00A533E7" w:rsidP="00E36C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B1D38" w14:textId="77777777" w:rsidR="00A533E7" w:rsidRPr="001F24C7" w:rsidRDefault="00A533E7">
            <w:pPr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 xml:space="preserve">Выявлены причины обращения </w:t>
            </w:r>
          </w:p>
          <w:p w14:paraId="5DBCD891" w14:textId="77777777" w:rsidR="00A533E7" w:rsidRPr="001F24C7" w:rsidRDefault="00A533E7">
            <w:pPr>
              <w:rPr>
                <w:rFonts w:cstheme="minorHAnsi"/>
                <w:sz w:val="20"/>
                <w:szCs w:val="20"/>
              </w:rPr>
            </w:pPr>
          </w:p>
          <w:p w14:paraId="30CD09BE" w14:textId="77777777" w:rsidR="00A533E7" w:rsidRPr="001F24C7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Решение о</w:t>
            </w:r>
          </w:p>
          <w:p w14:paraId="44FB9A69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принятии или не принятия ребенка на размещение в принимающей семье</w:t>
            </w:r>
          </w:p>
          <w:p w14:paraId="035F8690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</w:p>
          <w:p w14:paraId="02BA02AE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Заполнена форма первичной оценки ситуации в семье</w:t>
            </w:r>
          </w:p>
          <w:p w14:paraId="350581D0" w14:textId="77777777" w:rsidR="00A533E7" w:rsidRDefault="00A533E7" w:rsidP="00E36C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B833525" w14:textId="77777777" w:rsidR="001D74F1" w:rsidRDefault="00486747" w:rsidP="00F9055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 xml:space="preserve">Количество кровных кризисных семей, получивших поддержку в рамках реализуемого проекта </w:t>
            </w:r>
          </w:p>
          <w:p w14:paraId="3C8E44FD" w14:textId="77777777" w:rsidR="001D74F1" w:rsidRDefault="001D74F1" w:rsidP="00F90557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14:paraId="2F51CFAC" w14:textId="6D4ADABC" w:rsidR="00A533E7" w:rsidRDefault="00A533E7" w:rsidP="00F9055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8D26C" w14:textId="77777777" w:rsidR="00A533E7" w:rsidRDefault="00A533E7" w:rsidP="00F0000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1CD6A61" w14:textId="77777777" w:rsidR="00A533E7" w:rsidRDefault="00A533E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6C981" w14:textId="77777777" w:rsidR="00A533E7" w:rsidRDefault="00A533E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81D3187" w14:textId="77777777" w:rsidR="00A533E7" w:rsidRDefault="00A533E7" w:rsidP="001F24C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301F5CF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D400A6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CDAC83D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0408AF3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71F6E5D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BD99058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4836067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F16207D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EE949C8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6C0469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95FD209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C09874D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4985B42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3F1B4FD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AB928B9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C5C20B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560E334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0F914FC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EA6F23F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5A82789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F01AC01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E16F364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183FE2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FB9C1D5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44DF3E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D92B17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FB02131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2F6165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5C4C528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8CC3B1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E02C31A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B03CB09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B90E538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0B68417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4F62BD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2FBB303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D0F5BE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144556C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58E012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3CF04D2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7F8A2F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8918E5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30D7B1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736F32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21AC69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8410A6F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23A2908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C44E72F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4D46E7">
              <w:rPr>
                <w:rFonts w:cstheme="minorHAnsi"/>
                <w:sz w:val="20"/>
                <w:szCs w:val="20"/>
              </w:rPr>
              <w:t>Улучшено благополучие детей и семей</w:t>
            </w:r>
          </w:p>
          <w:p w14:paraId="1A65B04C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A290C41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3C7FFB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AAAE59A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9372D0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4C6FE1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10FB4EB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29C6421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4BA07C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FC92333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258476C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FB8E9A7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3E88968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AEC172C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E41DC42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FABB1C2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8CF3AE5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1130763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20F0A2D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6063671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7635B94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9BCFE08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26A346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F690F6F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C82022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2982F35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357FD3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198FAD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4DD0E1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F722A25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9C7CA92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0B32A10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4619EA6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010234B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626B7AE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6617A55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21F2DE9" w14:textId="77777777" w:rsidR="00D77D5A" w:rsidRPr="00592ED1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D77D5A">
              <w:rPr>
                <w:rFonts w:cstheme="minorHAnsi"/>
                <w:sz w:val="20"/>
                <w:szCs w:val="20"/>
              </w:rPr>
              <w:t xml:space="preserve">Сформирована благоприятная для воспитания ребенка/детей семейная среда </w:t>
            </w:r>
            <w:r w:rsidR="00D77D5A" w:rsidRPr="00592ED1">
              <w:rPr>
                <w:rFonts w:cstheme="minorHAnsi"/>
                <w:sz w:val="20"/>
                <w:szCs w:val="20"/>
              </w:rPr>
              <w:t>на период размещения ребенка в принимающей семье</w:t>
            </w:r>
          </w:p>
          <w:p w14:paraId="749EECD6" w14:textId="77777777" w:rsidR="00A533E7" w:rsidRPr="00D77D5A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FF0C568" w14:textId="77777777" w:rsidR="00A533E7" w:rsidRPr="00592ED1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827A237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387041A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DB53767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C1B6214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18E7641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15B5F0D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95A3B7B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5A8BBA5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5337A3C" w14:textId="77777777" w:rsidR="00A533E7" w:rsidRPr="00592ED1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52E55312" w14:textId="77777777" w:rsidR="00A533E7" w:rsidRDefault="00A533E7" w:rsidP="00592ED1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14:paraId="6C0B8DC1" w14:textId="77777777" w:rsidR="00A533E7" w:rsidRDefault="00A533E7" w:rsidP="00A533E7">
            <w:pPr>
              <w:ind w:left="113" w:right="113"/>
              <w:rPr>
                <w:rFonts w:cstheme="minorHAnsi"/>
                <w:sz w:val="20"/>
                <w:szCs w:val="20"/>
              </w:rPr>
            </w:pPr>
            <w:r w:rsidRPr="004D46E7">
              <w:rPr>
                <w:rFonts w:cstheme="minorHAnsi"/>
                <w:sz w:val="20"/>
                <w:szCs w:val="20"/>
              </w:rPr>
              <w:lastRenderedPageBreak/>
              <w:t>Сохранены кровные семьи с детьми</w:t>
            </w:r>
          </w:p>
          <w:p w14:paraId="005235C9" w14:textId="4F608AAF" w:rsidR="00A533E7" w:rsidRDefault="00A533E7" w:rsidP="00A533E7">
            <w:pPr>
              <w:ind w:left="113" w:right="113"/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1D232CCD" w14:textId="74DFCD55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4CA0" w14:textId="77777777" w:rsidR="00A533E7" w:rsidRPr="001F24C7" w:rsidRDefault="00A533E7" w:rsidP="00E36C8C">
            <w:pPr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Собеседование с принимающей семьей</w:t>
            </w:r>
          </w:p>
          <w:p w14:paraId="557B71E9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DE509" w14:textId="77777777" w:rsidR="00A533E7" w:rsidRDefault="00A533E7" w:rsidP="00024B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Принимающая семья готова к приему ребенка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4D891F7" w14:textId="62A67A39" w:rsidR="00A533E7" w:rsidRDefault="00A533E7" w:rsidP="00A533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 семье созданы условия для приема ребенка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488C6" w14:textId="1D149158" w:rsidR="00A533E7" w:rsidRPr="00A44337" w:rsidRDefault="00A533E7" w:rsidP="00E36C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2DFD7D0" w14:textId="77777777" w:rsidR="00A533E7" w:rsidRDefault="00A533E7" w:rsidP="00F9055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73622" w14:textId="77777777" w:rsidR="00A533E7" w:rsidRDefault="00A533E7" w:rsidP="00E36C8C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2947B96" w14:textId="77777777" w:rsidR="00A533E7" w:rsidRDefault="00A533E7" w:rsidP="001664D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555FD0A" w14:textId="77777777" w:rsidR="00A533E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8D5199C" w14:textId="77777777" w:rsidR="00A533E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33CAD201" w14:textId="623AEADA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A634D" w14:textId="77777777" w:rsidR="00A533E7" w:rsidRPr="001F24C7" w:rsidRDefault="00A533E7" w:rsidP="00A44337">
            <w:pPr>
              <w:rPr>
                <w:rFonts w:eastAsia="Calibri" w:cstheme="minorHAnsi"/>
                <w:sz w:val="20"/>
                <w:szCs w:val="20"/>
              </w:rPr>
            </w:pPr>
            <w:r w:rsidRPr="001F24C7">
              <w:rPr>
                <w:rFonts w:eastAsia="Calibri" w:cstheme="minorHAnsi"/>
                <w:sz w:val="20"/>
                <w:szCs w:val="20"/>
              </w:rPr>
              <w:t>Размещение ребенка в принимающей семье.</w:t>
            </w:r>
          </w:p>
          <w:p w14:paraId="17406EF8" w14:textId="77777777" w:rsidR="00A533E7" w:rsidRPr="001F24C7" w:rsidRDefault="00A533E7" w:rsidP="00A44337">
            <w:pPr>
              <w:rPr>
                <w:rFonts w:eastAsia="Calibri" w:cstheme="minorHAnsi"/>
                <w:sz w:val="20"/>
                <w:szCs w:val="20"/>
              </w:rPr>
            </w:pPr>
            <w:r w:rsidRPr="001F24C7">
              <w:rPr>
                <w:rFonts w:eastAsia="Calibri" w:cstheme="minorHAnsi"/>
                <w:sz w:val="20"/>
                <w:szCs w:val="20"/>
              </w:rPr>
              <w:t>Контакт ребенка с кровной семьей</w:t>
            </w:r>
          </w:p>
          <w:p w14:paraId="1DEDEC73" w14:textId="77777777" w:rsidR="00A533E7" w:rsidRDefault="00A533E7" w:rsidP="00E36C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4AEC6" w14:textId="77777777" w:rsidR="00A533E7" w:rsidRPr="001F24C7" w:rsidRDefault="00A533E7" w:rsidP="00A44337">
            <w:pPr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Ребенок помещен в семейную форму устройства на время кризиса в кровной семье</w:t>
            </w:r>
          </w:p>
          <w:p w14:paraId="2201C835" w14:textId="77777777" w:rsidR="00A533E7" w:rsidRPr="001F24C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  <w:p w14:paraId="396A70C5" w14:textId="7777777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 xml:space="preserve">Созданы комфортные условия проживания ребенка в период кризиса в семье </w:t>
            </w:r>
          </w:p>
          <w:p w14:paraId="43751566" w14:textId="77777777" w:rsidR="00A533E7" w:rsidRDefault="00A533E7" w:rsidP="00E36C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DC2D01B" w14:textId="77777777" w:rsidR="00A533E7" w:rsidRDefault="00A533E7" w:rsidP="00E36C8C">
            <w:pPr>
              <w:rPr>
                <w:rFonts w:cstheme="minorHAnsi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>Число детей помещенных в принимающие семьи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684C9" w14:textId="7777777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Удо</w:t>
            </w:r>
            <w:r>
              <w:rPr>
                <w:rFonts w:cstheme="minorHAnsi"/>
                <w:sz w:val="20"/>
                <w:szCs w:val="20"/>
              </w:rPr>
              <w:t>влетворены витальные потребности</w:t>
            </w:r>
            <w:r w:rsidRPr="001F24C7">
              <w:rPr>
                <w:rFonts w:cstheme="minorHAnsi"/>
                <w:sz w:val="20"/>
                <w:szCs w:val="20"/>
              </w:rPr>
              <w:t xml:space="preserve"> ребенка </w:t>
            </w:r>
          </w:p>
          <w:p w14:paraId="3610D8EE" w14:textId="7777777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F5EE7FF" w14:textId="7777777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Повышен уровень развития навыков ребенка (в зависимости от возраста ребенка)</w:t>
            </w:r>
          </w:p>
          <w:p w14:paraId="36F6EAB1" w14:textId="7777777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99665F6" w14:textId="7777777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 xml:space="preserve">Улучшен контакт между кровными родителями и </w:t>
            </w:r>
            <w:r w:rsidRPr="001F24C7">
              <w:rPr>
                <w:rFonts w:cstheme="minorHAnsi"/>
                <w:sz w:val="20"/>
                <w:szCs w:val="20"/>
              </w:rPr>
              <w:lastRenderedPageBreak/>
              <w:t>ребенком</w:t>
            </w:r>
          </w:p>
          <w:p w14:paraId="59D26A27" w14:textId="77777777" w:rsidR="00A533E7" w:rsidRDefault="00A533E7" w:rsidP="00E36C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83F478F" w14:textId="77777777" w:rsidR="00A533E7" w:rsidRPr="00E96D15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E96D15">
              <w:rPr>
                <w:rFonts w:cstheme="minorHAnsi"/>
                <w:sz w:val="20"/>
                <w:szCs w:val="20"/>
              </w:rPr>
              <w:lastRenderedPageBreak/>
              <w:t>С</w:t>
            </w:r>
            <w:r>
              <w:rPr>
                <w:rFonts w:cstheme="minorHAnsi"/>
                <w:sz w:val="20"/>
                <w:szCs w:val="20"/>
              </w:rPr>
              <w:t>умма средств, потраченных</w:t>
            </w:r>
            <w:r w:rsidRPr="00E96D15">
              <w:rPr>
                <w:rFonts w:cstheme="minorHAnsi"/>
                <w:sz w:val="20"/>
                <w:szCs w:val="20"/>
              </w:rPr>
              <w:t xml:space="preserve"> на содержание ребенка</w:t>
            </w:r>
          </w:p>
          <w:p w14:paraId="2EA940A5" w14:textId="77777777" w:rsidR="00A533E7" w:rsidRDefault="00A533E7" w:rsidP="00A44337">
            <w:pPr>
              <w:pStyle w:val="Standard"/>
              <w:rPr>
                <w:rFonts w:cstheme="minorHAnsi"/>
                <w:color w:val="FF0000"/>
                <w:sz w:val="20"/>
                <w:szCs w:val="20"/>
              </w:rPr>
            </w:pPr>
          </w:p>
          <w:p w14:paraId="2E21D1FC" w14:textId="77777777" w:rsidR="00A533E7" w:rsidRPr="00E96D15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E96D15">
              <w:rPr>
                <w:rFonts w:cstheme="minorHAnsi"/>
                <w:sz w:val="20"/>
                <w:szCs w:val="20"/>
              </w:rPr>
              <w:t xml:space="preserve">Доля детей у которых повысился уровень развития навыков </w:t>
            </w:r>
          </w:p>
          <w:p w14:paraId="6281746E" w14:textId="77777777" w:rsidR="00A533E7" w:rsidRPr="00E96D15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B5C8F88" w14:textId="77777777" w:rsidR="00A533E7" w:rsidRPr="00E96D15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8FB19A4" w14:textId="77777777" w:rsidR="00A533E7" w:rsidRDefault="00A533E7" w:rsidP="00E36C8C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E96D15">
              <w:rPr>
                <w:rFonts w:cstheme="minorHAnsi"/>
                <w:sz w:val="20"/>
                <w:szCs w:val="20"/>
              </w:rPr>
              <w:t xml:space="preserve">Доля кровных семей у которых </w:t>
            </w:r>
            <w:r w:rsidRPr="00E96D15">
              <w:rPr>
                <w:rFonts w:cstheme="minorHAnsi"/>
                <w:sz w:val="20"/>
                <w:szCs w:val="20"/>
              </w:rPr>
              <w:lastRenderedPageBreak/>
              <w:t>улучшен контакт между родителем и ребенком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37C1F" w14:textId="77777777" w:rsidR="00A533E7" w:rsidRPr="004D46E7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4D46E7">
              <w:rPr>
                <w:rFonts w:cstheme="minorHAnsi"/>
                <w:sz w:val="20"/>
                <w:szCs w:val="20"/>
              </w:rPr>
              <w:lastRenderedPageBreak/>
              <w:t>Снижен риск размещения детей в закрытые/</w:t>
            </w:r>
          </w:p>
          <w:p w14:paraId="5A8D9F68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4D46E7">
              <w:rPr>
                <w:rFonts w:cstheme="minorHAnsi"/>
                <w:sz w:val="20"/>
                <w:szCs w:val="20"/>
              </w:rPr>
              <w:t>институциональные учреждения</w:t>
            </w:r>
          </w:p>
          <w:p w14:paraId="06293313" w14:textId="77777777" w:rsidR="00A533E7" w:rsidRDefault="00A533E7" w:rsidP="00B10A5F">
            <w:pPr>
              <w:rPr>
                <w:rFonts w:cstheme="minorHAnsi"/>
                <w:sz w:val="20"/>
                <w:szCs w:val="20"/>
              </w:rPr>
            </w:pPr>
          </w:p>
          <w:p w14:paraId="75990EA8" w14:textId="77777777" w:rsidR="00A533E7" w:rsidRDefault="00A533E7" w:rsidP="007053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BD42A10" w14:textId="77777777" w:rsidR="00A533E7" w:rsidRPr="00592ED1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>Количество предотвращённых случаев отобрания (изъятий), отказов от детей из кровных семей</w:t>
            </w:r>
          </w:p>
          <w:p w14:paraId="655E51FF" w14:textId="77777777" w:rsidR="00A533E7" w:rsidRPr="00592ED1" w:rsidRDefault="00A533E7" w:rsidP="00B10A5F">
            <w:pPr>
              <w:rPr>
                <w:rFonts w:cstheme="minorHAnsi"/>
                <w:sz w:val="20"/>
                <w:szCs w:val="20"/>
              </w:rPr>
            </w:pPr>
          </w:p>
          <w:p w14:paraId="6E7C8797" w14:textId="1C5B5CFE" w:rsidR="00A533E7" w:rsidRPr="00592ED1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>Количество отобраний (изъятий), отказов от детей  из сопровождаем</w:t>
            </w:r>
            <w:r w:rsidRPr="00592ED1">
              <w:rPr>
                <w:rFonts w:cstheme="minorHAnsi"/>
                <w:sz w:val="20"/>
                <w:szCs w:val="20"/>
              </w:rPr>
              <w:lastRenderedPageBreak/>
              <w:t>ых семей</w:t>
            </w:r>
          </w:p>
          <w:p w14:paraId="3A6A9189" w14:textId="0B2F413C" w:rsidR="00A533E7" w:rsidRDefault="00794DA6" w:rsidP="00794DA6">
            <w:pPr>
              <w:rPr>
                <w:rFonts w:cstheme="minorHAnsi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>Количество детей, возвращённых в кровные семьи</w:t>
            </w:r>
          </w:p>
        </w:tc>
        <w:tc>
          <w:tcPr>
            <w:tcW w:w="111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55DFAFB" w14:textId="77777777" w:rsidR="00A533E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9509E91" w14:textId="77777777" w:rsidR="00A533E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04978476" w14:textId="4ACB0CC7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74F87" w14:textId="77777777" w:rsidR="00A533E7" w:rsidRPr="001F24C7" w:rsidRDefault="00A533E7" w:rsidP="000039E9">
            <w:pPr>
              <w:rPr>
                <w:rFonts w:cstheme="minorHAnsi"/>
                <w:sz w:val="20"/>
                <w:szCs w:val="20"/>
              </w:rPr>
            </w:pPr>
            <w:r w:rsidRPr="001F24C7">
              <w:rPr>
                <w:rFonts w:cstheme="minorHAnsi"/>
                <w:sz w:val="20"/>
                <w:szCs w:val="20"/>
              </w:rPr>
              <w:t>Проведение</w:t>
            </w:r>
            <w:r>
              <w:rPr>
                <w:rFonts w:cstheme="minorHAnsi"/>
                <w:sz w:val="20"/>
                <w:szCs w:val="20"/>
              </w:rPr>
              <w:t xml:space="preserve"> диагностики и психологической коррекции </w:t>
            </w:r>
            <w:r w:rsidRPr="001F24C7">
              <w:rPr>
                <w:rFonts w:cstheme="minorHAnsi"/>
                <w:sz w:val="20"/>
                <w:szCs w:val="20"/>
              </w:rPr>
              <w:t>состояния ребенка</w:t>
            </w:r>
          </w:p>
          <w:p w14:paraId="72E29561" w14:textId="77777777" w:rsidR="00A533E7" w:rsidRPr="001F24C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91F0" w14:textId="77777777" w:rsidR="00A533E7" w:rsidRPr="001F24C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Выявлены сложности психологического характера у ребенка</w:t>
            </w:r>
          </w:p>
          <w:p w14:paraId="2DB08D03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91E8A6C" w14:textId="77777777" w:rsidR="00A533E7" w:rsidRDefault="00A533E7" w:rsidP="000039E9">
            <w:pPr>
              <w:pStyle w:val="Standard"/>
            </w:pPr>
            <w:r>
              <w:rPr>
                <w:rFonts w:cstheme="minorHAnsi"/>
                <w:sz w:val="20"/>
                <w:szCs w:val="20"/>
              </w:rPr>
              <w:t>Сформировано доверие ребенка к психологу</w:t>
            </w:r>
          </w:p>
          <w:p w14:paraId="53B1455F" w14:textId="77777777" w:rsidR="00A533E7" w:rsidRPr="001F24C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2BF3C2E" w14:textId="77777777" w:rsidR="00A533E7" w:rsidRPr="00C63EBF" w:rsidRDefault="00A533E7" w:rsidP="000039E9">
            <w:pPr>
              <w:rPr>
                <w:rFonts w:cstheme="minorHAnsi"/>
                <w:sz w:val="20"/>
                <w:szCs w:val="20"/>
              </w:rPr>
            </w:pPr>
            <w:r w:rsidRPr="00C63EBF">
              <w:rPr>
                <w:rFonts w:cstheme="minorHAnsi"/>
                <w:sz w:val="20"/>
                <w:szCs w:val="20"/>
              </w:rPr>
              <w:t>Число детей, получивших услуги психолога</w:t>
            </w:r>
          </w:p>
          <w:p w14:paraId="0D74956B" w14:textId="77777777" w:rsidR="00A533E7" w:rsidRDefault="00A533E7" w:rsidP="000039E9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14:paraId="4C94E224" w14:textId="77777777" w:rsidR="00A533E7" w:rsidRDefault="00A533E7" w:rsidP="000039E9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14:paraId="06B468BB" w14:textId="7777777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Доля детей доверяющих и взаимодействующих с психологом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285C1" w14:textId="1009EF44" w:rsidR="00A533E7" w:rsidRPr="001F24C7" w:rsidRDefault="00486747" w:rsidP="00A4433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Улучшено психологическое состояние ребенка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0AB36E3" w14:textId="682CAF02" w:rsidR="00486747" w:rsidRDefault="0048674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 xml:space="preserve">Количество детей, улучшивших своё </w:t>
            </w:r>
            <w:r w:rsidRPr="00486747">
              <w:rPr>
                <w:rFonts w:cstheme="minorHAnsi"/>
                <w:sz w:val="20"/>
                <w:szCs w:val="20"/>
              </w:rPr>
              <w:t>п</w:t>
            </w:r>
            <w:r w:rsidRPr="00592ED1">
              <w:rPr>
                <w:rFonts w:cstheme="minorHAnsi"/>
                <w:sz w:val="20"/>
                <w:szCs w:val="20"/>
              </w:rPr>
              <w:t>сих</w:t>
            </w:r>
            <w:r>
              <w:rPr>
                <w:rFonts w:cstheme="minorHAnsi"/>
                <w:sz w:val="20"/>
                <w:szCs w:val="20"/>
              </w:rPr>
              <w:t>ологическое</w:t>
            </w:r>
            <w:r w:rsidRPr="00592ED1">
              <w:rPr>
                <w:rFonts w:cstheme="minorHAnsi"/>
                <w:sz w:val="20"/>
                <w:szCs w:val="20"/>
              </w:rPr>
              <w:t xml:space="preserve"> сос</w:t>
            </w:r>
            <w:r w:rsidRPr="00486747">
              <w:rPr>
                <w:rFonts w:cstheme="minorHAnsi"/>
                <w:sz w:val="20"/>
                <w:szCs w:val="20"/>
              </w:rPr>
              <w:t>тояние</w:t>
            </w:r>
          </w:p>
          <w:p w14:paraId="1542DF7B" w14:textId="77777777" w:rsidR="00592ED1" w:rsidRDefault="00592ED1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1722352" w14:textId="1B4AD3C7" w:rsidR="00A533E7" w:rsidRPr="001F24C7" w:rsidRDefault="00A533E7" w:rsidP="00A44337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Доля детей улучшивших свое эмоциональное состояние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1AAF9" w14:textId="4C829B65" w:rsidR="00A533E7" w:rsidRPr="00592ED1" w:rsidRDefault="00A533E7" w:rsidP="00A44337">
            <w:pPr>
              <w:pStyle w:val="Standard"/>
              <w:rPr>
                <w:rFonts w:cstheme="minorHAnsi"/>
                <w:color w:val="FF0000"/>
                <w:sz w:val="20"/>
                <w:szCs w:val="20"/>
              </w:rPr>
            </w:pPr>
          </w:p>
        </w:tc>
        <w:tc>
          <w:tcPr>
            <w:tcW w:w="15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AC8F669" w14:textId="77777777" w:rsidR="00A533E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AA1FFD2" w14:textId="77777777" w:rsidR="00A533E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AB5F9BE" w14:textId="77777777" w:rsidR="00A533E7" w:rsidRDefault="00A533E7" w:rsidP="00A4433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16322580" w14:textId="761A68A1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15F8F" w14:textId="77777777" w:rsidR="00A533E7" w:rsidRPr="00436A2B" w:rsidRDefault="00A533E7" w:rsidP="000039E9">
            <w:pPr>
              <w:rPr>
                <w:rFonts w:eastAsia="Calibri" w:cstheme="minorHAnsi"/>
                <w:sz w:val="20"/>
                <w:szCs w:val="20"/>
              </w:rPr>
            </w:pPr>
            <w:r w:rsidRPr="00C63EBF">
              <w:rPr>
                <w:rFonts w:eastAsia="Calibri" w:cstheme="minorHAnsi"/>
                <w:sz w:val="20"/>
                <w:szCs w:val="20"/>
              </w:rPr>
              <w:t>Сопровождение кризисной семьи (при ее согласии и готовности)</w:t>
            </w:r>
            <w:r w:rsidRPr="00436A2B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  <w:p w14:paraId="6C7BCFBB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D3084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Определен уровень </w:t>
            </w:r>
            <w:proofErr w:type="spellStart"/>
            <w:r>
              <w:rPr>
                <w:rFonts w:cstheme="minorHAnsi"/>
                <w:sz w:val="20"/>
                <w:szCs w:val="20"/>
              </w:rPr>
              <w:t>кризисности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семьи </w:t>
            </w:r>
          </w:p>
          <w:p w14:paraId="149B3443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2130AEEE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Определен </w:t>
            </w:r>
          </w:p>
          <w:p w14:paraId="63B3A9F7" w14:textId="77777777" w:rsidR="00A533E7" w:rsidRDefault="00A533E7" w:rsidP="000039E9">
            <w:r>
              <w:rPr>
                <w:rFonts w:cstheme="minorHAnsi"/>
                <w:sz w:val="20"/>
                <w:szCs w:val="20"/>
              </w:rPr>
              <w:t xml:space="preserve">круг основных проблем совместно с семьей </w:t>
            </w:r>
          </w:p>
          <w:p w14:paraId="7E8C49D6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6F9802A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Совместно с семьей составлен индивидуальный план развития семьи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CB6BAFB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Число </w:t>
            </w:r>
            <w:r w:rsidRPr="00436A2B">
              <w:rPr>
                <w:rFonts w:cstheme="minorHAnsi"/>
                <w:sz w:val="20"/>
                <w:szCs w:val="20"/>
              </w:rPr>
              <w:t>индивидуальных планов по выходу из ТЖС</w:t>
            </w:r>
          </w:p>
          <w:p w14:paraId="592FDBFD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C176A94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0784C" w14:textId="77777777" w:rsidR="00A533E7" w:rsidRPr="004B4759" w:rsidRDefault="00A533E7" w:rsidP="000039E9">
            <w:pPr>
              <w:rPr>
                <w:rFonts w:cstheme="minorHAnsi"/>
                <w:sz w:val="20"/>
                <w:szCs w:val="20"/>
              </w:rPr>
            </w:pPr>
            <w:r w:rsidRPr="004B4759">
              <w:rPr>
                <w:rFonts w:cstheme="minorHAnsi"/>
                <w:sz w:val="20"/>
                <w:szCs w:val="20"/>
              </w:rPr>
              <w:t xml:space="preserve">Реальные действия семьи к решению ТЖС </w:t>
            </w:r>
          </w:p>
          <w:p w14:paraId="14F3CEDC" w14:textId="77777777" w:rsidR="00A533E7" w:rsidRPr="004B4759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85379D4" w14:textId="77777777" w:rsidR="00A533E7" w:rsidRPr="004B4759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575A4C9" w14:textId="77777777" w:rsidR="00A533E7" w:rsidRPr="004B4759" w:rsidRDefault="00A533E7" w:rsidP="00705388">
            <w:pPr>
              <w:rPr>
                <w:rFonts w:cstheme="minorHAnsi"/>
                <w:sz w:val="20"/>
                <w:szCs w:val="20"/>
              </w:rPr>
            </w:pPr>
            <w:r w:rsidRPr="004B4759">
              <w:rPr>
                <w:rFonts w:cstheme="minorHAnsi"/>
                <w:sz w:val="20"/>
                <w:szCs w:val="20"/>
              </w:rPr>
              <w:t>Доля зафиксированных выполненных шагов индивидуального плана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FAD00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Задачи плана выполнены, снижена острота ТЖС в семье</w:t>
            </w:r>
          </w:p>
        </w:tc>
        <w:tc>
          <w:tcPr>
            <w:tcW w:w="15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0102FB5" w14:textId="77777777" w:rsidR="00A533E7" w:rsidRPr="00592ED1" w:rsidRDefault="00A533E7" w:rsidP="000039E9">
            <w:pPr>
              <w:rPr>
                <w:rFonts w:cstheme="minorHAnsi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>Доля выполненных задач, поставленных в индивидуальных планах</w:t>
            </w:r>
          </w:p>
          <w:p w14:paraId="28CD4BF8" w14:textId="77777777" w:rsidR="001D74F1" w:rsidRDefault="001D74F1" w:rsidP="000039E9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14:paraId="3EDCCE1D" w14:textId="66E832BF" w:rsidR="001D74F1" w:rsidRDefault="001D74F1" w:rsidP="000039E9">
            <w:pPr>
              <w:rPr>
                <w:rFonts w:cstheme="minorHAnsi"/>
                <w:sz w:val="20"/>
                <w:szCs w:val="20"/>
              </w:rPr>
            </w:pPr>
            <w:r w:rsidRPr="00592ED1">
              <w:rPr>
                <w:rFonts w:cstheme="minorHAnsi"/>
                <w:sz w:val="20"/>
                <w:szCs w:val="20"/>
              </w:rPr>
              <w:t>Количество семей, у которых наблюдаются положительные изменения, улучшение  психологического климата в семье</w:t>
            </w:r>
          </w:p>
        </w:tc>
        <w:tc>
          <w:tcPr>
            <w:tcW w:w="111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7DC04C7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2CE145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56828471" w14:textId="1D16A890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55BBF" w14:textId="77777777" w:rsidR="00A533E7" w:rsidRDefault="00A533E7" w:rsidP="000039E9">
            <w:pPr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Проведение диагностики, собеседования, обучения с родителями, желающими принять </w:t>
            </w:r>
            <w:r>
              <w:rPr>
                <w:rFonts w:cstheme="minorHAnsi"/>
                <w:sz w:val="20"/>
                <w:szCs w:val="20"/>
              </w:rPr>
              <w:lastRenderedPageBreak/>
              <w:t>детей на краткосрочное размещение в своей семье</w:t>
            </w:r>
            <w:r w:rsidRPr="00436A2B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  <w:p w14:paraId="402D635D" w14:textId="77777777" w:rsidR="00A533E7" w:rsidRDefault="00A533E7" w:rsidP="000039E9">
            <w:pPr>
              <w:rPr>
                <w:rFonts w:eastAsia="Calibri" w:cstheme="minorHAnsi"/>
                <w:color w:val="0070C0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5F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Сформирована группа принимающих родителей для обучения </w:t>
            </w:r>
          </w:p>
          <w:p w14:paraId="2D19D235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52A210F9" w14:textId="77777777" w:rsidR="00A533E7" w:rsidRDefault="00A533E7" w:rsidP="000039E9">
            <w:r>
              <w:rPr>
                <w:rFonts w:cstheme="minorHAnsi"/>
                <w:sz w:val="20"/>
                <w:szCs w:val="20"/>
              </w:rPr>
              <w:lastRenderedPageBreak/>
              <w:t xml:space="preserve">Кандидаты в принимающие родители посетили занятия </w:t>
            </w:r>
          </w:p>
          <w:p w14:paraId="2E71F281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47114BB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13529EA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Получили информацию о способах общения и поведения с детьми и родителями кризисных семей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F95E9FF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Количество обученных принимающих родителей</w:t>
            </w:r>
          </w:p>
          <w:p w14:paraId="453EBC5F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2CD4F19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Количество </w:t>
            </w:r>
            <w:r>
              <w:rPr>
                <w:rFonts w:cstheme="minorHAnsi"/>
                <w:sz w:val="20"/>
                <w:szCs w:val="20"/>
              </w:rPr>
              <w:lastRenderedPageBreak/>
              <w:t>проведенных занятий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299A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Освоили навыки общения с детьми при кризисном размещении </w:t>
            </w:r>
          </w:p>
          <w:p w14:paraId="2928E9A4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197F340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Освоили навыки общения с родителями из кровной семьи ребенка при кризисном размещении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D5B9A57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Доля принимающих родителей освоивших навыки общения с детьми и </w:t>
            </w:r>
            <w:r>
              <w:rPr>
                <w:rFonts w:cstheme="minorHAnsi"/>
                <w:sz w:val="20"/>
                <w:szCs w:val="20"/>
              </w:rPr>
              <w:lastRenderedPageBreak/>
              <w:t>родителями из кризисных семей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CEF5F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Сформирована готовность к выполнению роли  принимающих родителей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2B7DB57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Количество принимающих родителей взявших ребенка на краткосрочное </w:t>
            </w:r>
            <w:r>
              <w:rPr>
                <w:rFonts w:cstheme="minorHAnsi"/>
                <w:sz w:val="20"/>
                <w:szCs w:val="20"/>
              </w:rPr>
              <w:lastRenderedPageBreak/>
              <w:t>кризисное размещение в семью</w:t>
            </w:r>
          </w:p>
        </w:tc>
        <w:tc>
          <w:tcPr>
            <w:tcW w:w="111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2666B8E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94D509E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17FBD8C4" w14:textId="49182462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FCC2C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26E8AE1F" w14:textId="77777777" w:rsidR="00A533E7" w:rsidRPr="00436A2B" w:rsidRDefault="00A533E7" w:rsidP="00B10A5F">
            <w:pPr>
              <w:rPr>
                <w:rFonts w:cstheme="minorHAnsi"/>
                <w:sz w:val="20"/>
                <w:szCs w:val="20"/>
              </w:rPr>
            </w:pPr>
            <w:r w:rsidRPr="00B10A5F">
              <w:rPr>
                <w:rFonts w:cstheme="minorHAnsi"/>
                <w:sz w:val="20"/>
                <w:szCs w:val="20"/>
              </w:rPr>
              <w:t xml:space="preserve">Обучающие занятия для родителей из кризисных семьи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9196" w14:textId="77777777" w:rsidR="00A533E7" w:rsidRDefault="00A533E7" w:rsidP="00FB3B7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Проведены занятия для родителей </w:t>
            </w:r>
          </w:p>
          <w:p w14:paraId="2B19F56B" w14:textId="77777777" w:rsidR="00A533E7" w:rsidRDefault="00A533E7" w:rsidP="00FB3B76"/>
          <w:p w14:paraId="1DE8E01E" w14:textId="77777777" w:rsidR="00A533E7" w:rsidRDefault="00A533E7" w:rsidP="000039E9">
            <w:r>
              <w:rPr>
                <w:rFonts w:cstheme="minorHAnsi"/>
                <w:sz w:val="20"/>
                <w:szCs w:val="20"/>
              </w:rPr>
              <w:t xml:space="preserve">Родители приняли участие в занятиях </w:t>
            </w:r>
          </w:p>
          <w:p w14:paraId="09EA9500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0762DA06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 w:rsidRPr="00FB3B76">
              <w:rPr>
                <w:rFonts w:cstheme="minorHAnsi"/>
                <w:sz w:val="20"/>
                <w:szCs w:val="20"/>
              </w:rPr>
              <w:t>Участники получили информацию и навыки о способах общения</w:t>
            </w:r>
            <w:r>
              <w:rPr>
                <w:rFonts w:cstheme="minorHAnsi"/>
                <w:sz w:val="20"/>
                <w:szCs w:val="20"/>
              </w:rPr>
              <w:t>, бесконфликтного взаимодействия</w:t>
            </w:r>
            <w:r w:rsidRPr="00FB3B76">
              <w:rPr>
                <w:rFonts w:cstheme="minorHAnsi"/>
                <w:sz w:val="20"/>
                <w:szCs w:val="20"/>
              </w:rPr>
              <w:t xml:space="preserve"> с детьми</w:t>
            </w:r>
          </w:p>
          <w:p w14:paraId="7652D46B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2AC0E92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Количество проведенных занятий для родителей</w:t>
            </w:r>
          </w:p>
          <w:p w14:paraId="7DB7E10F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1241FD7B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Количество родителей, принявших участие в занятиях</w:t>
            </w:r>
          </w:p>
          <w:p w14:paraId="08A60312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3D08388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E8DF" w14:textId="77777777" w:rsidR="00A533E7" w:rsidRDefault="00A533E7" w:rsidP="00FB3B76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Улучшено эмоциональное состояние родителей </w:t>
            </w:r>
          </w:p>
          <w:p w14:paraId="74BCA580" w14:textId="77777777" w:rsidR="00A533E7" w:rsidRDefault="00A533E7" w:rsidP="00FB3B76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04260E53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Сформирована мотивация родителей на формирование новых отношений с ребенком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3002C24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9E5EA0">
              <w:rPr>
                <w:rFonts w:cstheme="minorHAnsi"/>
                <w:sz w:val="20"/>
                <w:szCs w:val="20"/>
              </w:rPr>
              <w:t>Доля родителей отмечающих позитивные изменения отношений с ребенком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A3E70" w14:textId="77777777" w:rsidR="00A533E7" w:rsidRDefault="00A533E7" w:rsidP="00FB3B76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Снижен уровень напряженности и конфликтности в семейных отношениях </w:t>
            </w:r>
          </w:p>
          <w:p w14:paraId="362A34F7" w14:textId="77777777" w:rsidR="00A533E7" w:rsidRDefault="00A533E7" w:rsidP="00FB3B76">
            <w:pPr>
              <w:pStyle w:val="Standard"/>
            </w:pPr>
          </w:p>
          <w:p w14:paraId="0C3EBF53" w14:textId="77777777" w:rsidR="00A533E7" w:rsidRDefault="00A533E7" w:rsidP="000039E9">
            <w:pPr>
              <w:pStyle w:val="Standard"/>
            </w:pPr>
            <w:r>
              <w:rPr>
                <w:rFonts w:cstheme="minorHAnsi"/>
                <w:sz w:val="20"/>
                <w:szCs w:val="20"/>
              </w:rPr>
              <w:t>Повысился уровень родительской ответственности за построение взаимоотношений с ребенком</w:t>
            </w:r>
          </w:p>
          <w:p w14:paraId="5E3E9397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21B0E9CA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B05AD5F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3D8D7D3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 w:rsidRPr="00436A2B">
              <w:rPr>
                <w:rFonts w:cstheme="minorHAnsi"/>
                <w:sz w:val="20"/>
                <w:szCs w:val="20"/>
              </w:rPr>
              <w:t xml:space="preserve">Доля семей, в которых снижен уровень </w:t>
            </w:r>
            <w:r>
              <w:rPr>
                <w:rFonts w:cstheme="minorHAnsi"/>
                <w:sz w:val="20"/>
                <w:szCs w:val="20"/>
              </w:rPr>
              <w:t>напряженности</w:t>
            </w:r>
            <w:r w:rsidRPr="00436A2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и </w:t>
            </w:r>
            <w:r w:rsidRPr="00436A2B">
              <w:rPr>
                <w:rFonts w:cstheme="minorHAnsi"/>
                <w:sz w:val="20"/>
                <w:szCs w:val="20"/>
              </w:rPr>
              <w:t>конфликтности</w:t>
            </w:r>
          </w:p>
        </w:tc>
        <w:tc>
          <w:tcPr>
            <w:tcW w:w="111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0DC89F9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389E1E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051F85FA" w14:textId="5B991430" w:rsidTr="007607D6">
        <w:trPr>
          <w:trHeight w:val="268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7A32E" w14:textId="77777777" w:rsidR="00A533E7" w:rsidRPr="00436A2B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Проведение семинара-тренинга для  детей по  гармонизации детско-родительских отношений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BFC98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Проведены занятия для детей</w:t>
            </w:r>
          </w:p>
          <w:p w14:paraId="2C1627BD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8FF534D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262BA26A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Участники получили информацию о способах взаимодействия со взрослыми и со сверстниками </w:t>
            </w:r>
          </w:p>
          <w:p w14:paraId="7302967E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55465BF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Число</w:t>
            </w:r>
            <w:r w:rsidRPr="00880796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детей</w:t>
            </w:r>
            <w:r w:rsidRPr="00880796">
              <w:rPr>
                <w:rFonts w:cstheme="minorHAnsi"/>
                <w:sz w:val="20"/>
                <w:szCs w:val="20"/>
              </w:rPr>
              <w:t>, принявших участие в занятиях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2189" w14:textId="77777777" w:rsidR="00A533E7" w:rsidRDefault="00A533E7" w:rsidP="000039E9">
            <w:pPr>
              <w:pStyle w:val="Standard"/>
            </w:pPr>
            <w:r>
              <w:rPr>
                <w:rFonts w:cstheme="minorHAnsi"/>
                <w:sz w:val="20"/>
                <w:szCs w:val="20"/>
              </w:rPr>
              <w:t xml:space="preserve">Отработаны </w:t>
            </w:r>
            <w:r w:rsidRPr="002B0DF8">
              <w:rPr>
                <w:rFonts w:cstheme="minorHAnsi"/>
                <w:sz w:val="20"/>
                <w:szCs w:val="20"/>
              </w:rPr>
              <w:t xml:space="preserve">навыки </w:t>
            </w:r>
            <w:r>
              <w:rPr>
                <w:rFonts w:cstheme="minorHAnsi"/>
                <w:sz w:val="20"/>
                <w:szCs w:val="20"/>
              </w:rPr>
              <w:t>взаимодействия со взрослыми и сверстниками</w:t>
            </w:r>
          </w:p>
          <w:p w14:paraId="38A353BF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6CD08B18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7750737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Снижен уровень тревожности и напряжения у детей</w:t>
            </w:r>
          </w:p>
          <w:p w14:paraId="7FA2873E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192B538E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14:paraId="2E313625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Число детей </w:t>
            </w:r>
            <w:proofErr w:type="gramStart"/>
            <w:r>
              <w:rPr>
                <w:rFonts w:cstheme="minorHAnsi"/>
                <w:sz w:val="20"/>
                <w:szCs w:val="20"/>
              </w:rPr>
              <w:t>владеющих  способами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взаимодействия со взрослыми и  сверстниками </w:t>
            </w:r>
          </w:p>
          <w:p w14:paraId="30F6EED4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0C34F623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Доля детей у которых снизился уровень тревожности и </w:t>
            </w:r>
            <w:r>
              <w:rPr>
                <w:rFonts w:cstheme="minorHAnsi"/>
                <w:sz w:val="20"/>
                <w:szCs w:val="20"/>
              </w:rPr>
              <w:lastRenderedPageBreak/>
              <w:t>напряжения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D35C41" w14:textId="77777777" w:rsidR="00A533E7" w:rsidRDefault="00A533E7" w:rsidP="000039E9">
            <w:pPr>
              <w:pStyle w:val="Standard"/>
              <w:rPr>
                <w:rFonts w:cstheme="minorHAnsi"/>
                <w:color w:val="CE181E"/>
                <w:sz w:val="20"/>
                <w:szCs w:val="20"/>
              </w:rPr>
            </w:pPr>
            <w:r w:rsidRPr="002B0DF8">
              <w:rPr>
                <w:rFonts w:cstheme="minorHAnsi"/>
                <w:sz w:val="20"/>
                <w:szCs w:val="20"/>
              </w:rPr>
              <w:lastRenderedPageBreak/>
              <w:t>Повышен уровень самосознания у детей</w:t>
            </w:r>
            <w:r w:rsidRPr="002B0DF8">
              <w:rPr>
                <w:rFonts w:cstheme="minorHAnsi"/>
                <w:color w:val="CE181E"/>
                <w:sz w:val="20"/>
                <w:szCs w:val="20"/>
              </w:rPr>
              <w:t xml:space="preserve"> </w:t>
            </w:r>
          </w:p>
          <w:p w14:paraId="558704A6" w14:textId="77777777" w:rsidR="00A533E7" w:rsidRPr="002B0DF8" w:rsidRDefault="00A533E7" w:rsidP="000039E9">
            <w:pPr>
              <w:pStyle w:val="Standard"/>
              <w:rPr>
                <w:rFonts w:cstheme="minorHAnsi"/>
              </w:rPr>
            </w:pPr>
          </w:p>
          <w:p w14:paraId="37CA48BE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6558533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Процент положительных отзывов  родителей об изменениях в отношениях с ребенком </w:t>
            </w:r>
          </w:p>
        </w:tc>
        <w:tc>
          <w:tcPr>
            <w:tcW w:w="111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9E3F01B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AA8642F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33E7" w14:paraId="2953803B" w14:textId="2D878743" w:rsidTr="007607D6">
        <w:trPr>
          <w:trHeight w:val="23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6380EB" w14:textId="77777777" w:rsidR="00A533E7" w:rsidRDefault="00A533E7" w:rsidP="000039E9">
            <w:pPr>
              <w:rPr>
                <w:rFonts w:eastAsia="Calibri"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Проведение совместного семинара-тренинга для  родителей и детей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557A94" w14:textId="77777777" w:rsidR="00A533E7" w:rsidRDefault="00A533E7" w:rsidP="000039E9">
            <w:r>
              <w:rPr>
                <w:rFonts w:cstheme="minorHAnsi"/>
                <w:sz w:val="20"/>
                <w:szCs w:val="20"/>
              </w:rPr>
              <w:t>Проведены совместные занятия для детей и их родителей</w:t>
            </w:r>
          </w:p>
          <w:p w14:paraId="6B4C7D58" w14:textId="77777777" w:rsidR="00A533E7" w:rsidRDefault="00A533E7" w:rsidP="000039E9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7071834A" w14:textId="77777777" w:rsidR="00A533E7" w:rsidRDefault="00A533E7" w:rsidP="000039E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Осуществлены совместные действия</w:t>
            </w:r>
            <w:bookmarkStart w:id="1" w:name="_GoBack2"/>
            <w:bookmarkEnd w:id="1"/>
            <w:r>
              <w:rPr>
                <w:rFonts w:cstheme="minorHAnsi"/>
                <w:sz w:val="20"/>
                <w:szCs w:val="20"/>
              </w:rPr>
              <w:t xml:space="preserve"> детей и родителей</w:t>
            </w:r>
          </w:p>
          <w:p w14:paraId="4DC6A47E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58A1644B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42916803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5F5021F7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2033E9A2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0296AAB8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  <w:p w14:paraId="69201787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F338937" w14:textId="77777777" w:rsidR="00A533E7" w:rsidRDefault="00A533E7" w:rsidP="0083214C">
            <w:pPr>
              <w:rPr>
                <w:rFonts w:cstheme="minorHAnsi"/>
                <w:sz w:val="20"/>
                <w:szCs w:val="20"/>
              </w:rPr>
            </w:pPr>
            <w:r w:rsidRPr="00DA1A35">
              <w:rPr>
                <w:rFonts w:cstheme="minorHAnsi"/>
                <w:sz w:val="20"/>
                <w:szCs w:val="20"/>
              </w:rPr>
              <w:t>Число</w:t>
            </w:r>
            <w:r>
              <w:rPr>
                <w:rFonts w:cstheme="minorHAnsi"/>
                <w:sz w:val="20"/>
                <w:szCs w:val="20"/>
              </w:rPr>
              <w:t xml:space="preserve"> родителей и</w:t>
            </w:r>
            <w:r w:rsidRPr="00DA1A35">
              <w:rPr>
                <w:rFonts w:cstheme="minorHAnsi"/>
                <w:sz w:val="20"/>
                <w:szCs w:val="20"/>
              </w:rPr>
              <w:t xml:space="preserve"> детей, принявших участие в занятиях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23AE10" w14:textId="77777777" w:rsidR="00A533E7" w:rsidRDefault="00A533E7" w:rsidP="000039E9">
            <w:pPr>
              <w:pStyle w:val="Standard"/>
            </w:pPr>
            <w:r>
              <w:rPr>
                <w:rFonts w:cstheme="minorHAnsi"/>
                <w:sz w:val="20"/>
                <w:szCs w:val="20"/>
              </w:rPr>
              <w:t>Дети и родители обучены навыкам бесконфликтного общения</w:t>
            </w:r>
          </w:p>
          <w:p w14:paraId="3ED986A9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A0FDBFC" w14:textId="77777777" w:rsidR="00A533E7" w:rsidRDefault="00A533E7" w:rsidP="000039E9">
            <w:pPr>
              <w:pStyle w:val="Standard"/>
              <w:rPr>
                <w:rFonts w:cstheme="minorHAnsi"/>
                <w:color w:val="CE181E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D771D2E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DA71DE4" w14:textId="77777777" w:rsidR="00A533E7" w:rsidRDefault="00A533E7" w:rsidP="000039E9">
            <w:pPr>
              <w:pStyle w:val="Standard"/>
            </w:pPr>
            <w:r>
              <w:rPr>
                <w:rFonts w:cstheme="minorHAnsi"/>
                <w:sz w:val="20"/>
                <w:szCs w:val="20"/>
              </w:rPr>
              <w:t xml:space="preserve">Число детей и родителей, которые стали применять во взаимодействии друг с другом </w:t>
            </w:r>
          </w:p>
          <w:p w14:paraId="7F3285CC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бесконфликтные способы общения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43D85F" w14:textId="77777777" w:rsidR="00A533E7" w:rsidRPr="00027590" w:rsidRDefault="00A533E7" w:rsidP="000039E9">
            <w:pPr>
              <w:pStyle w:val="Standard"/>
            </w:pPr>
            <w:r w:rsidRPr="00027590">
              <w:rPr>
                <w:rFonts w:cstheme="minorHAnsi"/>
                <w:sz w:val="20"/>
                <w:szCs w:val="20"/>
              </w:rPr>
              <w:t xml:space="preserve">Сформирован более тесный психологический контакт между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27590">
              <w:rPr>
                <w:rFonts w:cstheme="minorHAnsi"/>
                <w:sz w:val="20"/>
                <w:szCs w:val="20"/>
              </w:rPr>
              <w:t>детьми и родителями</w:t>
            </w:r>
          </w:p>
          <w:p w14:paraId="55D098B1" w14:textId="77777777" w:rsidR="00A533E7" w:rsidRPr="00027590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3E7E9285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  <w:r w:rsidRPr="00027590">
              <w:rPr>
                <w:rFonts w:cstheme="minorHAnsi"/>
                <w:sz w:val="20"/>
                <w:szCs w:val="20"/>
              </w:rPr>
              <w:t>Сформировано доверие между детьми и родителями</w:t>
            </w:r>
          </w:p>
          <w:p w14:paraId="18C7D874" w14:textId="77777777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45C78F57" w14:textId="77777777" w:rsidR="00A533E7" w:rsidRPr="00027590" w:rsidRDefault="00A533E7" w:rsidP="000039E9">
            <w:pPr>
              <w:pStyle w:val="Standard"/>
              <w:rPr>
                <w:rFonts w:cstheme="minorHAnsi"/>
              </w:rPr>
            </w:pPr>
            <w:r w:rsidRPr="00027590">
              <w:rPr>
                <w:rFonts w:cstheme="minorHAnsi"/>
                <w:sz w:val="20"/>
                <w:szCs w:val="20"/>
              </w:rPr>
              <w:t>Родители воспитывают детей ненасильственными способами</w:t>
            </w:r>
          </w:p>
          <w:p w14:paraId="13D2D519" w14:textId="77777777" w:rsidR="00A533E7" w:rsidRPr="00027590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  <w:p w14:paraId="733EC209" w14:textId="77777777" w:rsidR="00A533E7" w:rsidRDefault="00A533E7" w:rsidP="000039E9">
            <w:pPr>
              <w:pStyle w:val="Standard"/>
              <w:rPr>
                <w:rFonts w:cstheme="minorHAnsi"/>
                <w:color w:val="CE181E"/>
                <w:sz w:val="20"/>
                <w:szCs w:val="20"/>
              </w:rPr>
            </w:pPr>
            <w:r w:rsidRPr="00027590">
              <w:rPr>
                <w:rFonts w:cstheme="minorHAnsi"/>
                <w:sz w:val="20"/>
                <w:szCs w:val="20"/>
              </w:rPr>
              <w:t xml:space="preserve">Родители научились понимать свои чувства и чувства детей. Родители ведут себя как понимающие </w:t>
            </w:r>
            <w:r>
              <w:rPr>
                <w:rFonts w:cstheme="minorHAnsi"/>
                <w:sz w:val="20"/>
                <w:szCs w:val="20"/>
              </w:rPr>
              <w:t>родители</w:t>
            </w:r>
            <w:r w:rsidRPr="00027590">
              <w:rPr>
                <w:rFonts w:cstheme="minorHAnsi"/>
                <w:color w:val="CE181E"/>
                <w:sz w:val="20"/>
                <w:szCs w:val="20"/>
              </w:rPr>
              <w:t xml:space="preserve"> </w:t>
            </w:r>
          </w:p>
          <w:p w14:paraId="2075F5D9" w14:textId="77777777" w:rsidR="00A533E7" w:rsidRDefault="00A533E7" w:rsidP="000039E9">
            <w:pPr>
              <w:pStyle w:val="Standard"/>
              <w:rPr>
                <w:rFonts w:cstheme="minorHAnsi"/>
                <w:color w:val="CE181E"/>
                <w:sz w:val="20"/>
                <w:szCs w:val="20"/>
              </w:rPr>
            </w:pPr>
          </w:p>
          <w:p w14:paraId="686539D5" w14:textId="77777777" w:rsidR="00A533E7" w:rsidRPr="001442EC" w:rsidRDefault="00A533E7" w:rsidP="00E2658D">
            <w:pPr>
              <w:shd w:val="clear" w:color="auto" w:fill="FFFFFF" w:themeFill="background1"/>
              <w:ind w:right="113"/>
              <w:rPr>
                <w:sz w:val="20"/>
              </w:rPr>
            </w:pPr>
            <w:r w:rsidRPr="00503DB4">
              <w:rPr>
                <w:sz w:val="20"/>
              </w:rPr>
              <w:t>Улучшены детско-родительские отношения</w:t>
            </w:r>
          </w:p>
          <w:p w14:paraId="1A45E76B" w14:textId="49A6D63E" w:rsidR="00A533E7" w:rsidRDefault="00A533E7" w:rsidP="000039E9">
            <w:pPr>
              <w:pStyle w:val="Standard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6CBA45B" w14:textId="77777777" w:rsidR="00A533E7" w:rsidRDefault="00A533E7" w:rsidP="004361C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Процент детей и родителей сформировавших доверительные отношения</w:t>
            </w:r>
          </w:p>
        </w:tc>
        <w:tc>
          <w:tcPr>
            <w:tcW w:w="11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6CD82D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5CD661" w14:textId="77777777" w:rsidR="00A533E7" w:rsidRDefault="00A533E7" w:rsidP="000039E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36B169A" w14:textId="77777777" w:rsidR="004139B7" w:rsidRDefault="004139B7"/>
    <w:sectPr w:rsidR="004139B7" w:rsidSect="00F90557">
      <w:pgSz w:w="16838" w:h="11906" w:orient="landscape"/>
      <w:pgMar w:top="851" w:right="1134" w:bottom="85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768E2"/>
    <w:multiLevelType w:val="multilevel"/>
    <w:tmpl w:val="CB4CC1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E1E153A"/>
    <w:multiLevelType w:val="multilevel"/>
    <w:tmpl w:val="000C18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B7"/>
    <w:rsid w:val="000039E9"/>
    <w:rsid w:val="00024BA3"/>
    <w:rsid w:val="00027590"/>
    <w:rsid w:val="00041A02"/>
    <w:rsid w:val="0006460C"/>
    <w:rsid w:val="00087F8F"/>
    <w:rsid w:val="000F7A0E"/>
    <w:rsid w:val="001307F8"/>
    <w:rsid w:val="001442EC"/>
    <w:rsid w:val="001518A0"/>
    <w:rsid w:val="001664DF"/>
    <w:rsid w:val="001D74F1"/>
    <w:rsid w:val="001F24C7"/>
    <w:rsid w:val="00213444"/>
    <w:rsid w:val="00265ADC"/>
    <w:rsid w:val="00296E7C"/>
    <w:rsid w:val="002B0DF8"/>
    <w:rsid w:val="00313CB0"/>
    <w:rsid w:val="00371936"/>
    <w:rsid w:val="003C2993"/>
    <w:rsid w:val="004139B7"/>
    <w:rsid w:val="004361C4"/>
    <w:rsid w:val="00436A2B"/>
    <w:rsid w:val="004635F5"/>
    <w:rsid w:val="00486747"/>
    <w:rsid w:val="0049075B"/>
    <w:rsid w:val="004B4759"/>
    <w:rsid w:val="004D46E7"/>
    <w:rsid w:val="004D4F87"/>
    <w:rsid w:val="00503DB4"/>
    <w:rsid w:val="00592ED1"/>
    <w:rsid w:val="00607426"/>
    <w:rsid w:val="006507E1"/>
    <w:rsid w:val="006D07D7"/>
    <w:rsid w:val="00705388"/>
    <w:rsid w:val="007607D6"/>
    <w:rsid w:val="00794DA6"/>
    <w:rsid w:val="007D4947"/>
    <w:rsid w:val="0083214C"/>
    <w:rsid w:val="008372D5"/>
    <w:rsid w:val="00853102"/>
    <w:rsid w:val="00860E40"/>
    <w:rsid w:val="00865D26"/>
    <w:rsid w:val="00880796"/>
    <w:rsid w:val="009449AE"/>
    <w:rsid w:val="009A2BA0"/>
    <w:rsid w:val="009C73B4"/>
    <w:rsid w:val="009E5EA0"/>
    <w:rsid w:val="00A15436"/>
    <w:rsid w:val="00A23B12"/>
    <w:rsid w:val="00A311AD"/>
    <w:rsid w:val="00A44337"/>
    <w:rsid w:val="00A533E7"/>
    <w:rsid w:val="00A84F2A"/>
    <w:rsid w:val="00AE19AC"/>
    <w:rsid w:val="00AE4174"/>
    <w:rsid w:val="00B10A5F"/>
    <w:rsid w:val="00B226E6"/>
    <w:rsid w:val="00B52DD8"/>
    <w:rsid w:val="00B65DDC"/>
    <w:rsid w:val="00BB0679"/>
    <w:rsid w:val="00BC0394"/>
    <w:rsid w:val="00BC3B7E"/>
    <w:rsid w:val="00BD3720"/>
    <w:rsid w:val="00C63EBF"/>
    <w:rsid w:val="00C763AA"/>
    <w:rsid w:val="00CB3C5F"/>
    <w:rsid w:val="00D01262"/>
    <w:rsid w:val="00D60A9C"/>
    <w:rsid w:val="00D71E60"/>
    <w:rsid w:val="00D77D5A"/>
    <w:rsid w:val="00DA1A35"/>
    <w:rsid w:val="00DD7EC3"/>
    <w:rsid w:val="00E2658D"/>
    <w:rsid w:val="00E30C2B"/>
    <w:rsid w:val="00E36C8C"/>
    <w:rsid w:val="00E51CE2"/>
    <w:rsid w:val="00E96D15"/>
    <w:rsid w:val="00EF493D"/>
    <w:rsid w:val="00F0000B"/>
    <w:rsid w:val="00F4653D"/>
    <w:rsid w:val="00F736A7"/>
    <w:rsid w:val="00F84D10"/>
    <w:rsid w:val="00F90557"/>
    <w:rsid w:val="00FB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91A0"/>
  <w15:docId w15:val="{DC73D8C9-D23E-4AC4-B58E-E3C4D30D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5E"/>
    <w:pPr>
      <w:widowControl w:val="0"/>
      <w:suppressAutoHyphens/>
      <w:textAlignment w:val="baseline"/>
    </w:pPr>
    <w:rPr>
      <w:rFonts w:cs="F"/>
      <w:sz w:val="22"/>
    </w:rPr>
  </w:style>
  <w:style w:type="paragraph" w:styleId="2">
    <w:name w:val="heading 2"/>
    <w:basedOn w:val="a"/>
    <w:link w:val="20"/>
    <w:uiPriority w:val="99"/>
    <w:qFormat/>
    <w:rsid w:val="00DD2B2A"/>
    <w:pPr>
      <w:numPr>
        <w:ilvl w:val="1"/>
        <w:numId w:val="1"/>
      </w:numPr>
      <w:spacing w:before="280" w:after="280"/>
      <w:textAlignment w:val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53665E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53665E"/>
    <w:rPr>
      <w:rFonts w:ascii="Calibri" w:eastAsia="Calibri" w:hAnsi="Calibri" w:cs="F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53665E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qFormat/>
    <w:rsid w:val="00DD2B2A"/>
    <w:rPr>
      <w:rFonts w:ascii="Times New Roman" w:eastAsia="Times New Roman" w:hAnsi="Times New Roman" w:cs="Times New Roman"/>
      <w:b/>
      <w:bCs/>
      <w:kern w:val="2"/>
      <w:sz w:val="36"/>
      <w:szCs w:val="36"/>
      <w:lang w:eastAsia="hi-IN" w:bidi="hi-IN"/>
    </w:rPr>
  </w:style>
  <w:style w:type="character" w:customStyle="1" w:styleId="a6">
    <w:name w:val="Основной текст Знак"/>
    <w:basedOn w:val="a0"/>
    <w:uiPriority w:val="99"/>
    <w:semiHidden/>
    <w:qFormat/>
    <w:rsid w:val="00DD2B2A"/>
    <w:rPr>
      <w:rFonts w:ascii="Calibri" w:eastAsia="Calibri" w:hAnsi="Calibri" w:cs="F"/>
    </w:rPr>
  </w:style>
  <w:style w:type="paragraph" w:styleId="a7">
    <w:name w:val="Title"/>
    <w:basedOn w:val="a"/>
    <w:next w:val="a8"/>
    <w:qFormat/>
    <w:rsid w:val="002134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uiPriority w:val="99"/>
    <w:semiHidden/>
    <w:unhideWhenUsed/>
    <w:rsid w:val="00DD2B2A"/>
    <w:pPr>
      <w:spacing w:after="120"/>
    </w:pPr>
  </w:style>
  <w:style w:type="paragraph" w:styleId="a9">
    <w:name w:val="List"/>
    <w:basedOn w:val="a8"/>
    <w:rsid w:val="00213444"/>
    <w:rPr>
      <w:rFonts w:cs="Lohit Devanagari"/>
    </w:rPr>
  </w:style>
  <w:style w:type="paragraph" w:styleId="aa">
    <w:name w:val="caption"/>
    <w:basedOn w:val="a"/>
    <w:qFormat/>
    <w:rsid w:val="002134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rsid w:val="00213444"/>
    <w:pPr>
      <w:suppressLineNumbers/>
    </w:pPr>
    <w:rPr>
      <w:rFonts w:cs="Lohit Devanagari"/>
    </w:rPr>
  </w:style>
  <w:style w:type="paragraph" w:customStyle="1" w:styleId="Standard">
    <w:name w:val="Standard"/>
    <w:qFormat/>
    <w:rsid w:val="0053665E"/>
    <w:pPr>
      <w:suppressAutoHyphens/>
      <w:textAlignment w:val="baseline"/>
    </w:pPr>
    <w:rPr>
      <w:rFonts w:cs="F"/>
      <w:sz w:val="22"/>
    </w:rPr>
  </w:style>
  <w:style w:type="paragraph" w:styleId="ac">
    <w:name w:val="List Paragraph"/>
    <w:basedOn w:val="Standard"/>
    <w:uiPriority w:val="34"/>
    <w:qFormat/>
    <w:rsid w:val="0053665E"/>
    <w:pPr>
      <w:ind w:left="720"/>
    </w:pPr>
  </w:style>
  <w:style w:type="paragraph" w:styleId="ad">
    <w:name w:val="annotation text"/>
    <w:basedOn w:val="a"/>
    <w:link w:val="1"/>
    <w:uiPriority w:val="99"/>
    <w:semiHidden/>
    <w:unhideWhenUsed/>
    <w:qFormat/>
    <w:rsid w:val="0053665E"/>
    <w:rPr>
      <w:sz w:val="20"/>
      <w:szCs w:val="20"/>
    </w:rPr>
  </w:style>
  <w:style w:type="paragraph" w:styleId="ae">
    <w:name w:val="Balloon Text"/>
    <w:basedOn w:val="a"/>
    <w:uiPriority w:val="99"/>
    <w:semiHidden/>
    <w:unhideWhenUsed/>
    <w:qFormat/>
    <w:rsid w:val="0053665E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qFormat/>
    <w:rsid w:val="00213444"/>
    <w:pPr>
      <w:suppressLineNumbers/>
    </w:pPr>
  </w:style>
  <w:style w:type="paragraph" w:customStyle="1" w:styleId="af0">
    <w:name w:val="Заголовок таблицы"/>
    <w:basedOn w:val="af"/>
    <w:qFormat/>
    <w:rsid w:val="00213444"/>
    <w:pPr>
      <w:jc w:val="center"/>
    </w:pPr>
    <w:rPr>
      <w:b/>
      <w:bCs/>
    </w:rPr>
  </w:style>
  <w:style w:type="paragraph" w:styleId="af1">
    <w:name w:val="annotation subject"/>
    <w:basedOn w:val="ad"/>
    <w:next w:val="ad"/>
    <w:link w:val="af2"/>
    <w:uiPriority w:val="99"/>
    <w:semiHidden/>
    <w:unhideWhenUsed/>
    <w:rsid w:val="009C73B4"/>
    <w:rPr>
      <w:b/>
      <w:bCs/>
    </w:rPr>
  </w:style>
  <w:style w:type="character" w:customStyle="1" w:styleId="1">
    <w:name w:val="Текст примечания Знак1"/>
    <w:basedOn w:val="a0"/>
    <w:link w:val="ad"/>
    <w:uiPriority w:val="99"/>
    <w:semiHidden/>
    <w:rsid w:val="009C73B4"/>
    <w:rPr>
      <w:rFonts w:cs="F"/>
      <w:szCs w:val="20"/>
    </w:rPr>
  </w:style>
  <w:style w:type="character" w:customStyle="1" w:styleId="af2">
    <w:name w:val="Тема примечания Знак"/>
    <w:basedOn w:val="1"/>
    <w:link w:val="af1"/>
    <w:rsid w:val="009C73B4"/>
    <w:rPr>
      <w:rFonts w:cs="F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1AAD0-29C1-4C55-9839-9CCE4E5C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!!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</dc:creator>
  <cp:lastModifiedBy>Александра </cp:lastModifiedBy>
  <cp:revision>3</cp:revision>
  <dcterms:created xsi:type="dcterms:W3CDTF">2018-12-13T13:19:00Z</dcterms:created>
  <dcterms:modified xsi:type="dcterms:W3CDTF">2020-09-11T18:31:00Z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!!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