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rFonts w:eastAsiaTheme="minorEastAsia"/>
          <w:b/>
          <w:bCs/>
          <w:noProof/>
        </w:rPr>
      </w:sdtEndPr>
      <w:sdtContent>
        <w:p w14:paraId="0D37E3F3" w14:textId="011E57CE" w:rsidR="00151340" w:rsidRPr="00152E9E" w:rsidRDefault="00151340">
          <w:pPr>
            <w:pStyle w:val="TOC"/>
            <w:rPr>
              <w:b/>
              <w:color w:val="538135" w:themeColor="accent6" w:themeShade="BF"/>
            </w:rPr>
          </w:pPr>
          <w:r w:rsidRPr="00706542">
            <w:rPr>
              <w:b/>
              <w:color w:val="538135" w:themeColor="accent6" w:themeShade="BF"/>
            </w:rPr>
            <w:t>Contents</w:t>
          </w:r>
        </w:p>
        <w:p w14:paraId="1BA71E17" w14:textId="77777777" w:rsidR="00ED366B" w:rsidRDefault="00151340">
          <w:pPr>
            <w:pStyle w:val="10"/>
            <w:tabs>
              <w:tab w:val="right" w:leader="dot" w:pos="9350"/>
            </w:tabs>
            <w:rPr>
              <w:noProof/>
            </w:rPr>
          </w:pPr>
          <w:r>
            <w:fldChar w:fldCharType="begin"/>
          </w:r>
          <w:r>
            <w:instrText xml:space="preserve"> TOC \o "1-3" \h \z \u </w:instrText>
          </w:r>
          <w:r>
            <w:fldChar w:fldCharType="separate"/>
          </w:r>
          <w:hyperlink w:anchor="_Toc34665366" w:history="1">
            <w:r w:rsidR="00ED366B" w:rsidRPr="001542F5">
              <w:rPr>
                <w:rStyle w:val="ac"/>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A57B2A">
          <w:pPr>
            <w:pStyle w:val="10"/>
            <w:tabs>
              <w:tab w:val="right" w:leader="dot" w:pos="9350"/>
            </w:tabs>
            <w:rPr>
              <w:noProof/>
            </w:rPr>
          </w:pPr>
          <w:hyperlink w:anchor="_Toc34665367" w:history="1">
            <w:r w:rsidR="00ED366B" w:rsidRPr="001542F5">
              <w:rPr>
                <w:rStyle w:val="ac"/>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A57B2A">
          <w:pPr>
            <w:pStyle w:val="10"/>
            <w:tabs>
              <w:tab w:val="right" w:leader="dot" w:pos="9350"/>
            </w:tabs>
            <w:rPr>
              <w:noProof/>
            </w:rPr>
          </w:pPr>
          <w:hyperlink w:anchor="_Toc34665368" w:history="1">
            <w:r w:rsidR="00ED366B" w:rsidRPr="001542F5">
              <w:rPr>
                <w:rStyle w:val="ac"/>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A57B2A">
          <w:pPr>
            <w:pStyle w:val="10"/>
            <w:tabs>
              <w:tab w:val="right" w:leader="dot" w:pos="9350"/>
            </w:tabs>
            <w:rPr>
              <w:noProof/>
            </w:rPr>
          </w:pPr>
          <w:hyperlink w:anchor="_Toc34665369" w:history="1">
            <w:r w:rsidR="00ED366B" w:rsidRPr="001542F5">
              <w:rPr>
                <w:rStyle w:val="ac"/>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A57B2A">
          <w:pPr>
            <w:pStyle w:val="20"/>
            <w:tabs>
              <w:tab w:val="right" w:leader="dot" w:pos="9350"/>
            </w:tabs>
            <w:rPr>
              <w:noProof/>
            </w:rPr>
          </w:pPr>
          <w:hyperlink w:anchor="_Toc34665370" w:history="1">
            <w:r w:rsidR="00ED366B" w:rsidRPr="001542F5">
              <w:rPr>
                <w:rStyle w:val="ac"/>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A57B2A">
          <w:pPr>
            <w:pStyle w:val="20"/>
            <w:tabs>
              <w:tab w:val="right" w:leader="dot" w:pos="9350"/>
            </w:tabs>
            <w:rPr>
              <w:noProof/>
            </w:rPr>
          </w:pPr>
          <w:hyperlink w:anchor="_Toc34665371"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A57B2A">
          <w:pPr>
            <w:pStyle w:val="20"/>
            <w:tabs>
              <w:tab w:val="right" w:leader="dot" w:pos="9350"/>
            </w:tabs>
            <w:rPr>
              <w:noProof/>
            </w:rPr>
          </w:pPr>
          <w:hyperlink w:anchor="_Toc34665372"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A57B2A">
          <w:pPr>
            <w:pStyle w:val="20"/>
            <w:tabs>
              <w:tab w:val="right" w:leader="dot" w:pos="9350"/>
            </w:tabs>
            <w:rPr>
              <w:noProof/>
            </w:rPr>
          </w:pPr>
          <w:hyperlink w:anchor="_Toc34665373" w:history="1">
            <w:r w:rsidR="00ED366B" w:rsidRPr="001542F5">
              <w:rPr>
                <w:rStyle w:val="ac"/>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A57B2A">
          <w:pPr>
            <w:pStyle w:val="10"/>
            <w:tabs>
              <w:tab w:val="right" w:leader="dot" w:pos="9350"/>
            </w:tabs>
            <w:rPr>
              <w:noProof/>
            </w:rPr>
          </w:pPr>
          <w:hyperlink w:anchor="_Toc34665374" w:history="1">
            <w:r w:rsidR="00ED366B" w:rsidRPr="001542F5">
              <w:rPr>
                <w:rStyle w:val="ac"/>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A57B2A">
          <w:pPr>
            <w:pStyle w:val="20"/>
            <w:tabs>
              <w:tab w:val="right" w:leader="dot" w:pos="9350"/>
            </w:tabs>
            <w:rPr>
              <w:noProof/>
            </w:rPr>
          </w:pPr>
          <w:hyperlink w:anchor="_Toc34665375" w:history="1">
            <w:r w:rsidR="00ED366B" w:rsidRPr="001542F5">
              <w:rPr>
                <w:rStyle w:val="ac"/>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A57B2A">
          <w:pPr>
            <w:pStyle w:val="20"/>
            <w:tabs>
              <w:tab w:val="right" w:leader="dot" w:pos="9350"/>
            </w:tabs>
            <w:rPr>
              <w:noProof/>
            </w:rPr>
          </w:pPr>
          <w:hyperlink w:anchor="_Toc34665376" w:history="1">
            <w:r w:rsidR="00ED366B" w:rsidRPr="001542F5">
              <w:rPr>
                <w:rStyle w:val="ac"/>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A57B2A">
          <w:pPr>
            <w:pStyle w:val="10"/>
            <w:tabs>
              <w:tab w:val="right" w:leader="dot" w:pos="9350"/>
            </w:tabs>
            <w:rPr>
              <w:noProof/>
            </w:rPr>
          </w:pPr>
          <w:hyperlink w:anchor="_Toc34665377" w:history="1">
            <w:r w:rsidR="00ED366B" w:rsidRPr="001542F5">
              <w:rPr>
                <w:rStyle w:val="ac"/>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A57B2A">
          <w:pPr>
            <w:pStyle w:val="10"/>
            <w:tabs>
              <w:tab w:val="right" w:leader="dot" w:pos="9350"/>
            </w:tabs>
            <w:rPr>
              <w:noProof/>
            </w:rPr>
          </w:pPr>
          <w:hyperlink w:anchor="_Toc34665378" w:history="1">
            <w:r w:rsidR="00ED366B" w:rsidRPr="001542F5">
              <w:rPr>
                <w:rStyle w:val="ac"/>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A57B2A">
          <w:pPr>
            <w:pStyle w:val="20"/>
            <w:tabs>
              <w:tab w:val="right" w:leader="dot" w:pos="9350"/>
            </w:tabs>
            <w:rPr>
              <w:noProof/>
            </w:rPr>
          </w:pPr>
          <w:hyperlink w:anchor="_Toc34665379"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A57B2A">
          <w:pPr>
            <w:pStyle w:val="20"/>
            <w:tabs>
              <w:tab w:val="right" w:leader="dot" w:pos="9350"/>
            </w:tabs>
            <w:rPr>
              <w:noProof/>
            </w:rPr>
          </w:pPr>
          <w:hyperlink w:anchor="_Toc34665380"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A57B2A">
          <w:pPr>
            <w:pStyle w:val="10"/>
            <w:tabs>
              <w:tab w:val="right" w:leader="dot" w:pos="9350"/>
            </w:tabs>
            <w:rPr>
              <w:noProof/>
            </w:rPr>
          </w:pPr>
          <w:hyperlink w:anchor="_Toc34665381" w:history="1">
            <w:r w:rsidR="00ED366B" w:rsidRPr="001542F5">
              <w:rPr>
                <w:rStyle w:val="ac"/>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r w:rsidR="009359A2" w:rsidRPr="00120DD7">
        <w:rPr>
          <w:b/>
        </w:rPr>
        <w:t>4</w:t>
      </w:r>
      <w:r w:rsidR="002C75BE">
        <w:rPr>
          <w:b/>
        </w:rPr>
        <w:t>2</w:t>
      </w:r>
      <w:r w:rsidR="009359A2" w:rsidRPr="00120DD7">
        <w:rPr>
          <w:b/>
        </w:rPr>
        <w:t>,</w:t>
      </w:r>
      <w:r w:rsidR="002C75BE">
        <w:rPr>
          <w:b/>
        </w:rPr>
        <w:t>840</w:t>
      </w:r>
      <w:r w:rsidR="009359A2" w:rsidRPr="009359A2">
        <w:t xml:space="preserve"> time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a4"/>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a7"/>
        </w:rPr>
        <w:footnoteReference w:id="1"/>
      </w:r>
      <w:r w:rsidRPr="009359A2">
        <w:t xml:space="preserve"> </w:t>
      </w:r>
      <w:r>
        <w:t>c</w:t>
      </w:r>
      <w:r w:rsidRPr="009359A2">
        <w:t>ompetition</w:t>
      </w:r>
      <w:r>
        <w:t>, as follows:</w:t>
      </w:r>
    </w:p>
    <w:p w14:paraId="1553C9E0" w14:textId="04EA2CF3" w:rsidR="009359A2" w:rsidRPr="009359A2" w:rsidRDefault="009359A2" w:rsidP="009359A2">
      <w:pPr>
        <w:pStyle w:val="a4"/>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a4"/>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a4"/>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a3"/>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a3"/>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a4"/>
        <w:jc w:val="both"/>
      </w:pPr>
    </w:p>
    <w:p w14:paraId="67836173" w14:textId="51357A66" w:rsidR="007D31DB" w:rsidRDefault="007D31DB" w:rsidP="007D31DB">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a4"/>
        <w:jc w:val="both"/>
      </w:pPr>
    </w:p>
    <w:p w14:paraId="4F95918E" w14:textId="6EB6AC45" w:rsidR="008667A7" w:rsidRDefault="008667A7" w:rsidP="008667A7">
      <w:pPr>
        <w:pStyle w:val="a4"/>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a4"/>
        <w:jc w:val="both"/>
      </w:pPr>
    </w:p>
    <w:p w14:paraId="5DA65DE8" w14:textId="6E66C50D" w:rsidR="0017468B" w:rsidRDefault="004A42A0" w:rsidP="0017468B">
      <w:pPr>
        <w:pStyle w:val="a4"/>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a4"/>
        <w:jc w:val="both"/>
      </w:pPr>
    </w:p>
    <w:p w14:paraId="04A5C6BC" w14:textId="352EC533" w:rsidR="004A42A0" w:rsidRDefault="004A42A0" w:rsidP="005D0D18">
      <w:pPr>
        <w:pStyle w:val="a4"/>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a4"/>
        <w:jc w:val="both"/>
      </w:pPr>
    </w:p>
    <w:p w14:paraId="096AB338" w14:textId="5A0332F4" w:rsidR="008A3FAB" w:rsidRPr="009359A2" w:rsidRDefault="008A3FAB" w:rsidP="005D0D18">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bookmarkStart w:id="3" w:name="_GoBack"/>
            <w:r>
              <w:t>30</w:t>
            </w:r>
            <w:bookmarkEnd w:id="3"/>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lang w:eastAsia="zh-CN"/>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a7"/>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a4"/>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a3"/>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a3"/>
        <w:numPr>
          <w:ilvl w:val="0"/>
          <w:numId w:val="17"/>
        </w:numPr>
        <w:jc w:val="both"/>
      </w:pPr>
      <w:r w:rsidRPr="005F680F">
        <w:rPr>
          <w:i/>
        </w:rPr>
        <w:t>wm_yr_wk</w:t>
      </w:r>
      <w:r w:rsidRPr="00120DD7">
        <w:t>: The id of the week the date belongs to.</w:t>
      </w:r>
    </w:p>
    <w:p w14:paraId="4855644E" w14:textId="77777777" w:rsidR="00D774E1" w:rsidRPr="00120DD7" w:rsidRDefault="00D774E1" w:rsidP="00E32A83">
      <w:pPr>
        <w:pStyle w:val="a3"/>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a3"/>
        <w:numPr>
          <w:ilvl w:val="0"/>
          <w:numId w:val="17"/>
        </w:numPr>
        <w:jc w:val="both"/>
      </w:pPr>
      <w:r w:rsidRPr="005F680F">
        <w:rPr>
          <w:i/>
        </w:rPr>
        <w:t>wday</w:t>
      </w:r>
      <w:r w:rsidRPr="00120DD7">
        <w:t>: The id of the weekday, starting from Saturday.</w:t>
      </w:r>
    </w:p>
    <w:p w14:paraId="06C6F3A4" w14:textId="77777777" w:rsidR="00D774E1" w:rsidRPr="00120DD7" w:rsidRDefault="00D774E1" w:rsidP="00E32A83">
      <w:pPr>
        <w:pStyle w:val="a3"/>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a3"/>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a3"/>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a3"/>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a3"/>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a3"/>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a3"/>
        <w:numPr>
          <w:ilvl w:val="0"/>
          <w:numId w:val="17"/>
        </w:numPr>
        <w:jc w:val="both"/>
      </w:pPr>
      <w:r w:rsidRPr="005F680F">
        <w:rPr>
          <w:i/>
        </w:rPr>
        <w:t>snap_CA</w:t>
      </w:r>
      <w:r w:rsidRPr="00120DD7">
        <w:t xml:space="preserve">, </w:t>
      </w:r>
      <w:r w:rsidRPr="005F680F">
        <w:rPr>
          <w:i/>
        </w:rPr>
        <w:t>snap_TX</w:t>
      </w:r>
      <w:r w:rsidRPr="00120DD7">
        <w:t xml:space="preserve">, and </w:t>
      </w:r>
      <w:r w:rsidRPr="005F680F">
        <w:rPr>
          <w:i/>
        </w:rPr>
        <w:t>snap_WI</w:t>
      </w:r>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a4"/>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a4"/>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a3"/>
        <w:numPr>
          <w:ilvl w:val="0"/>
          <w:numId w:val="17"/>
        </w:numPr>
        <w:jc w:val="both"/>
      </w:pPr>
      <w:r w:rsidRPr="005F680F">
        <w:rPr>
          <w:i/>
        </w:rPr>
        <w:t>store_id</w:t>
      </w:r>
      <w:r w:rsidRPr="00120DD7">
        <w:t>: The id of the store where the product is sold.</w:t>
      </w:r>
      <w:r w:rsidR="00235433">
        <w:t xml:space="preserve"> </w:t>
      </w:r>
    </w:p>
    <w:p w14:paraId="41AD7C08" w14:textId="434E9689" w:rsidR="00D774E1" w:rsidRPr="00120DD7" w:rsidRDefault="00D774E1" w:rsidP="00E32A83">
      <w:pPr>
        <w:pStyle w:val="a3"/>
        <w:numPr>
          <w:ilvl w:val="0"/>
          <w:numId w:val="17"/>
        </w:numPr>
        <w:jc w:val="both"/>
      </w:pPr>
      <w:r w:rsidRPr="005F680F">
        <w:rPr>
          <w:i/>
        </w:rPr>
        <w:t>item_id</w:t>
      </w:r>
      <w:r w:rsidRPr="00120DD7">
        <w:t xml:space="preserve">: The id of the </w:t>
      </w:r>
      <w:r w:rsidR="00E32A83" w:rsidRPr="00120DD7">
        <w:t>product</w:t>
      </w:r>
      <w:r w:rsidRPr="00120DD7">
        <w:t>.</w:t>
      </w:r>
    </w:p>
    <w:p w14:paraId="1DE5ADF9" w14:textId="25A37FAB" w:rsidR="002B4D54" w:rsidRPr="00120DD7" w:rsidRDefault="002B4D54" w:rsidP="002B4D54">
      <w:pPr>
        <w:pStyle w:val="a3"/>
        <w:numPr>
          <w:ilvl w:val="0"/>
          <w:numId w:val="17"/>
        </w:numPr>
        <w:jc w:val="both"/>
      </w:pPr>
      <w:r w:rsidRPr="005F680F">
        <w:rPr>
          <w:i/>
        </w:rPr>
        <w:t>wm_yr_wk</w:t>
      </w:r>
      <w:r w:rsidRPr="00120DD7">
        <w:t>: The id of the week.</w:t>
      </w:r>
    </w:p>
    <w:p w14:paraId="2C4A4607" w14:textId="531E47FE" w:rsidR="00D774E1" w:rsidRPr="00120DD7" w:rsidRDefault="00D774E1" w:rsidP="00E32A83">
      <w:pPr>
        <w:pStyle w:val="a3"/>
        <w:numPr>
          <w:ilvl w:val="0"/>
          <w:numId w:val="17"/>
        </w:numPr>
        <w:jc w:val="both"/>
      </w:pPr>
      <w:r w:rsidRPr="005F680F">
        <w:rPr>
          <w:i/>
        </w:rPr>
        <w:t>sell_price</w:t>
      </w:r>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a4"/>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a3"/>
        <w:numPr>
          <w:ilvl w:val="0"/>
          <w:numId w:val="16"/>
        </w:numPr>
        <w:jc w:val="both"/>
      </w:pPr>
      <w:r w:rsidRPr="005F680F">
        <w:rPr>
          <w:i/>
        </w:rPr>
        <w:t>item_id</w:t>
      </w:r>
      <w:r w:rsidRPr="00120DD7">
        <w:t xml:space="preserve">: The id of the </w:t>
      </w:r>
      <w:r w:rsidR="00E32A83" w:rsidRPr="00120DD7">
        <w:t>product</w:t>
      </w:r>
      <w:r w:rsidRPr="00120DD7">
        <w:t>.</w:t>
      </w:r>
    </w:p>
    <w:p w14:paraId="7B8F9709" w14:textId="2D9B9FA1" w:rsidR="00D774E1" w:rsidRDefault="00D774E1" w:rsidP="00E32A83">
      <w:pPr>
        <w:pStyle w:val="a3"/>
        <w:numPr>
          <w:ilvl w:val="0"/>
          <w:numId w:val="16"/>
        </w:numPr>
        <w:jc w:val="both"/>
      </w:pPr>
      <w:r w:rsidRPr="005F680F">
        <w:rPr>
          <w:i/>
        </w:rPr>
        <w:t>dept_id</w:t>
      </w:r>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a3"/>
        <w:numPr>
          <w:ilvl w:val="0"/>
          <w:numId w:val="16"/>
        </w:numPr>
        <w:jc w:val="both"/>
      </w:pPr>
      <w:r>
        <w:rPr>
          <w:i/>
        </w:rPr>
        <w:t>cat</w:t>
      </w:r>
      <w:r w:rsidRPr="005F680F">
        <w:rPr>
          <w:i/>
        </w:rPr>
        <w:t>_id</w:t>
      </w:r>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a3"/>
        <w:numPr>
          <w:ilvl w:val="0"/>
          <w:numId w:val="16"/>
        </w:numPr>
        <w:jc w:val="both"/>
      </w:pPr>
      <w:r w:rsidRPr="005F680F">
        <w:rPr>
          <w:i/>
        </w:rPr>
        <w:t>store_id</w:t>
      </w:r>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a3"/>
        <w:numPr>
          <w:ilvl w:val="0"/>
          <w:numId w:val="16"/>
        </w:numPr>
        <w:jc w:val="both"/>
      </w:pPr>
      <w:r w:rsidRPr="005F680F">
        <w:rPr>
          <w:i/>
        </w:rPr>
        <w:t>state_id</w:t>
      </w:r>
      <w:r w:rsidRPr="00120DD7">
        <w:t>: The</w:t>
      </w:r>
      <w:r w:rsidR="002413CE">
        <w:t xml:space="preserve"> S</w:t>
      </w:r>
      <w:r w:rsidRPr="00120DD7">
        <w:t>tate where the store is located.</w:t>
      </w:r>
    </w:p>
    <w:p w14:paraId="64C56B68" w14:textId="0AD55CBD" w:rsidR="00D774E1" w:rsidRDefault="00D774E1" w:rsidP="00E32A83">
      <w:pPr>
        <w:pStyle w:val="a3"/>
        <w:numPr>
          <w:ilvl w:val="0"/>
          <w:numId w:val="16"/>
        </w:numPr>
        <w:jc w:val="both"/>
      </w:pPr>
      <w:r w:rsidRPr="005F680F">
        <w:rPr>
          <w:i/>
        </w:rPr>
        <w:t>d_1, d_2, …, d_i, … d_19</w:t>
      </w:r>
      <w:r w:rsidR="00235433">
        <w:rPr>
          <w:i/>
        </w:rPr>
        <w:t>41</w:t>
      </w:r>
      <w:r w:rsidRPr="00120DD7">
        <w:t xml:space="preserve">: The number of </w:t>
      </w:r>
      <w:r w:rsidR="00BD2C71">
        <w:t>units</w:t>
      </w:r>
      <w:r w:rsidRPr="00120DD7">
        <w:t xml:space="preserve"> sold at day </w:t>
      </w:r>
      <w:r w:rsidR="005F680F" w:rsidRPr="005F680F">
        <w:rPr>
          <w:i/>
        </w:rPr>
        <w:t>i</w:t>
      </w:r>
      <w:r w:rsidRPr="00120DD7">
        <w:t>, starting from 2011-01-29.</w:t>
      </w:r>
      <w:r w:rsidR="005F680F">
        <w:t xml:space="preserve"> </w:t>
      </w:r>
    </w:p>
    <w:p w14:paraId="6F341182" w14:textId="774BD89B" w:rsidR="00972DAB" w:rsidRDefault="00972DAB" w:rsidP="00972DAB">
      <w:pPr>
        <w:pStyle w:val="1"/>
        <w:rPr>
          <w:b/>
          <w:color w:val="538135" w:themeColor="accent6" w:themeShade="BF"/>
        </w:rPr>
      </w:pPr>
      <w:bookmarkStart w:id="4" w:name="_Toc34665369"/>
      <w:r w:rsidRPr="00972DAB">
        <w:rPr>
          <w:b/>
          <w:color w:val="538135" w:themeColor="accent6" w:themeShade="BF"/>
        </w:rPr>
        <w:t>Evaluation</w:t>
      </w:r>
      <w:bookmarkEnd w:id="4"/>
    </w:p>
    <w:p w14:paraId="33C1B0B7" w14:textId="28A52071" w:rsidR="00972DAB" w:rsidRPr="00972DAB" w:rsidRDefault="00972DAB" w:rsidP="00972DAB">
      <w:pPr>
        <w:pStyle w:val="2"/>
        <w:rPr>
          <w:color w:val="538135" w:themeColor="accent6" w:themeShade="BF"/>
        </w:rPr>
      </w:pPr>
      <w:bookmarkStart w:id="5" w:name="_Toc34665370"/>
      <w:r w:rsidRPr="00972DAB">
        <w:rPr>
          <w:color w:val="538135" w:themeColor="accent6" w:themeShade="BF"/>
        </w:rPr>
        <w:t>Forecasting horizon</w:t>
      </w:r>
      <w:bookmarkEnd w:id="5"/>
    </w:p>
    <w:p w14:paraId="46643914" w14:textId="77777777" w:rsidR="005F680F" w:rsidRDefault="00972DAB" w:rsidP="00972DAB">
      <w:pPr>
        <w:pStyle w:val="a4"/>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a4"/>
        <w:jc w:val="both"/>
      </w:pPr>
    </w:p>
    <w:p w14:paraId="3B90A9A1" w14:textId="4FEDE43E" w:rsidR="00972DAB" w:rsidRDefault="00972DAB" w:rsidP="00972DAB">
      <w:pPr>
        <w:pStyle w:val="a4"/>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a4"/>
        <w:jc w:val="both"/>
      </w:pPr>
    </w:p>
    <w:p w14:paraId="79C47034" w14:textId="6FAE0BED" w:rsidR="005A7ECC" w:rsidRPr="00972DAB" w:rsidRDefault="005A7ECC" w:rsidP="005A7ECC">
      <w:pPr>
        <w:pStyle w:val="2"/>
        <w:rPr>
          <w:color w:val="538135" w:themeColor="accent6" w:themeShade="BF"/>
        </w:rPr>
      </w:pPr>
      <w:bookmarkStart w:id="6" w:name="_Toc34665371"/>
      <w:r>
        <w:rPr>
          <w:color w:val="538135" w:themeColor="accent6" w:themeShade="BF"/>
        </w:rPr>
        <w:lastRenderedPageBreak/>
        <w:t>Point forecasts</w:t>
      </w:r>
      <w:bookmarkEnd w:id="6"/>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a7"/>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14:paraId="0B3CF77C" w14:textId="77777777" w:rsidR="00345FBC" w:rsidRDefault="005D0D18"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00AE06A3" w:rsidRPr="00AE06A3">
        <w:rPr>
          <w:i/>
        </w:rPr>
        <w:t>n</w:t>
      </w:r>
      <w:r w:rsidR="00AE06A3">
        <w:t xml:space="preserve"> the </w:t>
      </w:r>
      <w:r w:rsidR="00AE06A3" w:rsidRPr="00C8172F">
        <w:t>length of the training sample (number of historical observations),</w:t>
      </w:r>
      <w:r w:rsidR="002A6ADC" w:rsidRPr="00C8172F">
        <w:t xml:space="preserve"> and</w:t>
      </w:r>
      <w:r w:rsidRPr="00C8172F">
        <w:t xml:space="preserve"> </w:t>
      </w:r>
      <w:r w:rsidRPr="00C8172F">
        <w:rPr>
          <w:i/>
        </w:rPr>
        <w:t>h</w:t>
      </w:r>
      <w:r w:rsidRPr="00C8172F">
        <w:t xml:space="preserve"> the forecasting horizon. </w:t>
      </w:r>
    </w:p>
    <w:p w14:paraId="30C1EFA1" w14:textId="77777777" w:rsidR="00345FBC" w:rsidRDefault="00345FBC" w:rsidP="00D66C48">
      <w:pPr>
        <w:pStyle w:val="a4"/>
        <w:jc w:val="both"/>
      </w:pPr>
    </w:p>
    <w:p w14:paraId="12B6C664" w14:textId="237C4F34" w:rsidR="005D0D18" w:rsidRPr="00831A00" w:rsidRDefault="00D66C48" w:rsidP="00D66C48">
      <w:pPr>
        <w:pStyle w:val="a4"/>
        <w:jc w:val="both"/>
      </w:pPr>
      <w:r w:rsidRPr="00C8172F">
        <w:t>Note that the denominator of RMSS</w:t>
      </w:r>
      <w:r w:rsidR="0050119E">
        <w:t>E is computed only for the time-</w:t>
      </w:r>
      <w:r w:rsidRPr="00C8172F">
        <w:t>periods for which the examined product(s) are actively sold, i.e., the periods following the first non-zero demand observed for the series under evaluation.</w:t>
      </w:r>
      <w:r>
        <w:t xml:space="preserve">   </w:t>
      </w:r>
    </w:p>
    <w:p w14:paraId="08E5B0EA" w14:textId="77777777" w:rsidR="005D0D18" w:rsidRDefault="005D0D18" w:rsidP="005D0D18">
      <w:pPr>
        <w:pStyle w:val="a4"/>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a3"/>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a3"/>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a3"/>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a3"/>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t xml:space="preserve">A lower </w:t>
      </w:r>
      <w:r w:rsidR="003F3284">
        <w:t xml:space="preserve">WRMSSE </w:t>
      </w:r>
      <w:r w:rsidR="003F3284" w:rsidRPr="00A17076">
        <w:t>score is better</w:t>
      </w:r>
      <w:r w:rsidR="003F3284">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w:t>
      </w:r>
      <w:r w:rsidR="00BB1477">
        <w:lastRenderedPageBreak/>
        <w:t xml:space="preserve">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a7"/>
        </w:rPr>
        <w:footnoteReference w:id="5"/>
      </w:r>
      <w:r w:rsidR="00975D99">
        <w:t xml:space="preserve"> repository of the competition</w:t>
      </w:r>
      <w:r w:rsidR="005D0D18">
        <w:t xml:space="preserve">. </w:t>
      </w:r>
    </w:p>
    <w:p w14:paraId="442471F4" w14:textId="77777777" w:rsidR="00C53D5F" w:rsidRPr="00972DAB" w:rsidRDefault="00C53D5F" w:rsidP="00C53D5F">
      <w:pPr>
        <w:pStyle w:val="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00C53D5F" w:rsidRPr="00092869">
        <w:t xml:space="preserve">, </w:t>
      </w:r>
      <w:r w:rsidRPr="00AE06A3">
        <w:rPr>
          <w:i/>
        </w:rPr>
        <w:t>n</w:t>
      </w:r>
      <w:r>
        <w:t xml:space="preserve"> the length of the training sample (number of historical </w:t>
      </w:r>
      <w:r w:rsidRPr="00C8172F">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a4"/>
        <w:jc w:val="both"/>
      </w:pPr>
    </w:p>
    <w:p w14:paraId="7EA92545" w14:textId="0740E9E2" w:rsidR="00D66C48" w:rsidRPr="00831A00" w:rsidRDefault="00AA7801" w:rsidP="00D66C48">
      <w:pPr>
        <w:pStyle w:val="a4"/>
        <w:jc w:val="both"/>
      </w:pPr>
      <w:r>
        <w:t>As done with</w:t>
      </w:r>
      <w:r w:rsidR="00D66C48" w:rsidRPr="00C8172F">
        <w:t xml:space="preserve"> RMSSE, the denominator of SP</w:t>
      </w:r>
      <w:r w:rsidR="0050119E">
        <w:t>L is computed only for the time-</w:t>
      </w:r>
      <w:r w:rsidR="00D66C48" w:rsidRPr="00C8172F">
        <w:t xml:space="preserve">periods for which the examined </w:t>
      </w:r>
      <w:r w:rsidR="008561EB">
        <w:t>items/</w:t>
      </w:r>
      <w:r w:rsidR="00D66C48" w:rsidRPr="00C8172F">
        <w:t>products are actively sold, i.e., the periods following the first non-zero demand observed for the series under evaluation.</w:t>
      </w:r>
      <w:r w:rsidR="00D66C48">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t>out of the examined quantiles</w:t>
      </w:r>
      <w:r>
        <w:t>.</w:t>
      </w:r>
      <w:r w:rsidR="003F3284">
        <w:t xml:space="preserve"> </w:t>
      </w:r>
      <w:r w:rsidR="003F3284" w:rsidRPr="00A17076">
        <w:t xml:space="preserve">A lower </w:t>
      </w:r>
      <w:r w:rsidR="003F3284">
        <w:t xml:space="preserve">WSPL </w:t>
      </w:r>
      <w:r w:rsidR="003F3284" w:rsidRPr="00A17076">
        <w:t>score is better</w:t>
      </w:r>
      <w:r w:rsidR="003F3284">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a3"/>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a3"/>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a4"/>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a4"/>
        <w:jc w:val="both"/>
      </w:pPr>
    </w:p>
    <w:p w14:paraId="618A438A" w14:textId="33AAE11F" w:rsidR="002B4E10" w:rsidRDefault="002B4E10" w:rsidP="002B4E10">
      <w:pPr>
        <w:pStyle w:val="a4"/>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a4"/>
        <w:jc w:val="both"/>
      </w:pPr>
    </w:p>
    <w:p w14:paraId="648D895E" w14:textId="7F2A5301" w:rsidR="001215CC" w:rsidRDefault="001215CC" w:rsidP="002B4E10">
      <w:pPr>
        <w:pStyle w:val="a4"/>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a4"/>
        <w:jc w:val="both"/>
      </w:pPr>
    </w:p>
    <w:p w14:paraId="59476761" w14:textId="77777777" w:rsidR="002A4630" w:rsidRPr="00A1136D" w:rsidRDefault="002B4E10" w:rsidP="000C44EF">
      <w:pPr>
        <w:pStyle w:val="a4"/>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a4"/>
        <w:jc w:val="both"/>
      </w:pPr>
    </w:p>
    <w:p w14:paraId="5EB68E71" w14:textId="2355D19A" w:rsidR="002A2902" w:rsidRPr="00A1136D" w:rsidRDefault="002B4E10" w:rsidP="000C44EF">
      <w:pPr>
        <w:pStyle w:val="a4"/>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a4"/>
        <w:jc w:val="both"/>
      </w:pPr>
    </w:p>
    <w:p w14:paraId="3CA41353" w14:textId="702AFBD6" w:rsidR="00030F99" w:rsidRPr="00A1136D" w:rsidRDefault="00A57B2A" w:rsidP="002A2902">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a4"/>
        <w:jc w:val="center"/>
      </w:pPr>
    </w:p>
    <w:p w14:paraId="16C04483" w14:textId="6C6A2ED5" w:rsidR="002B4E10" w:rsidRPr="00A1136D" w:rsidRDefault="00F63857" w:rsidP="002A2902">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t>.</w:t>
      </w:r>
    </w:p>
    <w:p w14:paraId="69110850" w14:textId="77777777" w:rsidR="002B4E10" w:rsidRPr="00A1136D" w:rsidRDefault="002B4E10" w:rsidP="002B4E10">
      <w:pPr>
        <w:pStyle w:val="a4"/>
        <w:jc w:val="both"/>
      </w:pPr>
    </w:p>
    <w:p w14:paraId="44C77368" w14:textId="55698F57" w:rsidR="00AF184B" w:rsidRPr="00A1136D" w:rsidRDefault="002B4E10" w:rsidP="002B4E10">
      <w:pPr>
        <w:pStyle w:val="a4"/>
        <w:jc w:val="both"/>
      </w:pPr>
      <w:r w:rsidRPr="00A1136D">
        <w:t>This weighting scheme can be expanded in order to consider more stores, geographical regions, product categories, and product departments, as previously described.</w:t>
      </w:r>
      <w:r w:rsidR="002A2902" w:rsidRPr="00A1136D">
        <w:t xml:space="preserve"> </w:t>
      </w:r>
      <w:r w:rsidR="002A4630" w:rsidRPr="00A1136D">
        <w:t>Since the M5 competition involves twelve agg</w:t>
      </w:r>
      <w:r w:rsidR="00AF184B" w:rsidRPr="00A1136D">
        <w:t>regation levels, K is set equal to 12</w:t>
      </w:r>
      <w:r w:rsidR="00710CEA" w:rsidRPr="00A1136D">
        <w:t>, with the weights of the series being</w:t>
      </w:r>
      <w:r w:rsidR="00AF184B" w:rsidRPr="00A1136D">
        <w:t xml:space="preserve"> computed so that they sum to one </w:t>
      </w:r>
      <w:r w:rsidR="00710CEA" w:rsidRPr="00A1136D">
        <w:t xml:space="preserve">at </w:t>
      </w:r>
      <w:r w:rsidR="00AF184B" w:rsidRPr="00A1136D">
        <w:t>each</w:t>
      </w:r>
      <w:r w:rsidR="00710CEA" w:rsidRPr="00A1136D">
        <w:t xml:space="preserve"> aggregation</w:t>
      </w:r>
      <w:r w:rsidR="00AF184B" w:rsidRPr="00A1136D">
        <w:t xml:space="preserve"> level. </w:t>
      </w:r>
      <w:r w:rsidR="002A4630" w:rsidRPr="00A1136D">
        <w:t xml:space="preserve"> </w:t>
      </w:r>
    </w:p>
    <w:p w14:paraId="3CE8C71D" w14:textId="77777777" w:rsidR="00AF184B" w:rsidRPr="00A1136D" w:rsidRDefault="00AF184B" w:rsidP="002B4E10">
      <w:pPr>
        <w:pStyle w:val="a4"/>
        <w:jc w:val="both"/>
      </w:pPr>
    </w:p>
    <w:p w14:paraId="4547F8BA" w14:textId="492B68C5" w:rsidR="000C44EF" w:rsidRPr="00A1136D" w:rsidRDefault="00AF184B" w:rsidP="002B4E10">
      <w:pPr>
        <w:pStyle w:val="a4"/>
        <w:jc w:val="both"/>
      </w:pPr>
      <w:r w:rsidRPr="00A1136D">
        <w:t xml:space="preserve">Respectively, </w:t>
      </w:r>
      <w:r w:rsidR="002A4630" w:rsidRPr="00A1136D">
        <w:t>RMSSE, which is used in the above equation for estimating WRMSSE, can be replaced with SPL to compute WSPL.</w:t>
      </w:r>
    </w:p>
    <w:p w14:paraId="114599DC" w14:textId="77777777" w:rsidR="000C44EF" w:rsidRPr="00A1136D" w:rsidRDefault="000C44EF" w:rsidP="002B4E10">
      <w:pPr>
        <w:pStyle w:val="a4"/>
        <w:jc w:val="both"/>
      </w:pPr>
    </w:p>
    <w:p w14:paraId="02779A9B" w14:textId="58528017" w:rsidR="004B5AFE" w:rsidRPr="00A1136D" w:rsidRDefault="002B4E10" w:rsidP="000C44EF">
      <w:pPr>
        <w:jc w:val="both"/>
      </w:pPr>
      <w:r w:rsidRPr="00A1136D">
        <w:t>Note that</w:t>
      </w:r>
      <w:r w:rsidR="008561EB">
        <w:t xml:space="preserve"> </w:t>
      </w:r>
      <w:r w:rsidRPr="00A1136D">
        <w:rPr>
          <w:b/>
        </w:rPr>
        <w:t>all hierarchical levels are equally weighted</w:t>
      </w:r>
      <w:r w:rsidRPr="00A1136D">
        <w:t>. Th</w:t>
      </w:r>
      <w:r w:rsidR="008561EB">
        <w:t>e reason</w:t>
      </w:r>
      <w:r w:rsidRPr="00A1136D">
        <w:t xml:space="preserve"> is because the total </w:t>
      </w:r>
      <w:r w:rsidR="00BD2C71" w:rsidRPr="00A1136D">
        <w:t xml:space="preserve">dollar </w:t>
      </w:r>
      <w:r w:rsidRPr="00A1136D">
        <w:t xml:space="preserve">sales of a product, measured across all three States, are equal to the sum of the </w:t>
      </w:r>
      <w:r w:rsidR="00BD2C71" w:rsidRPr="00A1136D">
        <w:t xml:space="preserve">dollar </w:t>
      </w:r>
      <w:r w:rsidRPr="00A1136D">
        <w:t>sales of this product when</w:t>
      </w:r>
      <w:r w:rsidR="0050119E">
        <w:t xml:space="preserve"> measured across all ten stores. S</w:t>
      </w:r>
      <w:r w:rsidRPr="00A1136D">
        <w:t>imilarly, because the total</w:t>
      </w:r>
      <w:r w:rsidR="00BD2C71" w:rsidRPr="00A1136D">
        <w:t xml:space="preserve"> dollar</w:t>
      </w:r>
      <w:r w:rsidRPr="00A1136D">
        <w:t xml:space="preserve"> sales of a product category of a store are equal to the sum of the </w:t>
      </w:r>
      <w:r w:rsidR="00BD2C71" w:rsidRPr="00A1136D">
        <w:t xml:space="preserve">dollar </w:t>
      </w:r>
      <w:r w:rsidRPr="00A1136D">
        <w:t xml:space="preserve">sales of the departments that this category consists of, as well as the sum of the </w:t>
      </w:r>
      <w:r w:rsidR="00BD2C71" w:rsidRPr="00A1136D">
        <w:t xml:space="preserve">dollar </w:t>
      </w:r>
      <w:r w:rsidRPr="00A1136D">
        <w:t>sales of the products of the corresponding departments.</w:t>
      </w:r>
      <w:r w:rsidR="000C44EF" w:rsidRPr="00A1136D">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(i)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Payoneer.</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0"/>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a4"/>
        <w:jc w:val="both"/>
      </w:pPr>
    </w:p>
    <w:p w14:paraId="3B1DE1B6" w14:textId="77777777" w:rsidR="003F6F3F" w:rsidRPr="004A659D" w:rsidRDefault="003F6F3F" w:rsidP="003F6F3F">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a4"/>
        <w:jc w:val="both"/>
      </w:pPr>
    </w:p>
    <w:p w14:paraId="4613F320" w14:textId="77777777" w:rsidR="003F6F3F" w:rsidRPr="004A659D" w:rsidRDefault="003F6F3F" w:rsidP="003F6F3F">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a4"/>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a4"/>
        <w:jc w:val="both"/>
      </w:pPr>
    </w:p>
    <w:p w14:paraId="52733DCD" w14:textId="5B84FDC3" w:rsidR="00D97CD8" w:rsidRDefault="00D97CD8" w:rsidP="00D97CD8">
      <w:pPr>
        <w:pStyle w:val="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a4"/>
        <w:jc w:val="both"/>
        <w:rPr>
          <w:b/>
          <w:sz w:val="24"/>
          <w:u w:val="single"/>
        </w:rPr>
      </w:pPr>
      <w:r w:rsidRPr="00980D0B">
        <w:rPr>
          <w:b/>
          <w:sz w:val="24"/>
          <w:u w:val="single"/>
        </w:rPr>
        <w:t>Statistical Benchmarks</w:t>
      </w:r>
    </w:p>
    <w:p w14:paraId="53399D54" w14:textId="77777777" w:rsidR="00D97CD8" w:rsidRDefault="00D97CD8" w:rsidP="00D97CD8">
      <w:pPr>
        <w:pStyle w:val="a4"/>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lastRenderedPageBreak/>
        <w:t xml:space="preserve">The forecasting method is used for predicting the series of the lowest level of the hierarchy (level 12 of Table 1) 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(sNaive)</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The forecasting method is used for predicting the series of the lowest level of the hierarchy (level 12 of Table 1) 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a7"/>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minimizing the insample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minimizing the insample</w:t>
      </w:r>
      <w:r>
        <w:t xml:space="preserve"> MSE.</w:t>
      </w:r>
      <w:r w:rsidR="007D2306" w:rsidRPr="007D2306">
        <w:t xml:space="preserve"> </w:t>
      </w:r>
      <w:r w:rsidR="007D2306">
        <w:t xml:space="preserve">The forecasting method is used for predicting the series of the lowest level of the hierarchy (level 12 of Table 1) and the bottom-up method is then used for reconciliation. </w:t>
      </w:r>
    </w:p>
    <w:p w14:paraId="12931971" w14:textId="77777777" w:rsidR="00D97CD8" w:rsidRDefault="00D97CD8" w:rsidP="00D97CD8">
      <w:pPr>
        <w:tabs>
          <w:tab w:val="left" w:pos="1080"/>
        </w:tabs>
        <w:jc w:val="both"/>
      </w:pPr>
      <w:r>
        <w:rPr>
          <w:b/>
        </w:rPr>
        <w:t xml:space="preserve">5. </w:t>
      </w:r>
      <w:r w:rsidRPr="00BA582A">
        <w:rPr>
          <w:b/>
        </w:rPr>
        <w:t>Croston’s method</w:t>
      </w:r>
      <w:r>
        <w:rPr>
          <w:rStyle w:val="a7"/>
          <w:b/>
        </w:rPr>
        <w:footnoteReference w:id="7"/>
      </w:r>
      <w:r w:rsidRPr="00BA582A">
        <w:rPr>
          <w:b/>
        </w:rPr>
        <w:t xml:space="preserve"> (CRO): </w:t>
      </w:r>
      <w:r>
        <w:t>The method proposed by Croston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14:paraId="3043B6B4" w14:textId="77777777" w:rsidR="00D97CD8"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The forecasting method is used for predicting the series of the lowest level of the hierarchy (level 12 of Table 1) 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Optimized Croston’s method (optCro):</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The forecasting method is used for predicting the series of the lowest level of the hierarchy (level 12 of Table 1) 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r w:rsidRPr="003D45B8">
        <w:rPr>
          <w:b/>
        </w:rPr>
        <w:t>Syntetos-Boylan Approximation</w:t>
      </w:r>
      <w:r>
        <w:rPr>
          <w:rStyle w:val="a7"/>
          <w:b/>
        </w:rPr>
        <w:footnoteReference w:id="8"/>
      </w:r>
      <w:r w:rsidRPr="003D45B8">
        <w:rPr>
          <w:b/>
        </w:rPr>
        <w:t xml:space="preserve"> (SBA):</w:t>
      </w:r>
      <w:r>
        <w:t xml:space="preserve"> A variant of t</w:t>
      </w:r>
      <w:r w:rsidRPr="003D45B8">
        <w:t>he Croston's method that utilizes a debiasing factor as follows:</w:t>
      </w:r>
    </w:p>
    <w:p w14:paraId="5D0596B9" w14:textId="77777777" w:rsidR="007D2306" w:rsidRPr="007D2306"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2F312104" w14:textId="77777777" w:rsidR="00D97CD8" w:rsidRDefault="00D97CD8" w:rsidP="00D97CD8">
      <w:pPr>
        <w:tabs>
          <w:tab w:val="left" w:pos="1080"/>
        </w:tabs>
        <w:jc w:val="both"/>
      </w:pPr>
      <w:r>
        <w:rPr>
          <w:b/>
        </w:rPr>
        <w:t xml:space="preserve">8. </w:t>
      </w:r>
      <w:r w:rsidRPr="006808DD">
        <w:rPr>
          <w:b/>
        </w:rPr>
        <w:t>Teunter-Syntetos-Babai method</w:t>
      </w:r>
      <w:r>
        <w:rPr>
          <w:rStyle w:val="a7"/>
          <w:b/>
        </w:rPr>
        <w:footnoteReference w:id="9"/>
      </w:r>
      <w:r w:rsidRPr="006808DD">
        <w:rPr>
          <w:b/>
        </w:rPr>
        <w:t xml:space="preserve"> (TSB):</w:t>
      </w:r>
      <w:r>
        <w:t xml:space="preserve"> A</w:t>
      </w:r>
      <w:r w:rsidRPr="003D45B8">
        <w:t xml:space="preserve"> modification to Croston's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Croston's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A57B2A"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a7"/>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a7"/>
          <w:b/>
        </w:rPr>
        <w:footnoteReference w:id="11"/>
      </w:r>
      <w:r w:rsidRPr="006A4AEC">
        <w:rPr>
          <w:b/>
        </w:rPr>
        <w:t xml:space="preserve"> (iMAPA):</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iMAPA considers multiple ones, aiming at capturing</w:t>
      </w:r>
      <w:r>
        <w:t xml:space="preserve"> different dynamics of the data. </w:t>
      </w:r>
      <w:r w:rsidRPr="006A4AEC">
        <w:t xml:space="preserve">Thus, iMAPA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a7"/>
          <w:b/>
        </w:rPr>
        <w:footnoteReference w:id="12"/>
      </w:r>
      <w:r w:rsidRPr="006A4AEC">
        <w:rPr>
          <w:b/>
        </w:rPr>
        <w:t xml:space="preserve"> </w:t>
      </w:r>
      <w:r>
        <w:rPr>
          <w:b/>
        </w:rPr>
        <w:t xml:space="preserve">- Top-Down </w:t>
      </w:r>
      <w:r w:rsidRPr="006A4AEC">
        <w:rPr>
          <w:b/>
        </w:rPr>
        <w:t>(</w:t>
      </w:r>
      <w:r>
        <w:rPr>
          <w:b/>
        </w:rPr>
        <w:t>ES_td</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The top-down method is used for reconciliation (based on historical proportions, estimated for the last 28 days).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r>
        <w:rPr>
          <w:b/>
        </w:rPr>
        <w:t>ES_bu</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Exponential Smoothing with eXplanatory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14:paraId="2CC3B060" w14:textId="57B86D54" w:rsidR="00D97CD8" w:rsidRDefault="00D97CD8" w:rsidP="00D97CD8">
      <w:pPr>
        <w:tabs>
          <w:tab w:val="left" w:pos="1080"/>
        </w:tabs>
        <w:jc w:val="both"/>
      </w:pPr>
      <w:r>
        <w:rPr>
          <w:b/>
        </w:rPr>
        <w:t>1</w:t>
      </w:r>
      <w:r w:rsidR="00C57793">
        <w:rPr>
          <w:b/>
        </w:rPr>
        <w:t>4</w:t>
      </w:r>
      <w:r>
        <w:rPr>
          <w:b/>
        </w:rPr>
        <w:t xml:space="preserve">. </w:t>
      </w:r>
      <w:r w:rsidRPr="0073033E">
        <w:rPr>
          <w:b/>
        </w:rPr>
        <w:t>AutoRegressive Integrated Moving Average</w:t>
      </w:r>
      <w:r>
        <w:rPr>
          <w:rStyle w:val="a7"/>
          <w:b/>
        </w:rPr>
        <w:footnoteReference w:id="13"/>
      </w:r>
      <w:r>
        <w:rPr>
          <w:b/>
        </w:rPr>
        <w:t xml:space="preserve"> - Top-Down</w:t>
      </w:r>
      <w:r w:rsidRPr="0073033E">
        <w:rPr>
          <w:b/>
        </w:rPr>
        <w:t xml:space="preserve"> </w:t>
      </w:r>
      <w:r w:rsidRPr="006A4AEC">
        <w:rPr>
          <w:b/>
        </w:rPr>
        <w:t>(</w:t>
      </w:r>
      <w:r>
        <w:rPr>
          <w:b/>
        </w:rPr>
        <w:t>ARIMA_td</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14:paraId="294B8901" w14:textId="77777777" w:rsidR="007D2306" w:rsidRDefault="00D97CD8" w:rsidP="007D2306">
      <w:pPr>
        <w:tabs>
          <w:tab w:val="left" w:pos="1080"/>
        </w:tabs>
        <w:jc w:val="both"/>
      </w:pPr>
      <w:r>
        <w:rPr>
          <w:b/>
        </w:rPr>
        <w:t>1</w:t>
      </w:r>
      <w:r w:rsidR="00C57793">
        <w:rPr>
          <w:b/>
        </w:rPr>
        <w:t>5</w:t>
      </w:r>
      <w:r>
        <w:rPr>
          <w:b/>
        </w:rPr>
        <w:t xml:space="preserve">. </w:t>
      </w:r>
      <w:r w:rsidRPr="0073033E">
        <w:rPr>
          <w:b/>
        </w:rPr>
        <w:t>AutoRegressive Integrated Moving Average</w:t>
      </w:r>
      <w:r>
        <w:rPr>
          <w:b/>
        </w:rPr>
        <w:t xml:space="preserve"> – Bottom-Up</w:t>
      </w:r>
      <w:r w:rsidRPr="0073033E">
        <w:rPr>
          <w:b/>
        </w:rPr>
        <w:t xml:space="preserve"> </w:t>
      </w:r>
      <w:r w:rsidRPr="006A4AEC">
        <w:rPr>
          <w:b/>
        </w:rPr>
        <w:t>(</w:t>
      </w:r>
      <w:r>
        <w:rPr>
          <w:b/>
        </w:rPr>
        <w:t>ARIMA_bu</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r w:rsidRPr="0073033E">
        <w:rPr>
          <w:b/>
        </w:rPr>
        <w:t>AutoRegressive Integrated Moving Average</w:t>
      </w:r>
      <w:r>
        <w:rPr>
          <w:b/>
        </w:rPr>
        <w:t xml:space="preserve"> with eXplanatory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t>
      </w:r>
      <w:r w:rsidRPr="000E7CEC">
        <w:lastRenderedPageBreak/>
        <w:t xml:space="preserve">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for predicting the series of the lowest level of the hierarchy (level 12 of Table 1) 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The forecasting method is used for predicting the series of the lowest level of the hierarchy (level 12 of Table 1) and the bottom-up method is then used for reconciliation. </w:t>
      </w:r>
    </w:p>
    <w:p w14:paraId="50D0458E" w14:textId="77777777" w:rsidR="00C57793" w:rsidRDefault="00C57793" w:rsidP="00C57793">
      <w:pPr>
        <w:pStyle w:val="a4"/>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a4"/>
        <w:jc w:val="both"/>
      </w:pPr>
    </w:p>
    <w:p w14:paraId="2373C412" w14:textId="610927A2" w:rsidR="00C57793" w:rsidRDefault="00C57793" w:rsidP="00C57793">
      <w:pPr>
        <w:pStyle w:val="a4"/>
        <w:jc w:val="both"/>
      </w:pPr>
      <w:r w:rsidRPr="00C57793">
        <w:rPr>
          <w:b/>
          <w:bCs/>
        </w:rPr>
        <w:t>21. Average of ES and ARIMA, as computed using the bottom-up approach (Com_b):</w:t>
      </w:r>
      <w:r w:rsidRPr="00C57793">
        <w:t xml:space="preserve"> </w:t>
      </w:r>
      <w:r>
        <w:t>The simple arithmetic mean of ES_bu and ARIMA_bu.</w:t>
      </w:r>
    </w:p>
    <w:p w14:paraId="08D548A9" w14:textId="77777777" w:rsidR="00C57793" w:rsidRPr="00C57793" w:rsidRDefault="00C57793" w:rsidP="00C57793">
      <w:pPr>
        <w:pStyle w:val="a4"/>
        <w:jc w:val="both"/>
      </w:pPr>
    </w:p>
    <w:p w14:paraId="5CC96C95" w14:textId="0F53077B" w:rsidR="00C57793" w:rsidRDefault="00C57793" w:rsidP="00C57793">
      <w:pPr>
        <w:pStyle w:val="a4"/>
        <w:jc w:val="both"/>
      </w:pPr>
      <w:r w:rsidRPr="00C57793">
        <w:rPr>
          <w:b/>
          <w:bCs/>
        </w:rPr>
        <w:t>22. Average of ES and ARIMA, as computed using the top-down approach (Com_t):</w:t>
      </w:r>
      <w:r w:rsidRPr="00C57793">
        <w:t xml:space="preserve"> </w:t>
      </w:r>
      <w:r>
        <w:t>The simple arithmetic mean of ES_td and ARIMA_td.</w:t>
      </w:r>
    </w:p>
    <w:p w14:paraId="7F52A151" w14:textId="77777777" w:rsidR="00C57793" w:rsidRPr="00C57793" w:rsidRDefault="00C57793" w:rsidP="00C57793">
      <w:pPr>
        <w:pStyle w:val="a4"/>
        <w:jc w:val="both"/>
      </w:pPr>
    </w:p>
    <w:p w14:paraId="16CB4642" w14:textId="1E80A9E0" w:rsidR="00C57793" w:rsidRDefault="00C57793" w:rsidP="00C57793">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(Com_tb):</w:t>
      </w:r>
      <w:r w:rsidRPr="00C57793">
        <w:t xml:space="preserve"> </w:t>
      </w:r>
      <w:r>
        <w:t>The simple arithmetic mean of ES_td and ES_bu.</w:t>
      </w:r>
    </w:p>
    <w:p w14:paraId="4901A967" w14:textId="77777777" w:rsidR="00C57793" w:rsidRDefault="00C57793" w:rsidP="00C57793">
      <w:pPr>
        <w:pStyle w:val="a4"/>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(Com_</w:t>
      </w:r>
      <w:r>
        <w:rPr>
          <w:b/>
          <w:bCs/>
        </w:rPr>
        <w:t>lg</w:t>
      </w:r>
      <w:r w:rsidRPr="00C57793">
        <w:rPr>
          <w:b/>
          <w:bCs/>
        </w:rPr>
        <w:t>):</w:t>
      </w:r>
      <w:r w:rsidRPr="00C57793">
        <w:t xml:space="preserve"> </w:t>
      </w:r>
      <w:r>
        <w:t xml:space="preserve">The simple arithmetic mean of </w:t>
      </w:r>
      <w:r w:rsidRPr="00C57793">
        <w:t xml:space="preserve">MLP </w:t>
      </w:r>
      <w:r>
        <w:t>and GMLP.</w:t>
      </w:r>
      <w:r w:rsidR="007063ED">
        <w:t xml:space="preserve"> The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r>
        <w:rPr>
          <w:b/>
        </w:rPr>
        <w:t>i</w:t>
      </w:r>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(sNaive)</w:t>
      </w:r>
      <w:r w:rsidR="00B442BD">
        <w:t>: Similar implementation to the sNaive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r w:rsidR="00C8172F">
        <w:t>ES_bu</w:t>
      </w:r>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r w:rsidR="00B442BD" w:rsidRPr="0073033E">
        <w:rPr>
          <w:b/>
        </w:rPr>
        <w:t>AutoRegressive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Similar implementation to the ARIMA_bu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a4"/>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A5EF6" w14:textId="77777777" w:rsidR="00A57B2A" w:rsidRDefault="00A57B2A" w:rsidP="00951C6C">
      <w:pPr>
        <w:spacing w:after="0" w:line="240" w:lineRule="auto"/>
      </w:pPr>
      <w:r>
        <w:separator/>
      </w:r>
    </w:p>
  </w:endnote>
  <w:endnote w:type="continuationSeparator" w:id="0">
    <w:p w14:paraId="132B621A" w14:textId="77777777" w:rsidR="00A57B2A" w:rsidRDefault="00A57B2A"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067698"/>
      <w:docPartObj>
        <w:docPartGallery w:val="Page Numbers (Bottom of Page)"/>
        <w:docPartUnique/>
      </w:docPartObj>
    </w:sdtPr>
    <w:sdtEndPr>
      <w:rPr>
        <w:noProof/>
      </w:rPr>
    </w:sdtEndPr>
    <w:sdtContent>
      <w:p w14:paraId="0D5AC104" w14:textId="7C99719C" w:rsidR="00124388" w:rsidRDefault="00124388">
        <w:pPr>
          <w:pStyle w:val="af"/>
        </w:pPr>
        <w:r>
          <w:rPr>
            <w:noProof/>
            <w:lang w:eastAsia="zh-CN"/>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151B12">
          <w:rPr>
            <w:noProof/>
          </w:rPr>
          <w:t>4</w:t>
        </w:r>
        <w:r>
          <w:rPr>
            <w:noProof/>
          </w:rPr>
          <w:fldChar w:fldCharType="end"/>
        </w:r>
      </w:p>
    </w:sdtContent>
  </w:sdt>
  <w:p w14:paraId="11E5527E" w14:textId="2336A24B" w:rsidR="00124388" w:rsidRDefault="00124388">
    <w:pPr>
      <w:pStyle w:val="af"/>
    </w:pPr>
    <w:r>
      <w:rPr>
        <w:noProof/>
        <w:lang w:eastAsia="zh-CN"/>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0FDCC" w14:textId="77777777" w:rsidR="00A57B2A" w:rsidRDefault="00A57B2A" w:rsidP="00951C6C">
      <w:pPr>
        <w:spacing w:after="0" w:line="240" w:lineRule="auto"/>
      </w:pPr>
      <w:r>
        <w:separator/>
      </w:r>
    </w:p>
  </w:footnote>
  <w:footnote w:type="continuationSeparator" w:id="0">
    <w:p w14:paraId="248729B5" w14:textId="77777777" w:rsidR="00A57B2A" w:rsidRDefault="00A57B2A" w:rsidP="00951C6C">
      <w:pPr>
        <w:spacing w:after="0" w:line="240" w:lineRule="auto"/>
      </w:pPr>
      <w:r>
        <w:continuationSeparator/>
      </w:r>
    </w:p>
  </w:footnote>
  <w:footnote w:id="1">
    <w:p w14:paraId="767018AD" w14:textId="4BE4314C" w:rsidR="00124388" w:rsidRDefault="00124388" w:rsidP="0003451B">
      <w:pPr>
        <w:pStyle w:val="a6"/>
        <w:jc w:val="both"/>
      </w:pPr>
      <w:r>
        <w:rPr>
          <w:rStyle w:val="a7"/>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a6"/>
      </w:pPr>
      <w:r>
        <w:rPr>
          <w:rStyle w:val="a7"/>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a6"/>
        <w:jc w:val="both"/>
      </w:pPr>
      <w:r>
        <w:rPr>
          <w:rStyle w:val="a7"/>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ac"/>
          </w:rPr>
          <w:t>https://www.fns.usda.gov/snap/supplemental-nutrition-assistance-program</w:t>
        </w:r>
      </w:hyperlink>
      <w:r>
        <w:t xml:space="preserve"> </w:t>
      </w:r>
    </w:p>
  </w:footnote>
  <w:footnote w:id="4">
    <w:p w14:paraId="5C635AC8" w14:textId="20528C09" w:rsidR="00124388" w:rsidRDefault="00124388">
      <w:pPr>
        <w:pStyle w:val="a6"/>
      </w:pPr>
      <w:r>
        <w:rPr>
          <w:rStyle w:val="a7"/>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a6"/>
      </w:pPr>
      <w:r>
        <w:rPr>
          <w:rStyle w:val="a7"/>
        </w:rPr>
        <w:footnoteRef/>
      </w:r>
      <w:r>
        <w:t xml:space="preserve"> </w:t>
      </w:r>
      <w:hyperlink r:id="rId2" w:history="1">
        <w:r>
          <w:rPr>
            <w:rStyle w:val="ac"/>
          </w:rPr>
          <w:t>https://github.com/Mcompetitions</w:t>
        </w:r>
      </w:hyperlink>
    </w:p>
  </w:footnote>
  <w:footnote w:id="6">
    <w:p w14:paraId="13B933AA" w14:textId="77777777" w:rsidR="00124388" w:rsidRDefault="00124388" w:rsidP="00D97CD8">
      <w:pPr>
        <w:pStyle w:val="a6"/>
        <w:jc w:val="both"/>
      </w:pPr>
      <w:r>
        <w:rPr>
          <w:rStyle w:val="a7"/>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a6"/>
        <w:jc w:val="both"/>
      </w:pPr>
      <w:r>
        <w:rPr>
          <w:rStyle w:val="a7"/>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a6"/>
        <w:jc w:val="both"/>
      </w:pPr>
      <w:r>
        <w:rPr>
          <w:rStyle w:val="a7"/>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a6"/>
        <w:jc w:val="both"/>
      </w:pPr>
      <w:r>
        <w:rPr>
          <w:rStyle w:val="a7"/>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a6"/>
        <w:jc w:val="both"/>
      </w:pPr>
      <w:r>
        <w:rPr>
          <w:rStyle w:val="a7"/>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a6"/>
        <w:jc w:val="both"/>
      </w:pPr>
      <w:r>
        <w:rPr>
          <w:rStyle w:val="a7"/>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a6"/>
      </w:pPr>
      <w:r>
        <w:rPr>
          <w:rStyle w:val="a7"/>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a6"/>
      </w:pPr>
      <w:r>
        <w:rPr>
          <w:rStyle w:val="a7"/>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68D8" w14:textId="4FB27122" w:rsidR="00124388" w:rsidRDefault="00124388">
    <w:pPr>
      <w:pStyle w:val="ae"/>
    </w:pPr>
    <w:r>
      <w:rPr>
        <w:noProof/>
        <w:lang w:eastAsia="zh-CN"/>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1B12"/>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C3803"/>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57B2A"/>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Char"/>
    <w:uiPriority w:val="99"/>
    <w:semiHidden/>
    <w:unhideWhenUsed/>
    <w:rsid w:val="00BE11F9"/>
    <w:pPr>
      <w:spacing w:after="0" w:line="240" w:lineRule="auto"/>
    </w:pPr>
    <w:rPr>
      <w:rFonts w:ascii="Segoe UI" w:hAnsi="Segoe UI" w:cs="Segoe UI"/>
      <w:sz w:val="18"/>
      <w:szCs w:val="18"/>
    </w:rPr>
  </w:style>
  <w:style w:type="character" w:customStyle="1" w:styleId="Char">
    <w:name w:val="批注框文本 Char"/>
    <w:basedOn w:val="a0"/>
    <w:link w:val="a5"/>
    <w:uiPriority w:val="99"/>
    <w:semiHidden/>
    <w:rsid w:val="00BE11F9"/>
    <w:rPr>
      <w:rFonts w:ascii="Segoe UI" w:hAnsi="Segoe UI" w:cs="Segoe UI"/>
      <w:sz w:val="18"/>
      <w:szCs w:val="18"/>
    </w:rPr>
  </w:style>
  <w:style w:type="paragraph" w:styleId="a6">
    <w:name w:val="footnote text"/>
    <w:basedOn w:val="a"/>
    <w:link w:val="Char0"/>
    <w:uiPriority w:val="99"/>
    <w:semiHidden/>
    <w:unhideWhenUsed/>
    <w:rsid w:val="00951C6C"/>
    <w:pPr>
      <w:spacing w:after="0" w:line="240" w:lineRule="auto"/>
    </w:pPr>
    <w:rPr>
      <w:sz w:val="20"/>
      <w:szCs w:val="20"/>
    </w:rPr>
  </w:style>
  <w:style w:type="character" w:customStyle="1" w:styleId="Char0">
    <w:name w:val="脚注文本 Char"/>
    <w:basedOn w:val="a0"/>
    <w:link w:val="a6"/>
    <w:uiPriority w:val="99"/>
    <w:semiHidden/>
    <w:rsid w:val="00951C6C"/>
    <w:rPr>
      <w:sz w:val="20"/>
      <w:szCs w:val="20"/>
    </w:rPr>
  </w:style>
  <w:style w:type="character" w:styleId="a7">
    <w:name w:val="footnote reference"/>
    <w:basedOn w:val="a0"/>
    <w:uiPriority w:val="99"/>
    <w:semiHidden/>
    <w:unhideWhenUsed/>
    <w:rsid w:val="00951C6C"/>
    <w:rPr>
      <w:vertAlign w:val="superscript"/>
    </w:rPr>
  </w:style>
  <w:style w:type="character" w:styleId="a8">
    <w:name w:val="Placeholder Text"/>
    <w:basedOn w:val="a0"/>
    <w:uiPriority w:val="99"/>
    <w:semiHidden/>
    <w:rsid w:val="00291BED"/>
    <w:rPr>
      <w:color w:val="808080"/>
    </w:rPr>
  </w:style>
  <w:style w:type="character" w:customStyle="1" w:styleId="1Char">
    <w:name w:val="标题 1 Char"/>
    <w:basedOn w:val="a0"/>
    <w:link w:val="1"/>
    <w:uiPriority w:val="9"/>
    <w:rsid w:val="00831A0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31A00"/>
    <w:rPr>
      <w:rFonts w:asciiTheme="majorHAnsi" w:eastAsiaTheme="majorEastAsia" w:hAnsiTheme="majorHAnsi" w:cstheme="majorBidi"/>
      <w:color w:val="2E74B5" w:themeColor="accent1" w:themeShade="BF"/>
      <w:sz w:val="26"/>
      <w:szCs w:val="26"/>
    </w:rPr>
  </w:style>
  <w:style w:type="character" w:styleId="a9">
    <w:name w:val="annotation reference"/>
    <w:basedOn w:val="a0"/>
    <w:uiPriority w:val="99"/>
    <w:semiHidden/>
    <w:unhideWhenUsed/>
    <w:rsid w:val="006D7FCB"/>
    <w:rPr>
      <w:sz w:val="16"/>
      <w:szCs w:val="16"/>
    </w:rPr>
  </w:style>
  <w:style w:type="paragraph" w:styleId="aa">
    <w:name w:val="annotation text"/>
    <w:basedOn w:val="a"/>
    <w:link w:val="Char1"/>
    <w:uiPriority w:val="99"/>
    <w:semiHidden/>
    <w:unhideWhenUsed/>
    <w:rsid w:val="006D7FCB"/>
    <w:pPr>
      <w:spacing w:line="240" w:lineRule="auto"/>
    </w:pPr>
    <w:rPr>
      <w:sz w:val="20"/>
      <w:szCs w:val="20"/>
    </w:rPr>
  </w:style>
  <w:style w:type="character" w:customStyle="1" w:styleId="Char1">
    <w:name w:val="批注文字 Char"/>
    <w:basedOn w:val="a0"/>
    <w:link w:val="aa"/>
    <w:uiPriority w:val="99"/>
    <w:semiHidden/>
    <w:rsid w:val="006D7FCB"/>
    <w:rPr>
      <w:sz w:val="20"/>
      <w:szCs w:val="20"/>
    </w:rPr>
  </w:style>
  <w:style w:type="paragraph" w:styleId="ab">
    <w:name w:val="annotation subject"/>
    <w:basedOn w:val="aa"/>
    <w:next w:val="aa"/>
    <w:link w:val="Char2"/>
    <w:uiPriority w:val="99"/>
    <w:semiHidden/>
    <w:unhideWhenUsed/>
    <w:rsid w:val="006D7FCB"/>
    <w:rPr>
      <w:b/>
      <w:bCs/>
    </w:rPr>
  </w:style>
  <w:style w:type="character" w:customStyle="1" w:styleId="Char2">
    <w:name w:val="批注主题 Char"/>
    <w:basedOn w:val="Char1"/>
    <w:link w:val="ab"/>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10">
    <w:name w:val="toc 1"/>
    <w:basedOn w:val="a"/>
    <w:next w:val="a"/>
    <w:autoRedefine/>
    <w:uiPriority w:val="39"/>
    <w:unhideWhenUsed/>
    <w:rsid w:val="00151340"/>
    <w:pPr>
      <w:spacing w:after="100"/>
    </w:pPr>
  </w:style>
  <w:style w:type="paragraph" w:styleId="20">
    <w:name w:val="toc 2"/>
    <w:basedOn w:val="a"/>
    <w:next w:val="a"/>
    <w:autoRedefine/>
    <w:uiPriority w:val="39"/>
    <w:unhideWhenUsed/>
    <w:rsid w:val="00151340"/>
    <w:pPr>
      <w:spacing w:after="100"/>
      <w:ind w:left="220"/>
    </w:pPr>
  </w:style>
  <w:style w:type="character" w:styleId="ac">
    <w:name w:val="Hyperlink"/>
    <w:basedOn w:val="a0"/>
    <w:uiPriority w:val="99"/>
    <w:unhideWhenUsed/>
    <w:rsid w:val="00151340"/>
    <w:rPr>
      <w:color w:val="0563C1" w:themeColor="hyperlink"/>
      <w:u w:val="single"/>
    </w:rPr>
  </w:style>
  <w:style w:type="table" w:styleId="ad">
    <w:name w:val="Table Grid"/>
    <w:basedOn w:val="a1"/>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HTML 预设格式 Char"/>
    <w:basedOn w:val="a0"/>
    <w:link w:val="HTML"/>
    <w:uiPriority w:val="99"/>
    <w:semiHidden/>
    <w:rsid w:val="00997A2B"/>
    <w:rPr>
      <w:rFonts w:ascii="Courier New" w:eastAsia="Times New Roman" w:hAnsi="Courier New" w:cs="Courier New"/>
      <w:sz w:val="20"/>
      <w:szCs w:val="20"/>
      <w:lang w:val="el-GR" w:eastAsia="el-GR"/>
    </w:rPr>
  </w:style>
  <w:style w:type="paragraph" w:styleId="ae">
    <w:name w:val="header"/>
    <w:basedOn w:val="a"/>
    <w:link w:val="Char3"/>
    <w:uiPriority w:val="99"/>
    <w:unhideWhenUsed/>
    <w:rsid w:val="005228FE"/>
    <w:pPr>
      <w:tabs>
        <w:tab w:val="center" w:pos="4680"/>
        <w:tab w:val="right" w:pos="9360"/>
      </w:tabs>
      <w:spacing w:after="0" w:line="240" w:lineRule="auto"/>
    </w:pPr>
  </w:style>
  <w:style w:type="character" w:customStyle="1" w:styleId="Char3">
    <w:name w:val="页眉 Char"/>
    <w:basedOn w:val="a0"/>
    <w:link w:val="ae"/>
    <w:uiPriority w:val="99"/>
    <w:rsid w:val="005228FE"/>
  </w:style>
  <w:style w:type="paragraph" w:styleId="af">
    <w:name w:val="footer"/>
    <w:basedOn w:val="a"/>
    <w:link w:val="Char4"/>
    <w:uiPriority w:val="99"/>
    <w:unhideWhenUsed/>
    <w:rsid w:val="005228FE"/>
    <w:pPr>
      <w:tabs>
        <w:tab w:val="center" w:pos="4680"/>
        <w:tab w:val="right" w:pos="9360"/>
      </w:tabs>
      <w:spacing w:after="0" w:line="240" w:lineRule="auto"/>
    </w:pPr>
  </w:style>
  <w:style w:type="character" w:customStyle="1" w:styleId="Char4">
    <w:name w:val="页脚 Char"/>
    <w:basedOn w:val="a0"/>
    <w:link w:val="af"/>
    <w:uiPriority w:val="99"/>
    <w:rsid w:val="005228FE"/>
  </w:style>
  <w:style w:type="table" w:styleId="af0">
    <w:name w:val="Grid Table Light"/>
    <w:basedOn w:val="a1"/>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FollowedHyperlink"/>
    <w:basedOn w:val="a0"/>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79DFC-77F5-4D3F-9552-B9342CBA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Dou</cp:lastModifiedBy>
  <cp:revision>2</cp:revision>
  <dcterms:created xsi:type="dcterms:W3CDTF">2020-05-05T07:15:00Z</dcterms:created>
  <dcterms:modified xsi:type="dcterms:W3CDTF">2020-05-05T07:15:00Z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