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每日财务报告</w:t>
      </w:r>
    </w:p>
    <w:p>
      <w:r>
        <w:t>报告生成时间:2026-08-25 00:11</w:t>
      </w:r>
    </w:p>
    <w:p/>
    <w:p>
      <w:pPr>
        <w:pStyle w:val="Heading1"/>
      </w:pPr>
      <w:r>
        <w:t>一、财务总结</w:t>
      </w:r>
    </w:p>
    <w:p>
      <w:r>
        <w:t>根据你提供的财务记录，以下是2026年7月1日（本月1日）的所有消费记录：1. **finance_20260701_1200_hbygwm**：金额6元，来源：日常消费，类别：生活，内容：中午日常消费花了6元。2. **finance_20260701_1200_91ltu5**：金额5元，来源：日常消费，类别：生活，内容：中午日常消费花了5元。3. **finance_20260701_1200_uz2xzs**：金额5元，来源：日常消费，类别：生活，内容：中午日常消费花了5元。4. **finance_20260701_1200_rtqzdg**：金额5元，来源：日常消费，类别：生活，内容：中午日常消费花了5元。5. **finance_20260701_1200_z7pkmv**：金额8元，来源：日常消费，类别：生活，内容：中午日常消费花了8元。6. **finance_20260701_1200_hpykm0**：金额6元，来源：日常消费，类别：生活，内容：中午日常消费花了6元。这些记录表明，2026年7月1日，你在日常消费中花费了5元到8元不等，总计6次，总金额为39元。</w:t>
      </w:r>
    </w:p>
    <w:p>
      <w:pPr>
        <w:pStyle w:val="Heading1"/>
      </w:pPr>
      <w:r>
        <w:t>二、明细数据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金额 (元)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2026-08-24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2026-08-02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2026-07-31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2026-07-18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2026-07-16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2026-07-02</w:t>
            </w:r>
          </w:p>
        </w:tc>
        <w:tc>
          <w:tcPr>
            <w:tcW w:type="dxa" w:w="2160"/>
          </w:tcPr>
          <w:p>
            <w:r>
              <w:t>收入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收入来源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