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每日财务报告</w:t>
      </w:r>
    </w:p>
    <w:p>
      <w:r>
        <w:t>报告生成时间：2026-08-25 13:25  范围：2026-08-24（最近有数据日）</w:t>
      </w:r>
    </w:p>
    <w:p/>
    <w:p>
      <w:pPr>
        <w:pStyle w:val="Heading1"/>
      </w:pPr>
      <w:r>
        <w:t>一、收支汇总</w:t>
      </w:r>
    </w:p>
    <w:p>
      <w:r>
        <w:t>统计范围：2026-08-24（最近有数据日）</w:t>
      </w:r>
    </w:p>
    <w:p>
      <w:r>
        <w:t>总支出：25元</w:t>
      </w:r>
    </w:p>
    <w:p>
      <w:r>
        <w:t>总收入：0元</w:t>
      </w:r>
    </w:p>
    <w:p>
      <w:r>
        <w:t>结余：-25元</w:t>
      </w:r>
    </w:p>
    <w:p/>
    <w:p>
      <w:pPr>
        <w:pStyle w:val="Heading1"/>
      </w:pPr>
      <w:r>
        <w:t>二、交易明细（2条）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时段</w:t>
            </w:r>
          </w:p>
        </w:tc>
        <w:tc>
          <w:tcPr>
            <w:tcW w:type="dxa" w:w="1728"/>
          </w:tcPr>
          <w:p>
            <w:r>
              <w:t>分类</w:t>
            </w:r>
          </w:p>
        </w:tc>
        <w:tc>
          <w:tcPr>
            <w:tcW w:type="dxa" w:w="1728"/>
          </w:tcPr>
          <w:p>
            <w:r>
              <w:t>来源</w:t>
            </w:r>
          </w:p>
        </w:tc>
        <w:tc>
          <w:tcPr>
            <w:tcW w:type="dxa" w:w="1728"/>
          </w:tcPr>
          <w:p>
            <w:r>
              <w:t>金额</w:t>
            </w:r>
          </w:p>
        </w:tc>
      </w:tr>
      <w:tr>
        <w:tc>
          <w:tcPr>
            <w:tcW w:type="dxa" w:w="1728"/>
          </w:tcPr>
          <w:p>
            <w:r>
              <w:t>2026-08-24</w:t>
            </w:r>
          </w:p>
        </w:tc>
        <w:tc>
          <w:tcPr>
            <w:tcW w:type="dxa" w:w="1728"/>
          </w:tcPr>
          <w:p>
            <w:r>
              <w:t>深夜</w:t>
            </w:r>
          </w:p>
        </w:tc>
        <w:tc>
          <w:tcPr>
            <w:tcW w:type="dxa" w:w="1728"/>
          </w:tcPr>
          <w:p>
            <w:r>
              <w:t>餐饮</w:t>
            </w:r>
          </w:p>
        </w:tc>
        <w:tc>
          <w:tcPr>
            <w:tcW w:type="dxa" w:w="1728"/>
          </w:tcPr>
          <w:p>
            <w:r>
              <w:t>饭</w:t>
            </w:r>
          </w:p>
        </w:tc>
        <w:tc>
          <w:tcPr>
            <w:tcW w:type="dxa" w:w="1728"/>
          </w:tcPr>
          <w:p>
            <w:r>
              <w:t>25元</w:t>
            </w:r>
          </w:p>
        </w:tc>
      </w:tr>
      <w:tr>
        <w:tc>
          <w:tcPr>
            <w:tcW w:type="dxa" w:w="1728"/>
          </w:tcPr>
          <w:p>
            <w:r>
              <w:t>2026-08-22</w:t>
            </w:r>
          </w:p>
        </w:tc>
        <w:tc>
          <w:tcPr>
            <w:tcW w:type="dxa" w:w="1728"/>
          </w:tcPr>
          <w:p>
            <w:r>
              <w:t>晚上</w:t>
            </w:r>
          </w:p>
        </w:tc>
        <w:tc>
          <w:tcPr>
            <w:tcW w:type="dxa" w:w="1728"/>
          </w:tcPr>
          <w:p>
            <w:r>
              <w:t>餐饮</w:t>
            </w:r>
          </w:p>
        </w:tc>
        <w:tc>
          <w:tcPr>
            <w:tcW w:type="dxa" w:w="1728"/>
          </w:tcPr>
          <w:p>
            <w:r>
              <w:t>饭</w:t>
            </w:r>
          </w:p>
        </w:tc>
        <w:tc>
          <w:tcPr>
            <w:tcW w:type="dxa" w:w="1728"/>
          </w:tcPr>
          <w:p>
            <w:r>
              <w:t>20元</w:t>
            </w:r>
          </w:p>
        </w:tc>
      </w:tr>
    </w:tbl>
    <w:p/>
    <w:p>
      <w:pPr>
        <w:pStyle w:val="Heading1"/>
      </w:pPr>
      <w:r>
        <w:t>三、期间对比（全量数据）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对比项</w:t>
            </w:r>
          </w:p>
        </w:tc>
        <w:tc>
          <w:tcPr>
            <w:tcW w:type="dxa" w:w="2160"/>
          </w:tcPr>
          <w:p>
            <w:r>
              <w:t>当前期</w:t>
            </w:r>
          </w:p>
        </w:tc>
        <w:tc>
          <w:tcPr>
            <w:tcW w:type="dxa" w:w="2160"/>
          </w:tcPr>
          <w:p>
            <w:r>
              <w:t>上期</w:t>
            </w:r>
          </w:p>
        </w:tc>
        <w:tc>
          <w:tcPr>
            <w:tcW w:type="dxa" w:w="2160"/>
          </w:tcPr>
          <w:p>
            <w:r>
              <w:t>变化</w:t>
            </w:r>
          </w:p>
        </w:tc>
      </w:tr>
      <w:tr>
        <w:tc>
          <w:tcPr>
            <w:tcW w:type="dxa" w:w="2160"/>
          </w:tcPr>
          <w:p>
            <w:r>
              <w:t>本周 vs 上周</w:t>
            </w:r>
          </w:p>
        </w:tc>
        <w:tc>
          <w:tcPr>
            <w:tcW w:type="dxa" w:w="2160"/>
          </w:tcPr>
          <w:p>
            <w:r>
              <w:t>25元</w:t>
            </w:r>
          </w:p>
        </w:tc>
        <w:tc>
          <w:tcPr>
            <w:tcW w:type="dxa" w:w="2160"/>
          </w:tcPr>
          <w:p>
            <w:r>
              <w:t>20元</w:t>
            </w:r>
          </w:p>
        </w:tc>
        <w:tc>
          <w:tcPr>
            <w:tcW w:type="dxa" w:w="2160"/>
          </w:tcPr>
          <w:p>
            <w:r>
              <w:t>+25%</w:t>
            </w:r>
          </w:p>
        </w:tc>
      </w:tr>
      <w:tr>
        <w:tc>
          <w:tcPr>
            <w:tcW w:type="dxa" w:w="2160"/>
          </w:tcPr>
          <w:p>
            <w:r>
              <w:t>本月 vs 上月</w:t>
            </w:r>
          </w:p>
        </w:tc>
        <w:tc>
          <w:tcPr>
            <w:tcW w:type="dxa" w:w="2160"/>
          </w:tcPr>
          <w:p>
            <w:r>
              <w:t>453.5元</w:t>
            </w:r>
          </w:p>
        </w:tc>
        <w:tc>
          <w:tcPr>
            <w:tcW w:type="dxa" w:w="2160"/>
          </w:tcPr>
          <w:p>
            <w:r>
              <w:t>339元</w:t>
            </w:r>
          </w:p>
        </w:tc>
        <w:tc>
          <w:tcPr>
            <w:tcW w:type="dxa" w:w="2160"/>
          </w:tcPr>
          <w:p>
            <w:r>
              <w:t>+34%</w:t>
            </w:r>
          </w:p>
        </w:tc>
      </w:tr>
    </w:tbl>
    <w:p/>
    <w:p>
      <w:pPr>
        <w:pStyle w:val="Heading1"/>
      </w:pPr>
      <w:r>
        <w:t>四、分类统计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分类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餐饮</w:t>
            </w:r>
          </w:p>
        </w:tc>
        <w:tc>
          <w:tcPr>
            <w:tcW w:type="dxa" w:w="2880"/>
          </w:tcPr>
          <w:p>
            <w:r>
              <w:t>45元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