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4B6A5" w14:textId="0523479C" w:rsidR="003D3A85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Zachary St. John (40131286)</w:t>
      </w:r>
    </w:p>
    <w:p w14:paraId="357EDE67" w14:textId="42A8C54A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Professor E. Shaw </w:t>
      </w:r>
    </w:p>
    <w:p w14:paraId="5FA586AA" w14:textId="0ADAEA6F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Programming for Geospatial Technologies (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Geog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 464)</w:t>
      </w:r>
    </w:p>
    <w:p w14:paraId="0B606A16" w14:textId="2CE00039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27 April 2022</w:t>
      </w:r>
    </w:p>
    <w:p w14:paraId="23D472F2" w14:textId="71AB83D2" w:rsidR="00C6688C" w:rsidRPr="00E45173" w:rsidRDefault="00C6688C" w:rsidP="00E252D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Low Income in Montreal and Access to Green Space </w:t>
      </w:r>
      <w:r w:rsidR="00171A82"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E45173">
        <w:rPr>
          <w:rFonts w:ascii="Times New Roman" w:hAnsi="Times New Roman" w:cs="Times New Roman"/>
          <w:b/>
          <w:bCs/>
          <w:sz w:val="24"/>
          <w:szCs w:val="24"/>
        </w:rPr>
        <w:t>Final Project</w:t>
      </w:r>
    </w:p>
    <w:p w14:paraId="072670D5" w14:textId="00CB23AD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82D6981" w14:textId="510EA843" w:rsidR="00D84165" w:rsidRPr="00E45173" w:rsidRDefault="00C6688C" w:rsidP="00D8416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D84165" w:rsidRPr="00E45173">
        <w:rPr>
          <w:rFonts w:ascii="Times New Roman" w:hAnsi="Times New Roman" w:cs="Times New Roman"/>
          <w:sz w:val="24"/>
          <w:szCs w:val="24"/>
        </w:rPr>
        <w:t>There are copious amounts of research linking a multitude of benefits (economic,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physical, mental, ecological, etc.</w:t>
      </w:r>
      <w:r w:rsidR="00D84165" w:rsidRPr="00E45173">
        <w:rPr>
          <w:rFonts w:ascii="Times New Roman" w:hAnsi="Times New Roman" w:cs="Times New Roman"/>
          <w:sz w:val="24"/>
          <w:szCs w:val="24"/>
        </w:rPr>
        <w:t>)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to access to green space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 (Cicea &amp; Pîrlogea, 2011). However,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since industrialization there has been an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increase of urbanization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in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many cities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and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a great decrease in green spaces 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as a result </w:t>
      </w:r>
      <w:r w:rsidR="00D84165" w:rsidRPr="00E451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84165" w:rsidRPr="00E45173">
        <w:rPr>
          <w:rFonts w:ascii="Times New Roman" w:hAnsi="Times New Roman" w:cs="Times New Roman"/>
          <w:sz w:val="24"/>
          <w:szCs w:val="24"/>
        </w:rPr>
        <w:t>Nazarnia</w:t>
      </w:r>
      <w:proofErr w:type="spellEnd"/>
      <w:r w:rsidR="00D84165" w:rsidRPr="00E45173">
        <w:rPr>
          <w:rFonts w:ascii="Times New Roman" w:hAnsi="Times New Roman" w:cs="Times New Roman"/>
          <w:sz w:val="24"/>
          <w:szCs w:val="24"/>
        </w:rPr>
        <w:t xml:space="preserve"> et al., 2016). </w:t>
      </w:r>
      <w:r w:rsidR="003F2A80" w:rsidRPr="00E45173">
        <w:rPr>
          <w:rFonts w:ascii="Times New Roman" w:hAnsi="Times New Roman" w:cs="Times New Roman"/>
          <w:sz w:val="24"/>
          <w:szCs w:val="24"/>
        </w:rPr>
        <w:t>Unfortunately</w:t>
      </w:r>
      <w:r w:rsidR="00D84165" w:rsidRPr="00E45173">
        <w:rPr>
          <w:rFonts w:ascii="Times New Roman" w:hAnsi="Times New Roman" w:cs="Times New Roman"/>
          <w:sz w:val="24"/>
          <w:szCs w:val="24"/>
        </w:rPr>
        <w:t>, many studies have concluded that the distribution of green spaces in cities is disproportionate, with green spaces appearing mostly in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and around </w:t>
      </w:r>
      <w:r w:rsidR="00D84165" w:rsidRPr="00E45173">
        <w:rPr>
          <w:rFonts w:ascii="Times New Roman" w:hAnsi="Times New Roman" w:cs="Times New Roman"/>
          <w:sz w:val="24"/>
          <w:szCs w:val="24"/>
        </w:rPr>
        <w:t>White and affluent communities. This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 creates an</w:t>
      </w:r>
      <w:r w:rsidR="003F2A80" w:rsidRPr="00E45173">
        <w:rPr>
          <w:rFonts w:ascii="Times New Roman" w:hAnsi="Times New Roman" w:cs="Times New Roman"/>
          <w:sz w:val="24"/>
          <w:szCs w:val="24"/>
        </w:rPr>
        <w:t xml:space="preserve"> environmental justice issue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, 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as this causes low-income communities to lack the benefits that can be derived from 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green spaces </w:t>
      </w:r>
      <w:r w:rsidR="0016534D" w:rsidRPr="00E45173">
        <w:rPr>
          <w:rFonts w:ascii="Times New Roman" w:hAnsi="Times New Roman" w:cs="Times New Roman"/>
          <w:sz w:val="24"/>
          <w:szCs w:val="24"/>
        </w:rPr>
        <w:t>such as</w:t>
      </w:r>
      <w:r w:rsidR="00D84165" w:rsidRPr="00E45173">
        <w:rPr>
          <w:rFonts w:ascii="Times New Roman" w:hAnsi="Times New Roman" w:cs="Times New Roman"/>
          <w:sz w:val="24"/>
          <w:szCs w:val="24"/>
        </w:rPr>
        <w:t xml:space="preserve"> physical activity, socialization in a safe space, and psychological restoration</w:t>
      </w:r>
      <w:r w:rsidR="0016534D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D84165" w:rsidRPr="00E45173">
        <w:rPr>
          <w:rFonts w:ascii="Times New Roman" w:hAnsi="Times New Roman" w:cs="Times New Roman"/>
          <w:sz w:val="24"/>
          <w:szCs w:val="24"/>
        </w:rPr>
        <w:t>(Wolch et al., 2014; Lee et al., 2015).</w:t>
      </w:r>
    </w:p>
    <w:p w14:paraId="7A4B3CF0" w14:textId="37440789" w:rsidR="00700088" w:rsidRPr="00E45173" w:rsidRDefault="00700088" w:rsidP="00E252D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This paper sought to explore 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socio-economic status and the availability and access to green space on the Island of Montreal. </w:t>
      </w:r>
      <w:r w:rsidR="003A7E04">
        <w:rPr>
          <w:rFonts w:ascii="Times New Roman" w:hAnsi="Times New Roman" w:cs="Times New Roman"/>
          <w:sz w:val="24"/>
          <w:szCs w:val="24"/>
        </w:rPr>
        <w:t xml:space="preserve">Based on previous finding of </w:t>
      </w:r>
      <w:r w:rsidR="003A7E04" w:rsidRPr="00E45173">
        <w:rPr>
          <w:rFonts w:ascii="Times New Roman" w:hAnsi="Times New Roman" w:cs="Times New Roman"/>
          <w:sz w:val="24"/>
          <w:szCs w:val="24"/>
        </w:rPr>
        <w:t>Astell-Burt and colleagues (2014)</w:t>
      </w:r>
      <w:r w:rsidR="003A7E04">
        <w:rPr>
          <w:rFonts w:ascii="Times New Roman" w:hAnsi="Times New Roman" w:cs="Times New Roman"/>
          <w:sz w:val="24"/>
          <w:szCs w:val="24"/>
        </w:rPr>
        <w:t xml:space="preserve">, this project </w:t>
      </w:r>
      <w:r w:rsidR="00567AB9" w:rsidRPr="00E45173">
        <w:rPr>
          <w:rFonts w:ascii="Times New Roman" w:hAnsi="Times New Roman" w:cs="Times New Roman"/>
          <w:sz w:val="24"/>
          <w:szCs w:val="24"/>
        </w:rPr>
        <w:t xml:space="preserve">hypothesised </w:t>
      </w:r>
      <w:r w:rsidR="00D84165" w:rsidRPr="00E45173">
        <w:rPr>
          <w:rFonts w:ascii="Times New Roman" w:hAnsi="Times New Roman" w:cs="Times New Roman"/>
          <w:sz w:val="24"/>
          <w:szCs w:val="24"/>
        </w:rPr>
        <w:t>that those with low economic status will have less access to close green space in cities</w:t>
      </w:r>
      <w:r w:rsidR="003A7E04">
        <w:rPr>
          <w:rFonts w:ascii="Times New Roman" w:hAnsi="Times New Roman" w:cs="Times New Roman"/>
          <w:sz w:val="24"/>
          <w:szCs w:val="24"/>
        </w:rPr>
        <w:t>.</w:t>
      </w:r>
      <w:r w:rsidR="004A0E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89F19" w14:textId="622A6FCA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 xml:space="preserve">Methods </w:t>
      </w:r>
    </w:p>
    <w:p w14:paraId="110F881B" w14:textId="46760967" w:rsidR="00C6688C" w:rsidRDefault="00C6688C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EE3569" w:rsidRPr="00E45173">
        <w:rPr>
          <w:rFonts w:ascii="Times New Roman" w:hAnsi="Times New Roman" w:cs="Times New Roman"/>
          <w:sz w:val="24"/>
          <w:szCs w:val="24"/>
        </w:rPr>
        <w:t>This study focused on the Island of Montreal located at about</w:t>
      </w:r>
      <w:r w:rsidR="005A3D16" w:rsidRPr="00E45173">
        <w:rPr>
          <w:rFonts w:ascii="Times New Roman" w:hAnsi="Times New Roman" w:cs="Times New Roman"/>
          <w:sz w:val="24"/>
          <w:szCs w:val="24"/>
        </w:rPr>
        <w:t xml:space="preserve"> -74° longitude and 45° latitude, it is one of the largest population centers in Canada and </w:t>
      </w:r>
      <w:r w:rsidR="00C911BF" w:rsidRPr="00E45173">
        <w:rPr>
          <w:rFonts w:ascii="Times New Roman" w:hAnsi="Times New Roman" w:cs="Times New Roman"/>
          <w:sz w:val="24"/>
          <w:szCs w:val="24"/>
        </w:rPr>
        <w:t>the island is almost entirely urbanized</w:t>
      </w:r>
      <w:r w:rsidR="00F520C9" w:rsidRPr="00E45173">
        <w:rPr>
          <w:rFonts w:ascii="Times New Roman" w:hAnsi="Times New Roman" w:cs="Times New Roman"/>
          <w:sz w:val="24"/>
          <w:szCs w:val="24"/>
        </w:rPr>
        <w:t>.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 This paper used Dissemination area data </w:t>
      </w:r>
      <w:r w:rsidR="00227EBB" w:rsidRPr="00E45173">
        <w:rPr>
          <w:rFonts w:ascii="Times New Roman" w:hAnsi="Times New Roman" w:cs="Times New Roman"/>
          <w:sz w:val="24"/>
          <w:szCs w:val="24"/>
        </w:rPr>
        <w:t>to</w:t>
      </w:r>
      <w:r w:rsidR="00AA0C42" w:rsidRPr="00E45173">
        <w:rPr>
          <w:rFonts w:ascii="Times New Roman" w:hAnsi="Times New Roman" w:cs="Times New Roman"/>
          <w:sz w:val="24"/>
          <w:szCs w:val="24"/>
        </w:rPr>
        <w:t xml:space="preserve"> break up the Island of Montreal, as these areas are generally small enough to provide a good representation of the population that lives in its bounds. </w:t>
      </w:r>
      <w:r w:rsidR="00F520C9" w:rsidRPr="00E45173">
        <w:rPr>
          <w:rFonts w:ascii="Times New Roman" w:hAnsi="Times New Roman" w:cs="Times New Roman"/>
          <w:sz w:val="24"/>
          <w:szCs w:val="24"/>
        </w:rPr>
        <w:t>The spatial dissemination area data for Montreal was provided by professor E. Shaw f</w:t>
      </w:r>
      <w:r w:rsidR="006E1F3F">
        <w:rPr>
          <w:rFonts w:ascii="Times New Roman" w:hAnsi="Times New Roman" w:cs="Times New Roman"/>
          <w:sz w:val="24"/>
          <w:szCs w:val="24"/>
        </w:rPr>
        <w:t>rom</w:t>
      </w:r>
      <w:r w:rsidR="00F520C9" w:rsidRPr="00E45173">
        <w:rPr>
          <w:rFonts w:ascii="Times New Roman" w:hAnsi="Times New Roman" w:cs="Times New Roman"/>
          <w:sz w:val="24"/>
          <w:szCs w:val="24"/>
        </w:rPr>
        <w:t xml:space="preserve"> Concordia University for use in Programming for Geospatial Technologies (</w:t>
      </w:r>
      <w:proofErr w:type="spellStart"/>
      <w:r w:rsidR="00F520C9" w:rsidRPr="00E45173">
        <w:rPr>
          <w:rFonts w:ascii="Times New Roman" w:hAnsi="Times New Roman" w:cs="Times New Roman"/>
          <w:sz w:val="24"/>
          <w:szCs w:val="24"/>
        </w:rPr>
        <w:t>Geog</w:t>
      </w:r>
      <w:proofErr w:type="spellEnd"/>
      <w:r w:rsidR="00F520C9" w:rsidRPr="00E45173">
        <w:rPr>
          <w:rFonts w:ascii="Times New Roman" w:hAnsi="Times New Roman" w:cs="Times New Roman"/>
          <w:sz w:val="24"/>
          <w:szCs w:val="24"/>
        </w:rPr>
        <w:t xml:space="preserve"> 464, </w:t>
      </w:r>
      <w:r w:rsidR="00F520C9" w:rsidRPr="00E45173">
        <w:rPr>
          <w:rFonts w:ascii="Times New Roman" w:hAnsi="Times New Roman" w:cs="Times New Roman"/>
          <w:sz w:val="24"/>
          <w:szCs w:val="24"/>
        </w:rPr>
        <w:lastRenderedPageBreak/>
        <w:t>Winter 2022 semester)</w:t>
      </w:r>
      <w:r w:rsidR="00422CF5" w:rsidRPr="00E45173">
        <w:rPr>
          <w:rFonts w:ascii="Times New Roman" w:hAnsi="Times New Roman" w:cs="Times New Roman"/>
          <w:sz w:val="24"/>
          <w:szCs w:val="24"/>
        </w:rPr>
        <w:t xml:space="preserve">, as a shape file containing </w:t>
      </w:r>
      <w:proofErr w:type="gramStart"/>
      <w:r w:rsidR="00422CF5" w:rsidRPr="00E45173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422CF5" w:rsidRPr="00E45173">
        <w:rPr>
          <w:rFonts w:ascii="Times New Roman" w:hAnsi="Times New Roman" w:cs="Times New Roman"/>
          <w:sz w:val="24"/>
          <w:szCs w:val="24"/>
        </w:rPr>
        <w:t xml:space="preserve"> the dissemination areas of the 2016 census</w:t>
      </w:r>
      <w:r w:rsidR="00F520C9" w:rsidRPr="00E45173">
        <w:rPr>
          <w:rFonts w:ascii="Times New Roman" w:hAnsi="Times New Roman" w:cs="Times New Roman"/>
          <w:sz w:val="24"/>
          <w:szCs w:val="24"/>
        </w:rPr>
        <w:t>.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F520C9" w:rsidRPr="00E45173">
        <w:rPr>
          <w:rFonts w:ascii="Times New Roman" w:hAnsi="Times New Roman" w:cs="Times New Roman"/>
          <w:sz w:val="24"/>
          <w:szCs w:val="24"/>
        </w:rPr>
        <w:t xml:space="preserve">The income data 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that was used </w:t>
      </w:r>
      <w:r w:rsidR="00F520C9" w:rsidRPr="00E45173">
        <w:rPr>
          <w:rFonts w:ascii="Times New Roman" w:hAnsi="Times New Roman" w:cs="Times New Roman"/>
          <w:sz w:val="24"/>
          <w:szCs w:val="24"/>
        </w:rPr>
        <w:t>was retrieved from The Canadian Census Analyse</w:t>
      </w:r>
      <w:r w:rsidR="0022441F" w:rsidRPr="00E45173">
        <w:rPr>
          <w:rFonts w:ascii="Times New Roman" w:hAnsi="Times New Roman" w:cs="Times New Roman"/>
          <w:sz w:val="24"/>
          <w:szCs w:val="24"/>
        </w:rPr>
        <w:t>r, specifically retrieving “One-person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Median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 Household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C24DDC" w:rsidRPr="00E45173">
        <w:rPr>
          <w:rFonts w:ascii="Times New Roman" w:hAnsi="Times New Roman" w:cs="Times New Roman"/>
          <w:sz w:val="24"/>
          <w:szCs w:val="24"/>
        </w:rPr>
        <w:t>I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ncome After-tax” and “Two-person 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Median </w:t>
      </w:r>
      <w:r w:rsidR="0022441F" w:rsidRPr="00E45173">
        <w:rPr>
          <w:rFonts w:ascii="Times New Roman" w:hAnsi="Times New Roman" w:cs="Times New Roman"/>
          <w:sz w:val="24"/>
          <w:szCs w:val="24"/>
        </w:rPr>
        <w:t xml:space="preserve">Household </w:t>
      </w:r>
      <w:r w:rsidR="00C24DDC" w:rsidRPr="00E45173">
        <w:rPr>
          <w:rFonts w:ascii="Times New Roman" w:hAnsi="Times New Roman" w:cs="Times New Roman"/>
          <w:sz w:val="24"/>
          <w:szCs w:val="24"/>
        </w:rPr>
        <w:t>I</w:t>
      </w:r>
      <w:r w:rsidR="0022441F" w:rsidRPr="00E45173">
        <w:rPr>
          <w:rFonts w:ascii="Times New Roman" w:hAnsi="Times New Roman" w:cs="Times New Roman"/>
          <w:sz w:val="24"/>
          <w:szCs w:val="24"/>
        </w:rPr>
        <w:t>ncome After-tax”</w:t>
      </w:r>
      <w:r w:rsidR="00604993" w:rsidRPr="00E45173">
        <w:rPr>
          <w:rFonts w:ascii="Times New Roman" w:hAnsi="Times New Roman" w:cs="Times New Roman"/>
          <w:sz w:val="24"/>
          <w:szCs w:val="24"/>
        </w:rPr>
        <w:t xml:space="preserve"> dissemination area data from the 2016 census</w:t>
      </w:r>
      <w:r w:rsidR="0022441F" w:rsidRPr="00E45173">
        <w:rPr>
          <w:rFonts w:ascii="Times New Roman" w:hAnsi="Times New Roman" w:cs="Times New Roman"/>
          <w:sz w:val="24"/>
          <w:szCs w:val="24"/>
        </w:rPr>
        <w:t>.</w:t>
      </w:r>
      <w:r w:rsidR="0049641F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This paper chose to </w:t>
      </w:r>
      <w:r w:rsidR="00227EBB" w:rsidRPr="00E45173">
        <w:rPr>
          <w:rFonts w:ascii="Times New Roman" w:hAnsi="Times New Roman" w:cs="Times New Roman"/>
          <w:sz w:val="24"/>
          <w:szCs w:val="24"/>
        </w:rPr>
        <w:t>investigate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the connections between low-income status and green space availability based on findings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 in a paper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by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 Astell-Burt (Astell-Burt</w:t>
      </w:r>
      <w:r w:rsidR="00E45173">
        <w:rPr>
          <w:rFonts w:ascii="Times New Roman" w:hAnsi="Times New Roman" w:cs="Times New Roman"/>
          <w:sz w:val="24"/>
          <w:szCs w:val="24"/>
        </w:rPr>
        <w:t xml:space="preserve"> et al</w:t>
      </w:r>
      <w:r w:rsidR="00DE7262" w:rsidRPr="00E45173">
        <w:rPr>
          <w:rFonts w:ascii="Times New Roman" w:hAnsi="Times New Roman" w:cs="Times New Roman"/>
          <w:sz w:val="24"/>
          <w:szCs w:val="24"/>
        </w:rPr>
        <w:t>., 2014).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E45173">
        <w:rPr>
          <w:rFonts w:ascii="Times New Roman" w:hAnsi="Times New Roman" w:cs="Times New Roman"/>
          <w:sz w:val="24"/>
          <w:szCs w:val="24"/>
        </w:rPr>
        <w:t>To measure access to green space</w:t>
      </w:r>
      <w:r w:rsidR="004A0EE2">
        <w:rPr>
          <w:rFonts w:ascii="Times New Roman" w:hAnsi="Times New Roman" w:cs="Times New Roman"/>
          <w:sz w:val="24"/>
          <w:szCs w:val="24"/>
        </w:rPr>
        <w:t xml:space="preserve"> and amount of green space, this paper used the intersection between the DAs and green spaces, and then determined the area of the over lapped green spaces. 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The </w:t>
      </w:r>
      <w:r w:rsidR="00455619" w:rsidRPr="00E45173">
        <w:rPr>
          <w:rFonts w:ascii="Times New Roman" w:hAnsi="Times New Roman" w:cs="Times New Roman"/>
          <w:sz w:val="24"/>
          <w:szCs w:val="24"/>
        </w:rPr>
        <w:t>one</w:t>
      </w:r>
      <w:r w:rsidR="00E45173">
        <w:rPr>
          <w:rFonts w:ascii="Times New Roman" w:hAnsi="Times New Roman" w:cs="Times New Roman"/>
          <w:sz w:val="24"/>
          <w:szCs w:val="24"/>
        </w:rPr>
        <w:t>-</w:t>
      </w:r>
      <w:r w:rsidR="00455619" w:rsidRPr="00E45173">
        <w:rPr>
          <w:rFonts w:ascii="Times New Roman" w:hAnsi="Times New Roman" w:cs="Times New Roman"/>
          <w:sz w:val="24"/>
          <w:szCs w:val="24"/>
        </w:rPr>
        <w:t xml:space="preserve"> and two-person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media</w:t>
      </w:r>
      <w:r w:rsidR="00C24DDC" w:rsidRPr="00E45173">
        <w:rPr>
          <w:rFonts w:ascii="Times New Roman" w:hAnsi="Times New Roman" w:cs="Times New Roman"/>
          <w:sz w:val="24"/>
          <w:szCs w:val="24"/>
        </w:rPr>
        <w:t>n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household income after-tax was chosen as the indicator for economic status </w:t>
      </w:r>
      <w:r w:rsidR="00C24DDC" w:rsidRPr="00E45173">
        <w:rPr>
          <w:rFonts w:ascii="Times New Roman" w:hAnsi="Times New Roman" w:cs="Times New Roman"/>
          <w:sz w:val="24"/>
          <w:szCs w:val="24"/>
        </w:rPr>
        <w:t xml:space="preserve">based on an article by CTV news </w:t>
      </w:r>
      <w:r w:rsidR="00DE7262" w:rsidRPr="00E45173">
        <w:rPr>
          <w:rFonts w:ascii="Times New Roman" w:hAnsi="Times New Roman" w:cs="Times New Roman"/>
          <w:sz w:val="24"/>
          <w:szCs w:val="24"/>
        </w:rPr>
        <w:t xml:space="preserve">that reported that the IRIS indicated that the 2020 poverty line in Montreal for one and two person households was </w:t>
      </w:r>
      <w:r w:rsidR="00AC2C63" w:rsidRPr="00E45173">
        <w:rPr>
          <w:rFonts w:ascii="Times New Roman" w:hAnsi="Times New Roman" w:cs="Times New Roman"/>
          <w:sz w:val="24"/>
          <w:szCs w:val="24"/>
        </w:rPr>
        <w:t>$27,948 and $61,009, respectively.</w:t>
      </w:r>
      <w:r w:rsidR="007F0F06" w:rsidRPr="00E45173">
        <w:rPr>
          <w:rFonts w:ascii="Times New Roman" w:hAnsi="Times New Roman" w:cs="Times New Roman"/>
          <w:sz w:val="24"/>
          <w:szCs w:val="24"/>
        </w:rPr>
        <w:t xml:space="preserve"> </w:t>
      </w:r>
      <w:r w:rsidR="0049641F" w:rsidRPr="00E45173">
        <w:rPr>
          <w:rFonts w:ascii="Times New Roman" w:hAnsi="Times New Roman" w:cs="Times New Roman"/>
          <w:sz w:val="24"/>
          <w:szCs w:val="24"/>
        </w:rPr>
        <w:t xml:space="preserve">The final data that was needed for this project was the major parks and green spaces on the Island of Montreal. This was retrieved from the </w:t>
      </w:r>
      <w:r w:rsidR="00171A82" w:rsidRPr="00E45173">
        <w:rPr>
          <w:rFonts w:ascii="Times New Roman" w:hAnsi="Times New Roman" w:cs="Times New Roman"/>
          <w:sz w:val="24"/>
          <w:szCs w:val="24"/>
        </w:rPr>
        <w:t xml:space="preserve">city of Montreal’s open data website “donnees.montreal.ca” as a </w:t>
      </w:r>
      <w:proofErr w:type="spellStart"/>
      <w:r w:rsidR="00171A82" w:rsidRPr="00E45173"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 w:rsidR="00171A82" w:rsidRPr="00E45173">
        <w:rPr>
          <w:rFonts w:ascii="Times New Roman" w:hAnsi="Times New Roman" w:cs="Times New Roman"/>
          <w:sz w:val="24"/>
          <w:szCs w:val="24"/>
        </w:rPr>
        <w:t xml:space="preserve"> file</w:t>
      </w:r>
      <w:r w:rsidR="00604993" w:rsidRPr="00E45173">
        <w:rPr>
          <w:rFonts w:ascii="Times New Roman" w:hAnsi="Times New Roman" w:cs="Times New Roman"/>
          <w:sz w:val="24"/>
          <w:szCs w:val="24"/>
        </w:rPr>
        <w:t xml:space="preserve"> that was last updated in 2022</w:t>
      </w:r>
      <w:r w:rsidR="00171A82" w:rsidRPr="00E45173">
        <w:rPr>
          <w:rFonts w:ascii="Times New Roman" w:hAnsi="Times New Roman" w:cs="Times New Roman"/>
          <w:sz w:val="24"/>
          <w:szCs w:val="24"/>
        </w:rPr>
        <w:t>.</w:t>
      </w:r>
    </w:p>
    <w:p w14:paraId="0FF5831E" w14:textId="5ADC79C8" w:rsidR="00E45173" w:rsidRPr="00E45173" w:rsidRDefault="00E45173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21BA335E" w14:textId="01D5422C" w:rsidR="00455619" w:rsidRPr="00E45173" w:rsidRDefault="00604993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455619" w:rsidRPr="00E45173">
        <w:rPr>
          <w:rFonts w:ascii="Times New Roman" w:hAnsi="Times New Roman" w:cs="Times New Roman"/>
          <w:sz w:val="24"/>
          <w:szCs w:val="24"/>
        </w:rPr>
        <w:t xml:space="preserve">Once the data was acquired the data management, processing and visualization was completely done in a Python </w:t>
      </w:r>
      <w:proofErr w:type="spellStart"/>
      <w:r w:rsidR="00455619" w:rsidRPr="00E45173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 Notebook, with the following packages imported, pandas, </w:t>
      </w:r>
      <w:proofErr w:type="spellStart"/>
      <w:r w:rsidR="00455619" w:rsidRPr="00E45173">
        <w:rPr>
          <w:rFonts w:ascii="Times New Roman" w:hAnsi="Times New Roman" w:cs="Times New Roman"/>
          <w:sz w:val="24"/>
          <w:szCs w:val="24"/>
        </w:rPr>
        <w:t>geopandas</w:t>
      </w:r>
      <w:proofErr w:type="spell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="00455619" w:rsidRPr="00E4517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455619" w:rsidRPr="00E451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7829D8" w14:textId="5415EC07" w:rsidR="00F94419" w:rsidRPr="00E45173" w:rsidRDefault="00760B3E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730B1F" w:rsidRPr="00E45173">
        <w:rPr>
          <w:rFonts w:ascii="Times New Roman" w:hAnsi="Times New Roman" w:cs="Times New Roman"/>
          <w:sz w:val="24"/>
          <w:szCs w:val="24"/>
        </w:rPr>
        <w:t xml:space="preserve">The first </w:t>
      </w:r>
      <w:r w:rsidR="00F94419" w:rsidRPr="00E45173">
        <w:rPr>
          <w:rFonts w:ascii="Times New Roman" w:hAnsi="Times New Roman" w:cs="Times New Roman"/>
          <w:sz w:val="24"/>
          <w:szCs w:val="24"/>
        </w:rPr>
        <w:t xml:space="preserve">important </w:t>
      </w:r>
      <w:r w:rsidR="00730B1F" w:rsidRPr="00E45173">
        <w:rPr>
          <w:rFonts w:ascii="Times New Roman" w:hAnsi="Times New Roman" w:cs="Times New Roman"/>
          <w:sz w:val="24"/>
          <w:szCs w:val="24"/>
        </w:rPr>
        <w:t xml:space="preserve">step of the data processing was to ensure that the </w:t>
      </w:r>
      <w:proofErr w:type="spellStart"/>
      <w:r w:rsidR="00730B1F" w:rsidRPr="00E45173">
        <w:rPr>
          <w:rFonts w:ascii="Times New Roman" w:hAnsi="Times New Roman" w:cs="Times New Roman"/>
          <w:sz w:val="24"/>
          <w:szCs w:val="24"/>
        </w:rPr>
        <w:t>crs</w:t>
      </w:r>
      <w:proofErr w:type="spellEnd"/>
      <w:r w:rsidR="00730B1F" w:rsidRPr="00E45173">
        <w:rPr>
          <w:rFonts w:ascii="Times New Roman" w:hAnsi="Times New Roman" w:cs="Times New Roman"/>
          <w:sz w:val="24"/>
          <w:szCs w:val="24"/>
        </w:rPr>
        <w:t xml:space="preserve"> of the spatial data</w:t>
      </w:r>
      <w:r w:rsidR="00F94419" w:rsidRPr="00E45173">
        <w:rPr>
          <w:rFonts w:ascii="Times New Roman" w:hAnsi="Times New Roman" w:cs="Times New Roman"/>
          <w:sz w:val="24"/>
          <w:szCs w:val="24"/>
        </w:rPr>
        <w:t xml:space="preserve"> all matched. </w:t>
      </w:r>
    </w:p>
    <w:p w14:paraId="4F450F7E" w14:textId="37C399FA" w:rsidR="0023034D" w:rsidRPr="00E45173" w:rsidRDefault="00F94419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parks_df.crs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Mtl_poly.crs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br/>
        <w:t>Out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="0023034D" w:rsidRPr="00E45173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="0023034D"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76562FA5" w14:textId="003987D8" w:rsidR="00E252D4" w:rsidRPr="00E45173" w:rsidRDefault="00E252D4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  <w:t xml:space="preserve">Next there needed to be a merge between the dissemination area shape file and the income data. To do so there needed to be a column in each that had the same identification data </w:t>
      </w:r>
      <w:proofErr w:type="gramStart"/>
      <w:r w:rsidRPr="00E45173">
        <w:rPr>
          <w:rFonts w:ascii="Times New Roman" w:hAnsi="Times New Roman" w:cs="Times New Roman"/>
          <w:sz w:val="24"/>
          <w:szCs w:val="24"/>
        </w:rPr>
        <w:lastRenderedPageBreak/>
        <w:t>in order to</w:t>
      </w:r>
      <w:proofErr w:type="gramEnd"/>
      <w:r w:rsidRPr="00E45173">
        <w:rPr>
          <w:rFonts w:ascii="Times New Roman" w:hAnsi="Times New Roman" w:cs="Times New Roman"/>
          <w:sz w:val="24"/>
          <w:szCs w:val="24"/>
        </w:rPr>
        <w:t xml:space="preserve"> link the income data to the shape file data. Since these were both data based on dissemination areas the related columns were renamed ‘UID’ </w:t>
      </w:r>
      <w:proofErr w:type="gramStart"/>
      <w:r w:rsidRPr="00E45173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E45173">
        <w:rPr>
          <w:rFonts w:ascii="Times New Roman" w:hAnsi="Times New Roman" w:cs="Times New Roman"/>
          <w:sz w:val="24"/>
          <w:szCs w:val="24"/>
        </w:rPr>
        <w:t xml:space="preserve"> merge. </w:t>
      </w:r>
    </w:p>
    <w:p w14:paraId="3A1D1FA5" w14:textId="7C239EBF" w:rsidR="00E252D4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>In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pd.merge</w:t>
      </w:r>
      <w:proofErr w:type="spellEnd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Mtl_poly,Census_data,on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=['UID'])</w:t>
      </w:r>
    </w:p>
    <w:p w14:paraId="7D8DF121" w14:textId="01AD8E58" w:rsidR="00AB36D9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 xml:space="preserve">This resulted in data that contained both the geometry of the shape file and the income data of the census data. </w:t>
      </w:r>
    </w:p>
    <w:p w14:paraId="7A3A758C" w14:textId="39537BFA" w:rsidR="00AB36D9" w:rsidRPr="00E45173" w:rsidRDefault="00AB36D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  <w:t>Next to isolate the income groups based on the low</w:t>
      </w:r>
      <w:r w:rsidR="00227EBB">
        <w:rPr>
          <w:rFonts w:ascii="Times New Roman" w:hAnsi="Times New Roman" w:cs="Times New Roman"/>
          <w:sz w:val="24"/>
          <w:szCs w:val="24"/>
        </w:rPr>
        <w:t>-i</w:t>
      </w:r>
      <w:r w:rsidRPr="00E45173">
        <w:rPr>
          <w:rFonts w:ascii="Times New Roman" w:hAnsi="Times New Roman" w:cs="Times New Roman"/>
          <w:sz w:val="24"/>
          <w:szCs w:val="24"/>
        </w:rPr>
        <w:t xml:space="preserve">ncome threshold that was identified </w:t>
      </w:r>
      <w:r w:rsidR="006E1F3F">
        <w:rPr>
          <w:rFonts w:ascii="Times New Roman" w:hAnsi="Times New Roman" w:cs="Times New Roman"/>
          <w:sz w:val="24"/>
          <w:szCs w:val="24"/>
        </w:rPr>
        <w:t>t</w:t>
      </w:r>
      <w:r w:rsidRPr="00E45173">
        <w:rPr>
          <w:rFonts w:ascii="Times New Roman" w:hAnsi="Times New Roman" w:cs="Times New Roman"/>
          <w:sz w:val="24"/>
          <w:szCs w:val="24"/>
        </w:rPr>
        <w:t>he following code was used. This code was used for both the one and two person households just replacing the one</w:t>
      </w:r>
      <w:r w:rsidR="00227EBB">
        <w:rPr>
          <w:rFonts w:ascii="Times New Roman" w:hAnsi="Times New Roman" w:cs="Times New Roman"/>
          <w:sz w:val="24"/>
          <w:szCs w:val="24"/>
        </w:rPr>
        <w:t>-</w:t>
      </w:r>
      <w:r w:rsidRPr="00E45173">
        <w:rPr>
          <w:rFonts w:ascii="Times New Roman" w:hAnsi="Times New Roman" w:cs="Times New Roman"/>
          <w:sz w:val="24"/>
          <w:szCs w:val="24"/>
        </w:rPr>
        <w:t xml:space="preserve">person threshold value with the </w:t>
      </w:r>
      <w:r w:rsidR="000F4CBC" w:rsidRPr="00E45173">
        <w:rPr>
          <w:rFonts w:ascii="Times New Roman" w:hAnsi="Times New Roman" w:cs="Times New Roman"/>
          <w:sz w:val="24"/>
          <w:szCs w:val="24"/>
        </w:rPr>
        <w:t>two</w:t>
      </w:r>
      <w:r w:rsidR="00227EBB">
        <w:rPr>
          <w:rFonts w:ascii="Times New Roman" w:hAnsi="Times New Roman" w:cs="Times New Roman"/>
          <w:sz w:val="24"/>
          <w:szCs w:val="24"/>
        </w:rPr>
        <w:t>-</w:t>
      </w:r>
      <w:r w:rsidR="000F4CBC" w:rsidRPr="00E45173">
        <w:rPr>
          <w:rFonts w:ascii="Times New Roman" w:hAnsi="Times New Roman" w:cs="Times New Roman"/>
          <w:sz w:val="24"/>
          <w:szCs w:val="24"/>
        </w:rPr>
        <w:t xml:space="preserve">person value. </w:t>
      </w:r>
    </w:p>
    <w:p w14:paraId="4ADC94AC" w14:textId="0266ED3C" w:rsidR="00AB36D9" w:rsidRPr="00E45173" w:rsidRDefault="00AB36D9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&lt; 27950]</w:t>
      </w:r>
    </w:p>
    <w:p w14:paraId="6B2B2BFF" w14:textId="33F72821" w:rsidR="00AB36D9" w:rsidRPr="00E45173" w:rsidRDefault="00AB36D9" w:rsidP="00AB36D9">
      <w:pPr>
        <w:spacing w:after="0" w:line="480" w:lineRule="auto"/>
        <w:ind w:left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one_person_notlowinc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Merged_census_poly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&gt; 27950]</w:t>
      </w:r>
    </w:p>
    <w:p w14:paraId="2BCB3C4D" w14:textId="2C7AC773" w:rsidR="00AB36D9" w:rsidRPr="00E45173" w:rsidRDefault="00AB36D9" w:rsidP="00AB36D9">
      <w:pPr>
        <w:spacing w:after="0" w:line="480" w:lineRule="auto"/>
        <w:ind w:left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one_person_lowInc.loc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['Median after-tax income of one-person households'] &gt; 0]</w:t>
      </w:r>
    </w:p>
    <w:p w14:paraId="7D425FF0" w14:textId="567A8F18" w:rsidR="00AB36D9" w:rsidRPr="00E45173" w:rsidRDefault="00C15E9D" w:rsidP="00C556D4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This code produces data frames that are spatially linked to the DAs of Montreal and only show the low income and not low-income status DAs. </w:t>
      </w:r>
    </w:p>
    <w:p w14:paraId="1044FC2C" w14:textId="6212E273" w:rsidR="00C15E9D" w:rsidRPr="00E45173" w:rsidRDefault="00C15E9D" w:rsidP="00C556D4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The next part was to create the link between the green space and the income group DA data frames. To do this a spatial join was used, resulting in a data frame that had rows of DAs that had been spatially linked to </w:t>
      </w:r>
      <w:r w:rsidR="001E28F0" w:rsidRPr="00E45173">
        <w:rPr>
          <w:rFonts w:ascii="Times New Roman" w:hAnsi="Times New Roman" w:cs="Times New Roman"/>
          <w:sz w:val="24"/>
          <w:szCs w:val="24"/>
          <w:lang w:val="en-US"/>
        </w:rPr>
        <w:t>the green spaces that they intersect.</w:t>
      </w:r>
      <w:r w:rsidR="00231AD2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 Again, this code was identical to the code used for the two-person data, just changing the data frame input to make sure it was using the two-person data.</w:t>
      </w:r>
    </w:p>
    <w:p w14:paraId="1BEBD605" w14:textId="2AEB349F" w:rsidR="001E28F0" w:rsidRPr="00E45173" w:rsidRDefault="001E28F0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In =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oneperson_sjoin_lowinc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one_person_lowInc.sjoin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, how ='left')</w:t>
      </w:r>
    </w:p>
    <w:p w14:paraId="1F0382EF" w14:textId="35655F98" w:rsidR="001E28F0" w:rsidRPr="00E45173" w:rsidRDefault="001E28F0" w:rsidP="001E28F0">
      <w:pPr>
        <w:spacing w:after="0" w:line="48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oneperson_sjoin_notlowinc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one_person_</w:t>
      </w:r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notlowinc.sjoin</w:t>
      </w:r>
      <w:proofErr w:type="spellEnd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parks_df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, how ='left')</w:t>
      </w:r>
    </w:p>
    <w:p w14:paraId="4F1DA6F1" w14:textId="71826999" w:rsidR="00D02666" w:rsidRPr="00E45173" w:rsidRDefault="001E28F0" w:rsidP="001E28F0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This data was then further processed to </w:t>
      </w:r>
      <w:r w:rsidR="00231AD2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show only </w:t>
      </w:r>
      <w:r w:rsidR="00D02666" w:rsidRPr="00E45173">
        <w:rPr>
          <w:rFonts w:ascii="Times New Roman" w:hAnsi="Times New Roman" w:cs="Times New Roman"/>
          <w:sz w:val="24"/>
          <w:szCs w:val="24"/>
          <w:lang w:val="en-US"/>
        </w:rPr>
        <w:t>low-income DAs which did and did not intersect with green space, as well as not low</w:t>
      </w:r>
      <w:r w:rsidR="00227EB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D02666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income DAs which intersected with green spaces. </w:t>
      </w:r>
    </w:p>
    <w:p w14:paraId="77110B6E" w14:textId="77777777" w:rsidR="00FA13BC" w:rsidRPr="00E45173" w:rsidRDefault="00D02666" w:rsidP="001E28F0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A13BC"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A quick function was written to calculate the area of the greenspace that was represented in each income group. </w:t>
      </w:r>
    </w:p>
    <w:p w14:paraId="2CF0418C" w14:textId="77777777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>In =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def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whatisArea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(data):</w:t>
      </w:r>
    </w:p>
    <w:p w14:paraId="6D09E11B" w14:textId="660D5063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input(</w:t>
      </w:r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'Area column name is: ')</w:t>
      </w:r>
    </w:p>
    <w:p w14:paraId="59329B65" w14:textId="583E6FB4" w:rsidR="00FA13BC" w:rsidRPr="00E45173" w:rsidRDefault="00FA13BC" w:rsidP="00FA13BC">
      <w:pPr>
        <w:spacing w:after="0" w:line="480" w:lineRule="auto"/>
        <w:ind w:left="720" w:firstLine="72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datafix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data.drop</w:t>
      </w:r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_duplicates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(subset=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, keep='first',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inplace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=False)</w:t>
      </w:r>
    </w:p>
    <w:p w14:paraId="058051FB" w14:textId="2F3DB7EC" w:rsidR="00FA13BC" w:rsidRPr="00E45173" w:rsidRDefault="00FA13BC" w:rsidP="00FA13BC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dataArea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datafix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45173">
        <w:rPr>
          <w:rFonts w:ascii="Times New Roman" w:hAnsi="Times New Roman" w:cs="Times New Roman"/>
          <w:sz w:val="20"/>
          <w:szCs w:val="20"/>
          <w:lang w:val="en-US"/>
        </w:rPr>
        <w:t>AreaC</w:t>
      </w:r>
      <w:proofErr w:type="spellEnd"/>
      <w:r w:rsidRPr="00E45173">
        <w:rPr>
          <w:rFonts w:ascii="Times New Roman" w:hAnsi="Times New Roman" w:cs="Times New Roman"/>
          <w:sz w:val="20"/>
          <w:szCs w:val="20"/>
          <w:lang w:val="en-US"/>
        </w:rPr>
        <w:t>].sum()</w:t>
      </w:r>
    </w:p>
    <w:p w14:paraId="5EADFAB4" w14:textId="05FCD18A" w:rsidR="0023034D" w:rsidRPr="00E45173" w:rsidRDefault="00FA13BC" w:rsidP="00E252D4">
      <w:pPr>
        <w:spacing w:after="0" w:line="48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45173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E45173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E45173">
        <w:rPr>
          <w:rFonts w:ascii="Times New Roman" w:hAnsi="Times New Roman" w:cs="Times New Roman"/>
          <w:sz w:val="20"/>
          <w:szCs w:val="20"/>
          <w:lang w:val="en-US"/>
        </w:rPr>
        <w:t>dataArea</w:t>
      </w:r>
      <w:proofErr w:type="spellEnd"/>
    </w:p>
    <w:p w14:paraId="7EA247A9" w14:textId="3FB5D921" w:rsidR="00EE3569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59BB8D6B" w14:textId="26801666" w:rsidR="00EE3569" w:rsidRDefault="00FD75BA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results of the data processing in python are shown using maps 1-4 (Appendix A), and tables 1 and 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1A3">
        <w:rPr>
          <w:rFonts w:ascii="Times New Roman" w:hAnsi="Times New Roman" w:cs="Times New Roman"/>
          <w:sz w:val="24"/>
          <w:szCs w:val="24"/>
        </w:rPr>
        <w:t>Maps 1 and 3 show the</w:t>
      </w:r>
      <w:r w:rsidR="007B492C">
        <w:rPr>
          <w:rFonts w:ascii="Times New Roman" w:hAnsi="Times New Roman" w:cs="Times New Roman"/>
          <w:sz w:val="24"/>
          <w:szCs w:val="24"/>
        </w:rPr>
        <w:t xml:space="preserve"> distribution of low-income households throughout Montreal</w:t>
      </w:r>
      <w:r>
        <w:rPr>
          <w:rFonts w:ascii="Times New Roman" w:hAnsi="Times New Roman" w:cs="Times New Roman"/>
          <w:sz w:val="24"/>
          <w:szCs w:val="24"/>
        </w:rPr>
        <w:t>, and their proximity to green spaces</w:t>
      </w:r>
      <w:r w:rsidR="007B492C">
        <w:rPr>
          <w:rFonts w:ascii="Times New Roman" w:hAnsi="Times New Roman" w:cs="Times New Roman"/>
          <w:sz w:val="24"/>
          <w:szCs w:val="24"/>
        </w:rPr>
        <w:t xml:space="preserve">. </w:t>
      </w:r>
      <w:r w:rsidR="00B138E0">
        <w:rPr>
          <w:rFonts w:ascii="Times New Roman" w:hAnsi="Times New Roman" w:cs="Times New Roman"/>
          <w:sz w:val="24"/>
          <w:szCs w:val="24"/>
        </w:rPr>
        <w:t>Most</w:t>
      </w:r>
      <w:r>
        <w:rPr>
          <w:rFonts w:ascii="Times New Roman" w:hAnsi="Times New Roman" w:cs="Times New Roman"/>
          <w:sz w:val="24"/>
          <w:szCs w:val="24"/>
        </w:rPr>
        <w:t xml:space="preserve"> low-income status one- and two-person households are in the north-eastern and south-central ends of Montreal. There are few of these areas that intersect with green spaces, and </w:t>
      </w:r>
      <w:r w:rsidR="00B138E0">
        <w:rPr>
          <w:rFonts w:ascii="Times New Roman" w:hAnsi="Times New Roman" w:cs="Times New Roman"/>
          <w:sz w:val="24"/>
          <w:szCs w:val="24"/>
        </w:rPr>
        <w:t>those that do are with</w:t>
      </w:r>
      <w:r>
        <w:rPr>
          <w:rFonts w:ascii="Times New Roman" w:hAnsi="Times New Roman" w:cs="Times New Roman"/>
          <w:sz w:val="24"/>
          <w:szCs w:val="24"/>
        </w:rPr>
        <w:t xml:space="preserve"> comparatively small</w:t>
      </w:r>
      <w:r w:rsidR="00B138E0">
        <w:rPr>
          <w:rFonts w:ascii="Times New Roman" w:hAnsi="Times New Roman" w:cs="Times New Roman"/>
          <w:sz w:val="24"/>
          <w:szCs w:val="24"/>
        </w:rPr>
        <w:t xml:space="preserve"> green spaces</w:t>
      </w:r>
      <w:r>
        <w:rPr>
          <w:rFonts w:ascii="Times New Roman" w:hAnsi="Times New Roman" w:cs="Times New Roman"/>
          <w:sz w:val="24"/>
          <w:szCs w:val="24"/>
        </w:rPr>
        <w:t>. In contrast, Maps 2 and 4</w:t>
      </w:r>
      <w:r w:rsidR="00F26E40">
        <w:rPr>
          <w:rFonts w:ascii="Times New Roman" w:hAnsi="Times New Roman" w:cs="Times New Roman"/>
          <w:sz w:val="24"/>
          <w:szCs w:val="24"/>
        </w:rPr>
        <w:t xml:space="preserve"> show the not low-income DAs, these can be seen to intersect with and surround </w:t>
      </w:r>
      <w:r w:rsidR="00B138E0">
        <w:rPr>
          <w:rFonts w:ascii="Times New Roman" w:hAnsi="Times New Roman" w:cs="Times New Roman"/>
          <w:sz w:val="24"/>
          <w:szCs w:val="24"/>
        </w:rPr>
        <w:t>most of</w:t>
      </w:r>
      <w:r w:rsidR="00F26E40">
        <w:rPr>
          <w:rFonts w:ascii="Times New Roman" w:hAnsi="Times New Roman" w:cs="Times New Roman"/>
          <w:sz w:val="24"/>
          <w:szCs w:val="24"/>
        </w:rPr>
        <w:t xml:space="preserve"> the available green space in Montreal. Figure 1, presents these 4 maps in a more digestible and comparable manner</w:t>
      </w:r>
    </w:p>
    <w:p w14:paraId="2B8448B6" w14:textId="0F28EC56" w:rsidR="00F26E40" w:rsidRDefault="00F26E40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Table 1 show</w:t>
      </w:r>
      <w:r w:rsidR="00B138E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number of dissemination areas </w:t>
      </w:r>
      <w:r w:rsidR="00B138E0">
        <w:rPr>
          <w:rFonts w:ascii="Times New Roman" w:hAnsi="Times New Roman" w:cs="Times New Roman"/>
          <w:sz w:val="24"/>
          <w:szCs w:val="24"/>
        </w:rPr>
        <w:t xml:space="preserve">identified </w:t>
      </w:r>
      <w:r>
        <w:rPr>
          <w:rFonts w:ascii="Times New Roman" w:hAnsi="Times New Roman" w:cs="Times New Roman"/>
          <w:sz w:val="24"/>
          <w:szCs w:val="24"/>
        </w:rPr>
        <w:t>per income group</w:t>
      </w:r>
      <w:r w:rsidR="00B138E0">
        <w:rPr>
          <w:rFonts w:ascii="Times New Roman" w:hAnsi="Times New Roman" w:cs="Times New Roman"/>
          <w:sz w:val="24"/>
          <w:szCs w:val="24"/>
        </w:rPr>
        <w:t xml:space="preserve">, and how </w:t>
      </w:r>
      <w:r w:rsidR="00227EBB">
        <w:rPr>
          <w:rFonts w:ascii="Times New Roman" w:hAnsi="Times New Roman" w:cs="Times New Roman"/>
          <w:sz w:val="24"/>
          <w:szCs w:val="24"/>
        </w:rPr>
        <w:t xml:space="preserve">the count increases with higher incomes, also, it shows that there are more DAs which do not intersect with green space than do. Table 2 shows the area </w:t>
      </w:r>
      <w:r w:rsidR="00227EBB">
        <w:rPr>
          <w:rFonts w:ascii="Times New Roman" w:hAnsi="Times New Roman" w:cs="Times New Roman"/>
          <w:sz w:val="24"/>
          <w:szCs w:val="24"/>
        </w:rPr>
        <w:t>(hectares)</w:t>
      </w:r>
      <w:r w:rsidR="00227EBB">
        <w:rPr>
          <w:rFonts w:ascii="Times New Roman" w:hAnsi="Times New Roman" w:cs="Times New Roman"/>
          <w:sz w:val="24"/>
          <w:szCs w:val="24"/>
        </w:rPr>
        <w:t xml:space="preserve"> of green space which intersects with the income groups. This also shows that as the income increases there is more green space area available. </w:t>
      </w:r>
    </w:p>
    <w:p w14:paraId="7F35DC5B" w14:textId="7C00A952" w:rsidR="00F26E40" w:rsidRPr="00F26E40" w:rsidRDefault="00F26E40" w:rsidP="00E252D4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26E40">
        <w:lastRenderedPageBreak/>
        <w:drawing>
          <wp:anchor distT="0" distB="0" distL="114300" distR="114300" simplePos="0" relativeHeight="251669504" behindDoc="0" locked="0" layoutInCell="1" allowOverlap="1" wp14:anchorId="056FB6BD" wp14:editId="42B21396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4543425" cy="18002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Table 1. </w:t>
      </w:r>
    </w:p>
    <w:p w14:paraId="53E59229" w14:textId="1287BA3E" w:rsidR="00F26E40" w:rsidRPr="00FD75BA" w:rsidRDefault="00F26E40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D169E" w14:textId="59ACAA58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39745D" w14:textId="659D3AC8" w:rsidR="005F01E9" w:rsidRPr="00E45173" w:rsidRDefault="005F01E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C3B167A" w14:textId="30F6DD9B" w:rsidR="005F01E9" w:rsidRPr="00E45173" w:rsidRDefault="005F01E9" w:rsidP="00E252D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4BEA94D" w14:textId="4E9BC500" w:rsidR="00B138E0" w:rsidRDefault="00B138E0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16691" w14:textId="1406B97C" w:rsidR="00227EBB" w:rsidRDefault="00227EBB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69174" w14:textId="215050C4" w:rsidR="00227EBB" w:rsidRPr="00227EBB" w:rsidRDefault="00227EBB" w:rsidP="00E252D4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27EBB">
        <w:drawing>
          <wp:anchor distT="0" distB="0" distL="114300" distR="114300" simplePos="0" relativeHeight="251678720" behindDoc="1" locked="0" layoutInCell="1" allowOverlap="1" wp14:anchorId="72786E56" wp14:editId="00B7740D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55245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526" y="21486"/>
                <wp:lineTo x="2152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Table 2. </w:t>
      </w:r>
    </w:p>
    <w:p w14:paraId="566D96EA" w14:textId="688A6BA4" w:rsidR="00227EBB" w:rsidRDefault="00227EBB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A09AD" w14:textId="1D2DE533" w:rsidR="00C6688C" w:rsidRPr="00E45173" w:rsidRDefault="00C6688C" w:rsidP="00E252D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5173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2F4C5A6A" w14:textId="329CB61C" w:rsidR="005F01E9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ab/>
      </w:r>
      <w:r w:rsidR="000A29ED">
        <w:rPr>
          <w:rFonts w:ascii="Times New Roman" w:hAnsi="Times New Roman" w:cs="Times New Roman"/>
          <w:sz w:val="24"/>
          <w:szCs w:val="24"/>
        </w:rPr>
        <w:t xml:space="preserve">The hypothesis of the paper was there would be a negative correlation between socio-economic status and green space access. Based on the results of this paper this hypothesis does appear to be correct. </w:t>
      </w:r>
    </w:p>
    <w:p w14:paraId="37A8B7BA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3C3AA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90DAB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08520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EA9A2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60A56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A2742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br w:type="page"/>
      </w:r>
    </w:p>
    <w:p w14:paraId="749989A0" w14:textId="24C33D5F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71161E88" w14:textId="3414DB68" w:rsidR="00F520C9" w:rsidRPr="00E45173" w:rsidRDefault="00567AB9" w:rsidP="00E45173">
      <w:pPr>
        <w:spacing w:after="0" w:line="480" w:lineRule="auto"/>
        <w:ind w:left="720" w:hanging="720"/>
        <w:rPr>
          <w:rStyle w:val="Hyperlink"/>
          <w:rFonts w:ascii="Times New Roman" w:hAnsi="Times New Roman" w:cs="Times New Roman"/>
          <w:sz w:val="24"/>
          <w:szCs w:val="24"/>
        </w:rPr>
      </w:pPr>
      <w:bookmarkStart w:id="0" w:name="_Hlk102162773"/>
      <w:r w:rsidRPr="00E45173">
        <w:rPr>
          <w:rFonts w:ascii="Times New Roman" w:hAnsi="Times New Roman" w:cs="Times New Roman"/>
          <w:sz w:val="24"/>
          <w:szCs w:val="24"/>
        </w:rPr>
        <w:t>Astell-Burt</w:t>
      </w:r>
      <w:bookmarkEnd w:id="0"/>
      <w:r w:rsidRPr="00E45173">
        <w:rPr>
          <w:rFonts w:ascii="Times New Roman" w:hAnsi="Times New Roman" w:cs="Times New Roman"/>
          <w:sz w:val="24"/>
          <w:szCs w:val="24"/>
        </w:rPr>
        <w:t xml:space="preserve">, T., Feng, X.,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Mavoa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Badland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>, H. M., &amp; Giles-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Corti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, B. (2014). Do low-income neighbourhoods have the least green space? a cross-sectional study of </w:t>
      </w:r>
      <w:proofErr w:type="spellStart"/>
      <w:r w:rsidRPr="00E45173">
        <w:rPr>
          <w:rFonts w:ascii="Times New Roman" w:hAnsi="Times New Roman" w:cs="Times New Roman"/>
          <w:sz w:val="24"/>
          <w:szCs w:val="24"/>
        </w:rPr>
        <w:t>australia's</w:t>
      </w:r>
      <w:proofErr w:type="spellEnd"/>
      <w:r w:rsidRPr="00E45173">
        <w:rPr>
          <w:rFonts w:ascii="Times New Roman" w:hAnsi="Times New Roman" w:cs="Times New Roman"/>
          <w:sz w:val="24"/>
          <w:szCs w:val="24"/>
        </w:rPr>
        <w:t xml:space="preserve"> most populous cities. </w:t>
      </w:r>
      <w:proofErr w:type="spellStart"/>
      <w:r w:rsidRPr="00E45173">
        <w:rPr>
          <w:rFonts w:ascii="Times New Roman" w:hAnsi="Times New Roman" w:cs="Times New Roman"/>
          <w:i/>
          <w:iCs/>
          <w:sz w:val="24"/>
          <w:szCs w:val="24"/>
        </w:rPr>
        <w:t>Bmc</w:t>
      </w:r>
      <w:proofErr w:type="spellEnd"/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 Public Health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14</w:t>
      </w:r>
      <w:r w:rsidRPr="00E45173">
        <w:rPr>
          <w:rFonts w:ascii="Times New Roman" w:hAnsi="Times New Roman" w:cs="Times New Roman"/>
          <w:sz w:val="24"/>
          <w:szCs w:val="24"/>
        </w:rPr>
        <w:t xml:space="preserve">, 292–292. </w:t>
      </w:r>
      <w:hyperlink r:id="rId8" w:history="1">
        <w:r w:rsidR="00C24DDC"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https://doi.org/10.1186/1471-2458-14-292</w:t>
        </w:r>
      </w:hyperlink>
    </w:p>
    <w:p w14:paraId="2FA1140D" w14:textId="77777777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t>Cicea, C. &amp; Pîrlogea, C. (2011). Green spaces and public health in urban areas.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Theoretical and Empirical </w:t>
      </w:r>
      <w:proofErr w:type="gramStart"/>
      <w:r w:rsidRPr="00E45173">
        <w:rPr>
          <w:rFonts w:ascii="Times New Roman" w:hAnsi="Times New Roman" w:cs="Times New Roman"/>
          <w:i/>
          <w:iCs/>
          <w:sz w:val="24"/>
          <w:szCs w:val="24"/>
        </w:rPr>
        <w:t>Researches</w:t>
      </w:r>
      <w:proofErr w:type="gramEnd"/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 in Urban Management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E45173">
        <w:rPr>
          <w:rFonts w:ascii="Times New Roman" w:hAnsi="Times New Roman" w:cs="Times New Roman"/>
          <w:sz w:val="24"/>
          <w:szCs w:val="24"/>
        </w:rPr>
        <w:t>(1), 83–92.</w:t>
      </w:r>
    </w:p>
    <w:p w14:paraId="5A13C279" w14:textId="7609AE09" w:rsidR="00C24DDC" w:rsidRPr="00E45173" w:rsidRDefault="00C24DDC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  <w:lang w:val="en-US"/>
        </w:rPr>
        <w:t>How much income does it take to avoid poverty in Quebec in 2020?</w:t>
      </w: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 Montreal. (2020, May 6). Retrieved April 21, 2022, from https://montreal.ctvnews.ca/how-much-income-does-it-take-to-avoid-poverty-in-quebec-in-2020-1.4927106 </w:t>
      </w:r>
    </w:p>
    <w:p w14:paraId="6C667685" w14:textId="0781BFCC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</w:rPr>
        <w:t>Lee, A., Jordan, H., &amp; Horsley, J. (2015). Value of urban green spaces in promoting healthy living and wellbeing: prospects for planning.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Risk Management and Healthcare Policy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131</w:t>
      </w:r>
      <w:r w:rsidRPr="00E45173">
        <w:rPr>
          <w:rFonts w:ascii="Times New Roman" w:hAnsi="Times New Roman" w:cs="Times New Roman"/>
          <w:sz w:val="24"/>
          <w:szCs w:val="24"/>
        </w:rPr>
        <w:t xml:space="preserve">, 131–131. </w:t>
      </w:r>
      <w:hyperlink r:id="rId9" w:history="1">
        <w:r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https://doi.org/10.2147/RMHP.S61654</w:t>
        </w:r>
      </w:hyperlink>
    </w:p>
    <w:p w14:paraId="17A7BB8B" w14:textId="2716FA4E" w:rsidR="00E45173" w:rsidRPr="00E45173" w:rsidRDefault="00E45173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E45173">
        <w:rPr>
          <w:rFonts w:ascii="Times New Roman" w:hAnsi="Times New Roman" w:cs="Times New Roman"/>
          <w:sz w:val="24"/>
          <w:szCs w:val="24"/>
        </w:rPr>
        <w:t>Wolch, J. R., Byrne, J., &amp; Newell, J. P. (2014). Urban green space, public health, and environmental justice: the challenge of making cities ‘just green enough.’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Landscape and Urban Planning</w:t>
      </w:r>
      <w:r w:rsidRPr="00E45173">
        <w:rPr>
          <w:rFonts w:ascii="Times New Roman" w:hAnsi="Times New Roman" w:cs="Times New Roman"/>
          <w:sz w:val="24"/>
          <w:szCs w:val="24"/>
        </w:rPr>
        <w:t>, 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>125</w:t>
      </w:r>
      <w:r w:rsidRPr="00E45173">
        <w:rPr>
          <w:rFonts w:ascii="Times New Roman" w:hAnsi="Times New Roman" w:cs="Times New Roman"/>
          <w:sz w:val="24"/>
          <w:szCs w:val="24"/>
        </w:rPr>
        <w:t xml:space="preserve">, 234–244. </w:t>
      </w:r>
      <w:hyperlink r:id="rId10" w:history="1">
        <w:r w:rsidRPr="00E45173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https://doi.org/10.1016/j.landurbplan.2014.01.017</w:t>
        </w:r>
      </w:hyperlink>
    </w:p>
    <w:p w14:paraId="66BE906D" w14:textId="2B4AC91C" w:rsidR="00F520C9" w:rsidRPr="00E45173" w:rsidRDefault="00F520C9" w:rsidP="00E4517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fr-CA"/>
        </w:rPr>
      </w:pPr>
      <w:r w:rsidRPr="00E45173">
        <w:rPr>
          <w:rFonts w:ascii="Times New Roman" w:hAnsi="Times New Roman" w:cs="Times New Roman"/>
          <w:sz w:val="24"/>
          <w:szCs w:val="24"/>
          <w:lang w:val="fr-CA"/>
        </w:rPr>
        <w:t>Data Sources</w:t>
      </w:r>
    </w:p>
    <w:p w14:paraId="49D0210D" w14:textId="77777777" w:rsidR="00171A82" w:rsidRPr="00E45173" w:rsidRDefault="00171A82" w:rsidP="00E4517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173">
        <w:rPr>
          <w:rFonts w:ascii="Times New Roman" w:hAnsi="Times New Roman" w:cs="Times New Roman"/>
          <w:sz w:val="24"/>
          <w:szCs w:val="24"/>
          <w:lang w:val="fr-CA"/>
        </w:rPr>
        <w:t>Datopian</w:t>
      </w:r>
      <w:proofErr w:type="spellEnd"/>
      <w:r w:rsidRPr="00E45173">
        <w:rPr>
          <w:rFonts w:ascii="Times New Roman" w:hAnsi="Times New Roman" w:cs="Times New Roman"/>
          <w:sz w:val="24"/>
          <w:szCs w:val="24"/>
          <w:lang w:val="fr-CA"/>
        </w:rPr>
        <w:t>. (</w:t>
      </w:r>
      <w:proofErr w:type="spellStart"/>
      <w:proofErr w:type="gramStart"/>
      <w:r w:rsidRPr="00E45173">
        <w:rPr>
          <w:rFonts w:ascii="Times New Roman" w:hAnsi="Times New Roman" w:cs="Times New Roman"/>
          <w:sz w:val="24"/>
          <w:szCs w:val="24"/>
          <w:lang w:val="fr-CA"/>
        </w:rPr>
        <w:t>n.d</w:t>
      </w:r>
      <w:proofErr w:type="spellEnd"/>
      <w:r w:rsidRPr="00E45173">
        <w:rPr>
          <w:rFonts w:ascii="Times New Roman" w:hAnsi="Times New Roman" w:cs="Times New Roman"/>
          <w:sz w:val="24"/>
          <w:szCs w:val="24"/>
          <w:lang w:val="fr-CA"/>
        </w:rPr>
        <w:t>.</w:t>
      </w:r>
      <w:proofErr w:type="gramEnd"/>
      <w:r w:rsidRPr="00E45173">
        <w:rPr>
          <w:rFonts w:ascii="Times New Roman" w:hAnsi="Times New Roman" w:cs="Times New Roman"/>
          <w:sz w:val="24"/>
          <w:szCs w:val="24"/>
          <w:lang w:val="fr-CA"/>
        </w:rPr>
        <w:t xml:space="preserve">). </w:t>
      </w:r>
      <w:r w:rsidRPr="00E45173">
        <w:rPr>
          <w:rFonts w:ascii="Times New Roman" w:hAnsi="Times New Roman" w:cs="Times New Roman"/>
          <w:i/>
          <w:iCs/>
          <w:sz w:val="24"/>
          <w:szCs w:val="24"/>
          <w:lang w:val="fr-CA"/>
        </w:rPr>
        <w:t>Grands Parcs, parcs d'arrondissements et espaces publics</w:t>
      </w:r>
      <w:r w:rsidRPr="00E45173">
        <w:rPr>
          <w:rFonts w:ascii="Times New Roman" w:hAnsi="Times New Roman" w:cs="Times New Roman"/>
          <w:sz w:val="24"/>
          <w:szCs w:val="24"/>
          <w:lang w:val="fr-CA"/>
        </w:rPr>
        <w:t xml:space="preserve">. </w:t>
      </w:r>
      <w:r w:rsidRPr="00E45173">
        <w:rPr>
          <w:rFonts w:ascii="Times New Roman" w:hAnsi="Times New Roman" w:cs="Times New Roman"/>
          <w:sz w:val="24"/>
          <w:szCs w:val="24"/>
          <w:lang w:val="en-US"/>
        </w:rPr>
        <w:t xml:space="preserve">City of Montreal. Retrieved April 21, 2022, from https://donnees.montreal.ca/ville-de-montreal/grands-parcs-parcs-d-arrondissements-et-espaces-publics </w:t>
      </w:r>
    </w:p>
    <w:p w14:paraId="71E7C0BC" w14:textId="6504E54A" w:rsidR="0016534D" w:rsidRPr="00E45173" w:rsidRDefault="003B3A67" w:rsidP="00E45173">
      <w:pPr>
        <w:pStyle w:val="NormalWeb"/>
        <w:spacing w:before="0" w:beforeAutospacing="0" w:after="0" w:afterAutospacing="0" w:line="480" w:lineRule="auto"/>
        <w:ind w:left="567" w:hanging="567"/>
      </w:pPr>
      <w:r w:rsidRPr="00E45173">
        <w:t xml:space="preserve">Technology, A. K. through. (n.d.). Canadian census </w:t>
      </w:r>
      <w:proofErr w:type="spellStart"/>
      <w:r w:rsidRPr="00E45173">
        <w:t>analyser</w:t>
      </w:r>
      <w:proofErr w:type="spellEnd"/>
      <w:r w:rsidRPr="00E45173">
        <w:t xml:space="preserve"> / </w:t>
      </w:r>
      <w:proofErr w:type="spellStart"/>
      <w:r w:rsidRPr="00E45173">
        <w:t>analyseur</w:t>
      </w:r>
      <w:proofErr w:type="spellEnd"/>
      <w:r w:rsidRPr="00E45173">
        <w:t xml:space="preserve"> de </w:t>
      </w:r>
      <w:proofErr w:type="spellStart"/>
      <w:r w:rsidRPr="00E45173">
        <w:t>recensement</w:t>
      </w:r>
      <w:proofErr w:type="spellEnd"/>
      <w:r w:rsidRPr="00E45173">
        <w:t xml:space="preserve"> </w:t>
      </w:r>
      <w:proofErr w:type="spellStart"/>
      <w:r w:rsidRPr="00E45173">
        <w:t>Canadien</w:t>
      </w:r>
      <w:proofErr w:type="spellEnd"/>
      <w:r w:rsidRPr="00E45173">
        <w:t xml:space="preserve">. Retrieved April 21, 2022, from http://datacentre.chass.utoronto.ca.lib-ezproxy.concordia.ca/cgi-bin/census/2016/displayCensus.cgi?year=2016&amp;geo=da </w:t>
      </w:r>
    </w:p>
    <w:p w14:paraId="0EE632D7" w14:textId="77777777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93A2416" w14:textId="77777777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EA6BF7C" w14:textId="59EFDF4A" w:rsidR="005F01E9" w:rsidRPr="00E45173" w:rsidRDefault="005F01E9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45173">
        <w:rPr>
          <w:rFonts w:ascii="Times New Roman" w:hAnsi="Times New Roman" w:cs="Times New Roman"/>
          <w:sz w:val="24"/>
          <w:szCs w:val="24"/>
        </w:rPr>
        <w:lastRenderedPageBreak/>
        <w:t>Appendix A</w:t>
      </w:r>
    </w:p>
    <w:p w14:paraId="647BCF4D" w14:textId="7CCC9D67" w:rsidR="0016534D" w:rsidRPr="00E45173" w:rsidRDefault="0016534D" w:rsidP="00E252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0BF6FDA" w14:textId="00E08AA3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t>Map 1.</w:t>
      </w:r>
    </w:p>
    <w:p w14:paraId="41333282" w14:textId="1246C14B" w:rsidR="0016534D" w:rsidRPr="00E45173" w:rsidRDefault="000B785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EBFDF7" wp14:editId="13D9BD9E">
            <wp:simplePos x="0" y="0"/>
            <wp:positionH relativeFrom="column">
              <wp:posOffset>752474</wp:posOffset>
            </wp:positionH>
            <wp:positionV relativeFrom="paragraph">
              <wp:posOffset>1280795</wp:posOffset>
            </wp:positionV>
            <wp:extent cx="2830497" cy="11715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53" cy="117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D4093" wp14:editId="52E2C5F7">
            <wp:extent cx="5943600" cy="4714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6" b="1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5B9B" w14:textId="5000B282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594FA49" w14:textId="1748D992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 2.</w:t>
      </w:r>
    </w:p>
    <w:p w14:paraId="0AF649EE" w14:textId="1450C765" w:rsidR="0016534D" w:rsidRPr="00E45173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B2DEB09" wp14:editId="17F4D5A2">
            <wp:simplePos x="0" y="0"/>
            <wp:positionH relativeFrom="column">
              <wp:posOffset>742950</wp:posOffset>
            </wp:positionH>
            <wp:positionV relativeFrom="paragraph">
              <wp:posOffset>1277620</wp:posOffset>
            </wp:positionV>
            <wp:extent cx="2899533" cy="1200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55" cy="120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F3BC0" wp14:editId="38898C28">
            <wp:extent cx="5943600" cy="4676775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4" b="12661"/>
                    <a:stretch/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6B45" w14:textId="19F62E09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FFE4CC7" w14:textId="1C314A21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</w:t>
      </w:r>
      <w:r w:rsidR="00E751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3. </w:t>
      </w:r>
    </w:p>
    <w:p w14:paraId="120289C6" w14:textId="2D8B900C" w:rsidR="0016534D" w:rsidRPr="00E45173" w:rsidRDefault="000B785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5EF13AB" wp14:editId="0D04C726">
            <wp:simplePos x="0" y="0"/>
            <wp:positionH relativeFrom="column">
              <wp:posOffset>733425</wp:posOffset>
            </wp:positionH>
            <wp:positionV relativeFrom="paragraph">
              <wp:posOffset>1306195</wp:posOffset>
            </wp:positionV>
            <wp:extent cx="2830496" cy="11715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32" cy="117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F56B" wp14:editId="5F2F55D4">
            <wp:extent cx="5943600" cy="4733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1" b="1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1F582" w14:textId="77777777" w:rsidR="00E751A3" w:rsidRDefault="00E751A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9BC3C3F" w14:textId="4C041C25" w:rsidR="0016534D" w:rsidRPr="00E45173" w:rsidRDefault="0016534D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45173">
        <w:rPr>
          <w:rFonts w:ascii="Times New Roman" w:hAnsi="Times New Roman" w:cs="Times New Roman"/>
          <w:i/>
          <w:iCs/>
          <w:sz w:val="24"/>
          <w:szCs w:val="24"/>
        </w:rPr>
        <w:lastRenderedPageBreak/>
        <w:t>Map</w:t>
      </w:r>
      <w:r w:rsidR="00E751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4. </w:t>
      </w:r>
    </w:p>
    <w:p w14:paraId="7E97F19F" w14:textId="3F738DF7" w:rsidR="0016534D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8F1023" wp14:editId="12BD83E5">
            <wp:simplePos x="0" y="0"/>
            <wp:positionH relativeFrom="column">
              <wp:posOffset>733425</wp:posOffset>
            </wp:positionH>
            <wp:positionV relativeFrom="paragraph">
              <wp:posOffset>1325245</wp:posOffset>
            </wp:positionV>
            <wp:extent cx="2981325" cy="120490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16" cy="1215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4D" w:rsidRPr="00E451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47259" wp14:editId="4B5FB02F">
            <wp:extent cx="5943600" cy="4743450"/>
            <wp:effectExtent l="0" t="0" r="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3" b="12179"/>
                    <a:stretch/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23BE" w14:textId="07255D28" w:rsidR="007E2BEE" w:rsidRPr="00E45173" w:rsidRDefault="007E2BEE" w:rsidP="0016534D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A1910CE" w14:textId="44A5893C" w:rsidR="003A5057" w:rsidRPr="00E45173" w:rsidRDefault="00A512EE" w:rsidP="00E252D4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309BC6A5" wp14:editId="00C908F7">
            <wp:simplePos x="0" y="0"/>
            <wp:positionH relativeFrom="column">
              <wp:posOffset>361950</wp:posOffset>
            </wp:positionH>
            <wp:positionV relativeFrom="paragraph">
              <wp:posOffset>942975</wp:posOffset>
            </wp:positionV>
            <wp:extent cx="1437494" cy="594995"/>
            <wp:effectExtent l="0" t="0" r="0" b="0"/>
            <wp:wrapNone/>
            <wp:docPr id="23" name="Picture 2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07" cy="596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59A8F8F" wp14:editId="2F49A9F0">
            <wp:simplePos x="0" y="0"/>
            <wp:positionH relativeFrom="column">
              <wp:posOffset>361950</wp:posOffset>
            </wp:positionH>
            <wp:positionV relativeFrom="paragraph">
              <wp:posOffset>3552825</wp:posOffset>
            </wp:positionV>
            <wp:extent cx="1400175" cy="579549"/>
            <wp:effectExtent l="0" t="0" r="0" b="0"/>
            <wp:wrapNone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09" cy="581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E4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C006297" wp14:editId="591A2CCA">
            <wp:simplePos x="0" y="0"/>
            <wp:positionH relativeFrom="column">
              <wp:posOffset>3400425</wp:posOffset>
            </wp:positionH>
            <wp:positionV relativeFrom="paragraph">
              <wp:posOffset>942975</wp:posOffset>
            </wp:positionV>
            <wp:extent cx="1438275" cy="595318"/>
            <wp:effectExtent l="0" t="0" r="0" b="0"/>
            <wp:wrapNone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97" cy="597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E4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E61BC6C" wp14:editId="39645D2B">
            <wp:simplePos x="0" y="0"/>
            <wp:positionH relativeFrom="column">
              <wp:posOffset>3400425</wp:posOffset>
            </wp:positionH>
            <wp:positionV relativeFrom="paragraph">
              <wp:posOffset>3552826</wp:posOffset>
            </wp:positionV>
            <wp:extent cx="1381125" cy="558182"/>
            <wp:effectExtent l="0" t="0" r="0" b="0"/>
            <wp:wrapNone/>
            <wp:docPr id="20" name="Picture 2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20" cy="564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057" w:rsidRPr="00E451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27E631" wp14:editId="1A45E53B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86145" cy="5343251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/>
                    <a:stretch/>
                  </pic:blipFill>
                  <pic:spPr bwMode="auto">
                    <a:xfrm>
                      <a:off x="0" y="0"/>
                      <a:ext cx="5986145" cy="534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5057" w:rsidRPr="00E45173">
        <w:rPr>
          <w:rFonts w:ascii="Times New Roman" w:hAnsi="Times New Roman" w:cs="Times New Roman"/>
          <w:sz w:val="24"/>
          <w:szCs w:val="24"/>
        </w:rPr>
        <w:tab/>
      </w:r>
      <w:r w:rsidR="0016534D" w:rsidRPr="00E45173">
        <w:rPr>
          <w:rFonts w:ascii="Times New Roman" w:hAnsi="Times New Roman" w:cs="Times New Roman"/>
          <w:i/>
          <w:iCs/>
          <w:sz w:val="24"/>
          <w:szCs w:val="24"/>
        </w:rPr>
        <w:t xml:space="preserve">Figure 1. </w:t>
      </w:r>
      <w:r w:rsidR="003A5057" w:rsidRPr="00E45173">
        <w:rPr>
          <w:rFonts w:ascii="Times New Roman" w:hAnsi="Times New Roman" w:cs="Times New Roman"/>
          <w:i/>
          <w:iCs/>
          <w:sz w:val="24"/>
          <w:szCs w:val="24"/>
        </w:rPr>
        <w:t>Maps 1,2,3,4 for comparison.</w:t>
      </w:r>
    </w:p>
    <w:p w14:paraId="33C25890" w14:textId="45CCCAE6" w:rsidR="003A5057" w:rsidRPr="00E45173" w:rsidRDefault="003A5057" w:rsidP="00E252D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3899DE4" w14:textId="6EFB958F" w:rsidR="005F01E9" w:rsidRPr="00E45173" w:rsidRDefault="005F01E9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01F4A" w14:textId="6A3740B7" w:rsidR="00C6688C" w:rsidRPr="00E45173" w:rsidRDefault="00C6688C" w:rsidP="00E252D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6688C" w:rsidRPr="00E4517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C4878" w14:textId="77777777" w:rsidR="008E649D" w:rsidRDefault="008E649D" w:rsidP="00455619">
      <w:pPr>
        <w:spacing w:after="0" w:line="240" w:lineRule="auto"/>
      </w:pPr>
      <w:r>
        <w:separator/>
      </w:r>
    </w:p>
  </w:endnote>
  <w:endnote w:type="continuationSeparator" w:id="0">
    <w:p w14:paraId="78DE897B" w14:textId="77777777" w:rsidR="008E649D" w:rsidRDefault="008E649D" w:rsidP="00455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97344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B0A82B" w14:textId="5BBF3EDF" w:rsidR="00455619" w:rsidRDefault="004556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BA2DA7" w14:textId="77777777" w:rsidR="00455619" w:rsidRDefault="00455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09D27" w14:textId="77777777" w:rsidR="008E649D" w:rsidRDefault="008E649D" w:rsidP="00455619">
      <w:pPr>
        <w:spacing w:after="0" w:line="240" w:lineRule="auto"/>
      </w:pPr>
      <w:r>
        <w:separator/>
      </w:r>
    </w:p>
  </w:footnote>
  <w:footnote w:type="continuationSeparator" w:id="0">
    <w:p w14:paraId="0272284D" w14:textId="77777777" w:rsidR="008E649D" w:rsidRDefault="008E649D" w:rsidP="004556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8C"/>
    <w:rsid w:val="000A29ED"/>
    <w:rsid w:val="000B785D"/>
    <w:rsid w:val="000F4CBC"/>
    <w:rsid w:val="00111491"/>
    <w:rsid w:val="0016534D"/>
    <w:rsid w:val="00171A82"/>
    <w:rsid w:val="001E28F0"/>
    <w:rsid w:val="0022441F"/>
    <w:rsid w:val="00227EBB"/>
    <w:rsid w:val="0023034D"/>
    <w:rsid w:val="00231AD2"/>
    <w:rsid w:val="002774D8"/>
    <w:rsid w:val="003A5057"/>
    <w:rsid w:val="003A7E04"/>
    <w:rsid w:val="003B3A67"/>
    <w:rsid w:val="003D3A85"/>
    <w:rsid w:val="003F2A80"/>
    <w:rsid w:val="00422CF5"/>
    <w:rsid w:val="00455619"/>
    <w:rsid w:val="0049641F"/>
    <w:rsid w:val="004A0EE2"/>
    <w:rsid w:val="00567AB9"/>
    <w:rsid w:val="005A3D16"/>
    <w:rsid w:val="005D261F"/>
    <w:rsid w:val="005F01E9"/>
    <w:rsid w:val="00604993"/>
    <w:rsid w:val="006E1F3F"/>
    <w:rsid w:val="00700088"/>
    <w:rsid w:val="00730B1F"/>
    <w:rsid w:val="00760B3E"/>
    <w:rsid w:val="007B492C"/>
    <w:rsid w:val="007C0A96"/>
    <w:rsid w:val="007E2BEE"/>
    <w:rsid w:val="007F0F06"/>
    <w:rsid w:val="008E649D"/>
    <w:rsid w:val="009875E1"/>
    <w:rsid w:val="00A512EE"/>
    <w:rsid w:val="00A73760"/>
    <w:rsid w:val="00AA0C42"/>
    <w:rsid w:val="00AB36D9"/>
    <w:rsid w:val="00AC2C63"/>
    <w:rsid w:val="00B138E0"/>
    <w:rsid w:val="00C15E9D"/>
    <w:rsid w:val="00C24DDC"/>
    <w:rsid w:val="00C556D4"/>
    <w:rsid w:val="00C6688C"/>
    <w:rsid w:val="00C820D1"/>
    <w:rsid w:val="00C911BF"/>
    <w:rsid w:val="00D02666"/>
    <w:rsid w:val="00D84165"/>
    <w:rsid w:val="00DE7262"/>
    <w:rsid w:val="00E252D4"/>
    <w:rsid w:val="00E45173"/>
    <w:rsid w:val="00E751A3"/>
    <w:rsid w:val="00EE3569"/>
    <w:rsid w:val="00F26E40"/>
    <w:rsid w:val="00F520C9"/>
    <w:rsid w:val="00F94419"/>
    <w:rsid w:val="00FA13BC"/>
    <w:rsid w:val="00FD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FA3E"/>
  <w15:chartTrackingRefBased/>
  <w15:docId w15:val="{92E6B6D5-30A0-4CE5-8242-475AC055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B3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C24D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D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5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619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455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619"/>
    <w:rPr>
      <w:lang w:val="en-C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26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86/1471-2458-14-29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can01.safelinks.protection.outlook.com/?url=https%3A%2F%2Fdoi.org%2F10.1016%2Fj.landurbplan.2014.01.017&amp;data=05%7C01%7Czachary.stjohn%40mail.concordia.ca%7C424e2ba4fe034f11310908da2a5e3f2e%7C5569f185d22f4e139850ce5b1abcd2e8%7C0%7C0%7C637868881802075430%7CUnknown%7CTWFpbGZsb3d8eyJWIjoiMC4wLjAwMDAiLCJQIjoiV2luMzIiLCJBTiI6Ik1haWwiLCJXVCI6Mn0%3D%7C3000%7C%7C%7C&amp;sdata=oSHk3Vs2r6M%2BS1YsnscFPTfuCg3cwi2lXZEA1n3WdUI%3D&amp;reserved=0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can01.safelinks.protection.outlook.com/?url=https%3A%2F%2Fdoi.org%2F10.2147%2FRMHP.S61654&amp;data=05%7C01%7Czachary.stjohn%40mail.concordia.ca%7C424e2ba4fe034f11310908da2a5e3f2e%7C5569f185d22f4e139850ce5b1abcd2e8%7C0%7C0%7C637868881802075430%7CUnknown%7CTWFpbGZsb3d8eyJWIjoiMC4wLjAwMDAiLCJQIjoiV2luMzIiLCJBTiI6Ik1haWwiLCJXVCI6Mn0%3D%7C3000%7C%7C%7C&amp;sdata=HWgi%2BL6r51SC%2FUgQflloyBuZRUyUQBqbAwT6BSa9xtg%3D&amp;reserved=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1474</Words>
  <Characters>8403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St. John</dc:creator>
  <cp:keywords/>
  <dc:description/>
  <cp:lastModifiedBy>Zachary St. John</cp:lastModifiedBy>
  <cp:revision>2</cp:revision>
  <dcterms:created xsi:type="dcterms:W3CDTF">2022-04-30T20:56:00Z</dcterms:created>
  <dcterms:modified xsi:type="dcterms:W3CDTF">2022-04-30T20:56:00Z</dcterms:modified>
</cp:coreProperties>
</file>