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Meta footnote</w:t>
      </w:r>
      <w:r>
        <w:footnoteReference w:id="1"/>
      </w:r>
    </w:p>
    <w:p>
      <w:commentRangeStart w:id="2"/>
      <w:r>
        <w:t>Meta comment anchor</w:t>
      </w:r>
      <w:commentRangeEnd w:id="2"/>
      <w:r>
        <w:commentReference w:id="2"/>
      </w:r>
    </w:p>
    <w:sectPr/>
  </w:body>
</w:document>
</file>

<file path=word/comments.xml><?xml version="1.0" encoding="utf-8"?>
<w:comments xmlns:w="http://schemas.openxmlformats.org/wordprocessingml/2006/main">
  <w:comment w:id="2" w:author="Meta">
    <w:p>
      <w:r>
        <w:t>Meta comment body.</w:t>
      </w:r>
    </w:p>
  </w:comment>
</w:comments>
</file>

<file path=word/footnotes.xml><?xml version="1.0" encoding="utf-8"?>
<w:footnotes xmlns:w="http://schemas.openxmlformats.org/wordprocessingml/2006/main">
  <w:footnote w:id="1">
    <w:p>
      <w:r>
        <w:t>Meta footnote body.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Notes Fixture</dc:title>
</cp:coreProperties>
</file>