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hyperlink w:anchor="local-anchor">
        <w:r>
          <w:t>Jump local</w:t>
        </w:r>
      </w:hyperlink>
    </w:p>
    <w:p>
      <w:pPr>
        <w:pStyle w:val="AnchorHeading"/>
      </w:pPr>
      <w:r>
        <w:t>Anchor target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Internal Anchor Boundary</dc:title>
</cp:coreProperties>
</file>