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3985" w14:textId="1EF2B22F" w:rsidR="001F0534" w:rsidRDefault="00FB47D9" w:rsidP="00FB47D9">
      <w:pPr>
        <w:ind w:firstLine="420"/>
      </w:pPr>
      <w:r>
        <w:rPr>
          <w:rFonts w:hint="eastAsia"/>
        </w:rPr>
        <w:t>结合</w:t>
      </w:r>
      <w:r>
        <w:t>Aus</w:t>
      </w:r>
      <w:r>
        <w:rPr>
          <w:rFonts w:hint="eastAsia"/>
        </w:rPr>
        <w:t>tin的专业建议与</w:t>
      </w:r>
      <w:r w:rsidR="0086771C">
        <w:rPr>
          <w:rFonts w:hint="eastAsia"/>
        </w:rPr>
        <w:t>现有</w:t>
      </w:r>
      <w:r>
        <w:rPr>
          <w:rFonts w:hint="eastAsia"/>
        </w:rPr>
        <w:t>文献材料，</w:t>
      </w:r>
      <w:r w:rsidR="00591728">
        <w:rPr>
          <w:rFonts w:hint="eastAsia"/>
        </w:rPr>
        <w:t>填海造陆、</w:t>
      </w:r>
      <w:r w:rsidR="005C2B11">
        <w:rPr>
          <w:rFonts w:hint="eastAsia"/>
        </w:rPr>
        <w:t>地下水超采</w:t>
      </w:r>
      <w:r w:rsidR="00591728">
        <w:rPr>
          <w:rFonts w:hint="eastAsia"/>
        </w:rPr>
        <w:t>、原生土质、修建工程</w:t>
      </w:r>
      <w:r w:rsidR="00565BB4">
        <w:rPr>
          <w:rFonts w:hint="eastAsia"/>
        </w:rPr>
        <w:t>是影响</w:t>
      </w:r>
      <w:r>
        <w:rPr>
          <w:rFonts w:hint="eastAsia"/>
        </w:rPr>
        <w:t>沉降的主要原因</w:t>
      </w:r>
      <w:r w:rsidR="00565BB4">
        <w:rPr>
          <w:rFonts w:hint="eastAsia"/>
        </w:rPr>
        <w:t>。</w:t>
      </w:r>
    </w:p>
    <w:p w14:paraId="2F89F27C" w14:textId="07EE66A3" w:rsidR="00B6031D" w:rsidRDefault="00565BB4" w:rsidP="00FB47D9">
      <w:pPr>
        <w:ind w:firstLine="420"/>
      </w:pPr>
      <w:r>
        <w:rPr>
          <w:rFonts w:hint="eastAsia"/>
        </w:rPr>
        <w:t>具体到深圳，其</w:t>
      </w:r>
      <w:commentRangeStart w:id="0"/>
      <w:r>
        <w:rPr>
          <w:rFonts w:hint="eastAsia"/>
        </w:rPr>
        <w:t>地下水超采已被有效管控</w:t>
      </w:r>
      <w:commentRangeEnd w:id="0"/>
      <w:r>
        <w:rPr>
          <w:rStyle w:val="a8"/>
        </w:rPr>
        <w:commentReference w:id="0"/>
      </w:r>
      <w:r w:rsidR="001F0534">
        <w:rPr>
          <w:rFonts w:hint="eastAsia"/>
        </w:rPr>
        <w:t>，</w:t>
      </w:r>
      <w:r>
        <w:rPr>
          <w:rFonts w:hint="eastAsia"/>
        </w:rPr>
        <w:t>原生土质数据难以获取</w:t>
      </w:r>
      <w:r w:rsidR="001F0534">
        <w:rPr>
          <w:rFonts w:hint="eastAsia"/>
        </w:rPr>
        <w:t>、难以分析</w:t>
      </w:r>
      <w:r>
        <w:rPr>
          <w:rFonts w:hint="eastAsia"/>
        </w:rPr>
        <w:t>，</w:t>
      </w:r>
      <w:r w:rsidR="001F0534">
        <w:rPr>
          <w:rFonts w:hint="eastAsia"/>
        </w:rPr>
        <w:t>且填海城市深圳近些年兴建地铁</w:t>
      </w:r>
      <w:r w:rsidR="007734C4">
        <w:rPr>
          <w:rFonts w:hint="eastAsia"/>
        </w:rPr>
        <w:t>——</w:t>
      </w:r>
      <w:r w:rsidR="00E35F90">
        <w:rPr>
          <w:rFonts w:hint="eastAsia"/>
        </w:rPr>
        <w:t>于是将专注于查找</w:t>
      </w:r>
      <w:r w:rsidR="00FF5F0F">
        <w:rPr>
          <w:rFonts w:hint="eastAsia"/>
        </w:rPr>
        <w:t>确认</w:t>
      </w:r>
      <w:r w:rsidR="001F0534">
        <w:rPr>
          <w:rFonts w:hint="eastAsia"/>
        </w:rPr>
        <w:t>填海区的范围和修建地铁是否真的对沉降有影响。</w:t>
      </w:r>
    </w:p>
    <w:p w14:paraId="51DA699C" w14:textId="66BD716F" w:rsidR="00227625" w:rsidRDefault="00760B24" w:rsidP="00760B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227625">
        <w:rPr>
          <w:rFonts w:hint="eastAsia"/>
        </w:rPr>
        <w:t>填海</w:t>
      </w:r>
      <w:r w:rsidR="00341638">
        <w:rPr>
          <w:rFonts w:hint="eastAsia"/>
        </w:rPr>
        <w:t>及地铁</w:t>
      </w:r>
      <w:r w:rsidR="008E3595">
        <w:rPr>
          <w:rFonts w:hint="eastAsia"/>
        </w:rPr>
        <w:t>情况</w:t>
      </w:r>
    </w:p>
    <w:p w14:paraId="3400A997" w14:textId="6EE9F341" w:rsidR="00724938" w:rsidRDefault="00341638" w:rsidP="00484513">
      <w:pPr>
        <w:pStyle w:val="a7"/>
        <w:ind w:left="432" w:firstLineChars="0" w:firstLine="408"/>
      </w:pPr>
      <w:r>
        <w:rPr>
          <w:rFonts w:hint="eastAsia"/>
        </w:rPr>
        <w:t>深圳</w:t>
      </w:r>
      <w:r w:rsidR="00392F5F">
        <w:rPr>
          <w:rFonts w:hint="eastAsia"/>
        </w:rPr>
        <w:t>传统</w:t>
      </w:r>
      <w:r>
        <w:rPr>
          <w:rFonts w:hint="eastAsia"/>
        </w:rPr>
        <w:t>填海区主要由</w:t>
      </w:r>
      <w:r w:rsidRPr="00670B6C">
        <w:rPr>
          <w:rFonts w:hint="eastAsia"/>
          <w:b/>
        </w:rPr>
        <w:t>深圳机场、宝安中心、前海湾和深圳湾</w:t>
      </w:r>
      <w:r>
        <w:rPr>
          <w:rFonts w:hint="eastAsia"/>
        </w:rPr>
        <w:t>构成</w:t>
      </w:r>
      <w:r w:rsidR="008E3595">
        <w:rPr>
          <w:rFonts w:hint="eastAsia"/>
        </w:rPr>
        <w:t>，</w:t>
      </w:r>
      <w:r>
        <w:rPr>
          <w:rFonts w:hint="eastAsia"/>
        </w:rPr>
        <w:t>地铁</w:t>
      </w:r>
      <w:r w:rsidR="008E3595">
        <w:rPr>
          <w:rFonts w:hint="eastAsia"/>
        </w:rPr>
        <w:t>多沿岸而行</w:t>
      </w:r>
      <w:r>
        <w:rPr>
          <w:rFonts w:hint="eastAsia"/>
        </w:rPr>
        <w:t>。</w:t>
      </w:r>
      <w:r w:rsidR="00FB6016">
        <w:rPr>
          <w:rFonts w:hint="eastAsia"/>
        </w:rPr>
        <w:t>下图</w:t>
      </w:r>
      <w:r w:rsidR="00670B6C">
        <w:rPr>
          <w:rFonts w:hint="eastAsia"/>
        </w:rPr>
        <w:t>为</w:t>
      </w:r>
      <w:r w:rsidR="00FB6016">
        <w:rPr>
          <w:rFonts w:hint="eastAsia"/>
        </w:rPr>
        <w:t>2</w:t>
      </w:r>
      <w:r w:rsidR="00FB6016">
        <w:t>015</w:t>
      </w:r>
      <w:r w:rsidR="00FB6016">
        <w:rPr>
          <w:rFonts w:hint="eastAsia"/>
        </w:rPr>
        <w:t>年之前的</w:t>
      </w:r>
      <w:r w:rsidR="00670B6C">
        <w:rPr>
          <w:rFonts w:hint="eastAsia"/>
        </w:rPr>
        <w:t>填海区</w:t>
      </w:r>
      <w:r w:rsidR="00FB6016">
        <w:rPr>
          <w:rFonts w:hint="eastAsia"/>
        </w:rPr>
        <w:t>与地铁线路，</w:t>
      </w:r>
    </w:p>
    <w:p w14:paraId="2025FF7F" w14:textId="7AD36106" w:rsidR="00FB6016" w:rsidRDefault="00FB6016" w:rsidP="00484513">
      <w:pPr>
        <w:pStyle w:val="a7"/>
        <w:ind w:left="432" w:firstLineChars="0" w:firstLine="408"/>
      </w:pPr>
      <w:r w:rsidRPr="00D37BEA">
        <w:rPr>
          <w:noProof/>
        </w:rPr>
        <w:drawing>
          <wp:inline distT="0" distB="0" distL="0" distR="0" wp14:anchorId="3CA443BC" wp14:editId="04C75D71">
            <wp:extent cx="3378667" cy="2520000"/>
            <wp:effectExtent l="0" t="0" r="0" b="0"/>
            <wp:docPr id="1" name="图片 1" descr="C:\Users\Ziv\Downloads\CHKD202102021_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v\Downloads\CHKD202102021_0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66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1419" w14:textId="16E4A9B6" w:rsidR="00ED6052" w:rsidRDefault="00ED6052" w:rsidP="00484513">
      <w:pPr>
        <w:pStyle w:val="a7"/>
        <w:ind w:left="432" w:firstLineChars="0" w:firstLine="408"/>
      </w:pPr>
      <w:r>
        <w:rPr>
          <w:rFonts w:hint="eastAsia"/>
        </w:rPr>
        <w:t>下表为</w:t>
      </w:r>
      <w:r>
        <w:t>2006</w:t>
      </w:r>
      <w:r>
        <w:rPr>
          <w:rFonts w:hint="eastAsia"/>
        </w:rPr>
        <w:t>年至今的具体填海项目</w:t>
      </w:r>
      <w:r w:rsidR="00984D1A">
        <w:rPr>
          <w:rFonts w:hint="eastAsia"/>
        </w:rPr>
        <w:t>，</w:t>
      </w:r>
    </w:p>
    <w:tbl>
      <w:tblPr>
        <w:tblW w:w="5103" w:type="dxa"/>
        <w:jc w:val="center"/>
        <w:tblLook w:val="04A0" w:firstRow="1" w:lastRow="0" w:firstColumn="1" w:lastColumn="0" w:noHBand="0" w:noVBand="1"/>
      </w:tblPr>
      <w:tblGrid>
        <w:gridCol w:w="3880"/>
        <w:gridCol w:w="1223"/>
      </w:tblGrid>
      <w:tr w:rsidR="00C549A7" w:rsidRPr="00C549A7" w14:paraId="7F73D732" w14:textId="77777777" w:rsidTr="00C549A7">
        <w:trPr>
          <w:trHeight w:val="288"/>
          <w:jc w:val="center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FCA6D96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远期(2006-2010年)(单位/平方公里)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3DAE445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49A7" w:rsidRPr="00C549A7" w14:paraId="06A77873" w14:textId="77777777" w:rsidTr="00C549A7">
        <w:trPr>
          <w:trHeight w:val="288"/>
          <w:jc w:val="center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398D8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B5DB9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填海面积</w:t>
            </w:r>
          </w:p>
        </w:tc>
      </w:tr>
      <w:tr w:rsidR="00C549A7" w:rsidRPr="00C549A7" w14:paraId="63C6F876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792A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机场二跑道填海工程一期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93299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C549A7" w:rsidRPr="00C549A7" w14:paraId="77B5C5C4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C1BF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宝安新中心区填海工程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3B865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C549A7" w:rsidRPr="00C549A7" w14:paraId="3D25CA2F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F08F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大铲湾集装箱码头填海工程一二期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95744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</w:tr>
      <w:tr w:rsidR="00C549A7" w:rsidRPr="00C549A7" w14:paraId="3394429E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A37ED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前海填海工程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06A8D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13.78</w:t>
            </w:r>
          </w:p>
        </w:tc>
      </w:tr>
      <w:tr w:rsidR="00C549A7" w:rsidRPr="00C549A7" w14:paraId="24E6470E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855C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后海填海工程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502BA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</w:t>
            </w:r>
          </w:p>
        </w:tc>
      </w:tr>
      <w:tr w:rsidR="00C549A7" w:rsidRPr="00C549A7" w14:paraId="03E90C9E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A161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盐田港填海工程(西中港区扩建)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BD00C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</w:tr>
      <w:tr w:rsidR="00C549A7" w:rsidRPr="00C549A7" w14:paraId="05AA4211" w14:textId="77777777" w:rsidTr="00C549A7">
        <w:trPr>
          <w:trHeight w:val="288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5BBFA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小计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93099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33.28</w:t>
            </w:r>
          </w:p>
        </w:tc>
      </w:tr>
      <w:tr w:rsidR="00C549A7" w:rsidRPr="00C549A7" w14:paraId="6E6B9764" w14:textId="77777777" w:rsidTr="00C549A7">
        <w:trPr>
          <w:trHeight w:val="288"/>
          <w:jc w:val="center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FB5299D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远期(2011-2020年)(单位/平方公里)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40A6905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49A7" w:rsidRPr="00C549A7" w14:paraId="6F84CA5F" w14:textId="77777777" w:rsidTr="00C549A7">
        <w:trPr>
          <w:trHeight w:val="288"/>
          <w:jc w:val="center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BC879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68838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填海面积</w:t>
            </w:r>
          </w:p>
        </w:tc>
      </w:tr>
      <w:tr w:rsidR="00C549A7" w:rsidRPr="00C549A7" w14:paraId="0B546454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8C48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机场二跑道填海工程二期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6840B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C549A7" w:rsidRPr="00C549A7" w14:paraId="5FFFD4CE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A52F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大铲湾集装箱码头填海工程三四期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2DE89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</w:t>
            </w:r>
          </w:p>
        </w:tc>
      </w:tr>
      <w:tr w:rsidR="00C549A7" w:rsidRPr="00C549A7" w14:paraId="1596D840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3D506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盐田港填海工程(东港区新建)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0407D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</w:tr>
      <w:tr w:rsidR="00C549A7" w:rsidRPr="00C549A7" w14:paraId="6065EDF6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C4BF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坝光填海工程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2C7C0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</w:t>
            </w:r>
          </w:p>
        </w:tc>
      </w:tr>
      <w:tr w:rsidR="00C549A7" w:rsidRPr="00C549A7" w14:paraId="5A4FE1AC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CEB5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海上田园风光填海工程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4D584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</w:t>
            </w:r>
          </w:p>
        </w:tc>
      </w:tr>
      <w:tr w:rsidR="00C549A7" w:rsidRPr="00C549A7" w14:paraId="3B7A67F1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17094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福田保税(扩展)区填海工程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8C996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</w:t>
            </w:r>
          </w:p>
        </w:tc>
      </w:tr>
      <w:tr w:rsidR="00C549A7" w:rsidRPr="00C549A7" w14:paraId="12184D96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26A7B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宝安综合港填海工程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BDA09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</w:tr>
      <w:tr w:rsidR="00C549A7" w:rsidRPr="00C549A7" w14:paraId="5A1EB57A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51D74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大铲湾码头陆域填海工程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7BA31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</w:t>
            </w:r>
          </w:p>
        </w:tc>
      </w:tr>
      <w:tr w:rsidR="00C549A7" w:rsidRPr="00C549A7" w14:paraId="2273F77C" w14:textId="77777777" w:rsidTr="00C549A7">
        <w:trPr>
          <w:trHeight w:val="276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F4B1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大铲湾码头后方陆域仓储区填海工程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C0F4F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</w:t>
            </w:r>
          </w:p>
        </w:tc>
      </w:tr>
      <w:tr w:rsidR="00C549A7" w:rsidRPr="00C549A7" w14:paraId="6DAB8611" w14:textId="77777777" w:rsidTr="00C549A7">
        <w:trPr>
          <w:trHeight w:val="288"/>
          <w:jc w:val="center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A02D9" w14:textId="77777777" w:rsidR="00C549A7" w:rsidRPr="00C549A7" w:rsidRDefault="00C549A7" w:rsidP="00C549A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小计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C1E85" w14:textId="77777777" w:rsidR="00C549A7" w:rsidRPr="00C549A7" w:rsidRDefault="00C549A7" w:rsidP="00C549A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49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47.6</w:t>
            </w:r>
          </w:p>
        </w:tc>
      </w:tr>
    </w:tbl>
    <w:p w14:paraId="677CFE2D" w14:textId="77777777" w:rsidR="00C92C43" w:rsidRDefault="00C92C43" w:rsidP="00C92C43">
      <w:pPr>
        <w:pStyle w:val="a7"/>
        <w:ind w:left="432" w:firstLineChars="0" w:firstLine="0"/>
      </w:pPr>
    </w:p>
    <w:p w14:paraId="5C5E7D39" w14:textId="09FC6659" w:rsidR="00951736" w:rsidRDefault="00953D0B" w:rsidP="00C92C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  <w:r w:rsidR="00C92C43">
        <w:rPr>
          <w:rFonts w:hint="eastAsia"/>
        </w:rPr>
        <w:t>地铁等工程</w:t>
      </w:r>
      <w:r w:rsidR="00DD3322">
        <w:rPr>
          <w:rFonts w:hint="eastAsia"/>
        </w:rPr>
        <w:t>对</w:t>
      </w:r>
      <w:r w:rsidR="00C92C43">
        <w:rPr>
          <w:rFonts w:hint="eastAsia"/>
        </w:rPr>
        <w:t>沉降</w:t>
      </w:r>
      <w:r w:rsidR="00DD3322">
        <w:rPr>
          <w:rFonts w:hint="eastAsia"/>
        </w:rPr>
        <w:t>确有</w:t>
      </w:r>
      <w:r w:rsidR="00C92C43">
        <w:rPr>
          <w:rFonts w:hint="eastAsia"/>
        </w:rPr>
        <w:t>影响</w:t>
      </w:r>
    </w:p>
    <w:p w14:paraId="1535FB24" w14:textId="218AD041" w:rsidR="00C92C43" w:rsidRPr="00947332" w:rsidRDefault="00947332" w:rsidP="00C92C43">
      <w:pPr>
        <w:pStyle w:val="a7"/>
        <w:ind w:left="432" w:firstLineChars="0" w:firstLine="0"/>
      </w:pPr>
      <w:r>
        <w:rPr>
          <w:rFonts w:hint="eastAsia"/>
        </w:rPr>
        <w:t>阅读文献，</w:t>
      </w:r>
      <w:r w:rsidR="00E57054">
        <w:rPr>
          <w:rFonts w:hint="eastAsia"/>
        </w:rPr>
        <w:t>无论理论还是实证都</w:t>
      </w:r>
      <w:r>
        <w:rPr>
          <w:rFonts w:hint="eastAsia"/>
        </w:rPr>
        <w:t>发现地铁线路附近地区沉降风险较大。</w:t>
      </w:r>
    </w:p>
    <w:p w14:paraId="7783D05A" w14:textId="658B7D2F" w:rsidR="0004437B" w:rsidRDefault="00DD5AF9" w:rsidP="007476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沉降</w:t>
      </w:r>
      <w:r w:rsidR="005B4A5F">
        <w:rPr>
          <w:rFonts w:hint="eastAsia"/>
        </w:rPr>
        <w:t>高风险地区</w:t>
      </w:r>
    </w:p>
    <w:p w14:paraId="0AB53A55" w14:textId="2329008B" w:rsidR="00747627" w:rsidRDefault="003E6DEB" w:rsidP="00747627">
      <w:pPr>
        <w:pStyle w:val="a7"/>
        <w:ind w:left="432" w:firstLineChars="0" w:firstLine="0"/>
      </w:pPr>
      <w:r>
        <w:rPr>
          <w:rFonts w:hint="eastAsia"/>
        </w:rPr>
        <w:t>高风险地区</w:t>
      </w:r>
      <w:r w:rsidR="00747627">
        <w:rPr>
          <w:rFonts w:hint="eastAsia"/>
        </w:rPr>
        <w:t>特征：</w:t>
      </w:r>
      <w:r w:rsidR="00171DE2">
        <w:rPr>
          <w:rFonts w:hint="eastAsia"/>
        </w:rPr>
        <w:t>1）</w:t>
      </w:r>
      <w:r w:rsidR="00747627">
        <w:rPr>
          <w:rFonts w:hint="eastAsia"/>
        </w:rPr>
        <w:t>填海区、滩涂区，</w:t>
      </w:r>
      <w:r w:rsidR="00171DE2">
        <w:rPr>
          <w:rFonts w:hint="eastAsia"/>
        </w:rPr>
        <w:t>2）</w:t>
      </w:r>
      <w:r w:rsidR="00747627">
        <w:rPr>
          <w:rFonts w:hint="eastAsia"/>
        </w:rPr>
        <w:t>地铁附近。</w:t>
      </w:r>
    </w:p>
    <w:p w14:paraId="59659347" w14:textId="77777777" w:rsidR="00FC2F62" w:rsidRDefault="003E6DEB" w:rsidP="00DD5AF9">
      <w:pPr>
        <w:ind w:firstLine="420"/>
      </w:pPr>
      <w:r>
        <w:rPr>
          <w:rFonts w:hint="eastAsia"/>
        </w:rPr>
        <w:t>具体总结：</w:t>
      </w:r>
    </w:p>
    <w:p w14:paraId="16DD0123" w14:textId="1DA891B5" w:rsidR="00DD5AF9" w:rsidRDefault="00FC2F62" w:rsidP="00DD5AF9">
      <w:pPr>
        <w:ind w:firstLine="420"/>
      </w:pPr>
      <w:r w:rsidRPr="00FC2F62">
        <w:rPr>
          <w:rFonts w:hint="eastAsia"/>
          <w:shd w:val="pct15" w:color="auto" w:fill="FFFFFF"/>
        </w:rPr>
        <w:t>实证研究</w:t>
      </w:r>
      <w:r w:rsidR="001B2C8F">
        <w:rPr>
          <w:rFonts w:hint="eastAsia"/>
        </w:rPr>
        <w:t>证</w:t>
      </w:r>
      <w:r>
        <w:rPr>
          <w:rFonts w:hint="eastAsia"/>
        </w:rPr>
        <w:t>明</w:t>
      </w:r>
      <w:r w:rsidR="00DD5AF9">
        <w:rPr>
          <w:rFonts w:hint="eastAsia"/>
        </w:rPr>
        <w:t>大量形变地区为填海区和滩涂区，</w:t>
      </w:r>
      <w:r w:rsidR="00DD5AF9" w:rsidRPr="00141B6A">
        <w:rPr>
          <w:rFonts w:hint="eastAsia"/>
          <w:highlight w:val="yellow"/>
        </w:rPr>
        <w:t>龙岗区、福田区、南山区和宝安区</w:t>
      </w:r>
      <w:r w:rsidR="00DD5AF9">
        <w:rPr>
          <w:rFonts w:hint="eastAsia"/>
        </w:rPr>
        <w:t>存在不同程度沉降漏斗，</w:t>
      </w:r>
      <w:r w:rsidR="00DD5AF9" w:rsidRPr="00141B6A">
        <w:rPr>
          <w:rFonts w:hint="eastAsia"/>
          <w:highlight w:val="yellow"/>
        </w:rPr>
        <w:t>宝安区最为严重。</w:t>
      </w:r>
      <w:r w:rsidR="00DD5AF9">
        <w:rPr>
          <w:rFonts w:hint="eastAsia"/>
        </w:rPr>
        <w:t>而宝安区又以</w:t>
      </w:r>
      <w:r w:rsidR="00DD5AF9" w:rsidRPr="00141B6A">
        <w:rPr>
          <w:rFonts w:hint="eastAsia"/>
          <w:highlight w:val="yellow"/>
        </w:rPr>
        <w:t>政府广场、地铁一号线附近幸福海岸以及西乡中学附近相对严重</w:t>
      </w:r>
      <w:r w:rsidR="00DD5AF9">
        <w:rPr>
          <w:rFonts w:hint="eastAsia"/>
        </w:rPr>
        <w:t>，并且有进一步发展趋势</w:t>
      </w:r>
      <w:r w:rsidR="008F0449">
        <w:rPr>
          <w:rFonts w:hint="eastAsia"/>
        </w:rPr>
        <w:t>。</w:t>
      </w:r>
    </w:p>
    <w:p w14:paraId="515B144D" w14:textId="285CAC6F" w:rsidR="00FC2F62" w:rsidRDefault="00FC2F62" w:rsidP="00DD5AF9">
      <w:pPr>
        <w:ind w:firstLine="420"/>
      </w:pPr>
      <w:r w:rsidRPr="0028036F">
        <w:rPr>
          <w:rFonts w:hint="eastAsia"/>
          <w:shd w:val="pct15" w:color="auto" w:fill="FFFFFF"/>
        </w:rPr>
        <w:t>新闻汇总</w:t>
      </w:r>
      <w:r>
        <w:rPr>
          <w:rFonts w:hint="eastAsia"/>
        </w:rPr>
        <w:t>显示</w:t>
      </w:r>
      <w:r w:rsidRPr="0028036F">
        <w:rPr>
          <w:rFonts w:hint="eastAsia"/>
          <w:highlight w:val="yellow"/>
        </w:rPr>
        <w:t>罗湖区</w:t>
      </w:r>
      <w:r w:rsidR="008F0FE8" w:rsidRPr="0028036F">
        <w:rPr>
          <w:rFonts w:hint="eastAsia"/>
          <w:highlight w:val="yellow"/>
        </w:rPr>
        <w:t>和宝安区</w:t>
      </w:r>
      <w:r>
        <w:rPr>
          <w:rFonts w:hint="eastAsia"/>
        </w:rPr>
        <w:t>楼房沉降报道频次较高</w:t>
      </w:r>
      <w:r w:rsidR="00DB4184">
        <w:rPr>
          <w:rFonts w:hint="eastAsia"/>
        </w:rPr>
        <w:t>，</w:t>
      </w:r>
      <w:r w:rsidR="00DB4184" w:rsidRPr="00DB4184">
        <w:rPr>
          <w:rFonts w:hint="eastAsia"/>
          <w:highlight w:val="yellow"/>
        </w:rPr>
        <w:t>光明区</w:t>
      </w:r>
      <w:r w:rsidR="00DB4184">
        <w:rPr>
          <w:rFonts w:hint="eastAsia"/>
        </w:rPr>
        <w:t>近期出现沉降。</w:t>
      </w:r>
    </w:p>
    <w:p w14:paraId="6220D46E" w14:textId="37C4D607" w:rsidR="0028036F" w:rsidRDefault="0028036F" w:rsidP="005A3E9C">
      <w:pPr>
        <w:ind w:firstLine="420"/>
        <w:jc w:val="center"/>
      </w:pPr>
      <w:r>
        <w:rPr>
          <w:noProof/>
        </w:rPr>
        <w:drawing>
          <wp:inline distT="0" distB="0" distL="0" distR="0" wp14:anchorId="155394E0" wp14:editId="5C4D106A">
            <wp:extent cx="3600000" cy="146739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4EB0" w14:textId="2DEF976B" w:rsidR="008A4466" w:rsidRDefault="008A4466" w:rsidP="008A4466"/>
    <w:p w14:paraId="7E2157AE" w14:textId="56AFB86E" w:rsidR="008A4466" w:rsidRPr="007734C4" w:rsidRDefault="008A4466" w:rsidP="008A4466">
      <w:pPr>
        <w:ind w:firstLine="420"/>
        <w:rPr>
          <w:shd w:val="pct15" w:color="auto" w:fill="FFFFFF"/>
        </w:rPr>
      </w:pPr>
      <w:r w:rsidRPr="007734C4">
        <w:rPr>
          <w:rFonts w:hint="eastAsia"/>
          <w:shd w:val="pct15" w:color="auto" w:fill="FFFFFF"/>
        </w:rPr>
        <w:t>此外，</w:t>
      </w:r>
      <w:r w:rsidR="000913A8" w:rsidRPr="007734C4">
        <w:rPr>
          <w:rFonts w:hint="eastAsia"/>
          <w:shd w:val="pct15" w:color="auto" w:fill="FFFFFF"/>
        </w:rPr>
        <w:t>需要注意的是</w:t>
      </w:r>
      <w:r w:rsidR="007734C4">
        <w:rPr>
          <w:rFonts w:hint="eastAsia"/>
          <w:shd w:val="pct15" w:color="auto" w:fill="FFFFFF"/>
        </w:rPr>
        <w:t>需要结合</w:t>
      </w:r>
      <w:r w:rsidRPr="007734C4">
        <w:rPr>
          <w:rFonts w:hint="eastAsia"/>
          <w:shd w:val="pct15" w:color="auto" w:fill="FFFFFF"/>
        </w:rPr>
        <w:t>具体房屋谈房屋沉降。一方面，房屋</w:t>
      </w:r>
      <w:r w:rsidRPr="007734C4">
        <w:rPr>
          <w:rFonts w:hint="eastAsia"/>
          <w:highlight w:val="yellow"/>
          <w:shd w:val="pct15" w:color="auto" w:fill="FFFFFF"/>
        </w:rPr>
        <w:t>材料</w:t>
      </w:r>
      <w:r w:rsidR="00932599">
        <w:rPr>
          <w:rFonts w:hint="eastAsia"/>
          <w:shd w:val="pct15" w:color="auto" w:fill="FFFFFF"/>
        </w:rPr>
        <w:t>对于房屋结构安全有重要影响。尤其深圳地区</w:t>
      </w:r>
      <w:commentRangeStart w:id="1"/>
      <w:r w:rsidR="00932599">
        <w:rPr>
          <w:rFonts w:hint="eastAsia"/>
          <w:shd w:val="pct15" w:color="auto" w:fill="FFFFFF"/>
        </w:rPr>
        <w:t>海沙</w:t>
      </w:r>
      <w:r w:rsidRPr="007734C4">
        <w:rPr>
          <w:rFonts w:hint="eastAsia"/>
          <w:shd w:val="pct15" w:color="auto" w:fill="FFFFFF"/>
        </w:rPr>
        <w:t>房</w:t>
      </w:r>
      <w:commentRangeEnd w:id="1"/>
      <w:r w:rsidR="00932599">
        <w:rPr>
          <w:rStyle w:val="a8"/>
        </w:rPr>
        <w:commentReference w:id="1"/>
      </w:r>
      <w:r w:rsidRPr="007734C4">
        <w:rPr>
          <w:rFonts w:hint="eastAsia"/>
          <w:shd w:val="pct15" w:color="auto" w:fill="FFFFFF"/>
        </w:rPr>
        <w:t>情况较其他地区更常见，</w:t>
      </w:r>
      <w:r w:rsidR="00932599">
        <w:rPr>
          <w:rFonts w:hint="eastAsia"/>
          <w:shd w:val="pct15" w:color="auto" w:fill="FFFFFF"/>
        </w:rPr>
        <w:t>海沙</w:t>
      </w:r>
      <w:r w:rsidR="008B7109">
        <w:rPr>
          <w:rFonts w:hint="eastAsia"/>
          <w:shd w:val="pct15" w:color="auto" w:fill="FFFFFF"/>
        </w:rPr>
        <w:t>房</w:t>
      </w:r>
      <w:r w:rsidR="00141B6A">
        <w:rPr>
          <w:rFonts w:hint="eastAsia"/>
          <w:shd w:val="pct15" w:color="auto" w:fill="FFFFFF"/>
        </w:rPr>
        <w:t>建筑</w:t>
      </w:r>
      <w:r w:rsidRPr="007734C4">
        <w:rPr>
          <w:rFonts w:hint="eastAsia"/>
          <w:shd w:val="pct15" w:color="auto" w:fill="FFFFFF"/>
        </w:rPr>
        <w:t>钢筋易被腐蚀。另一方面，同一区域房地产商</w:t>
      </w:r>
      <w:commentRangeStart w:id="3"/>
      <w:r w:rsidRPr="007734C4">
        <w:rPr>
          <w:rFonts w:hint="eastAsia"/>
          <w:highlight w:val="yellow"/>
          <w:shd w:val="pct15" w:color="auto" w:fill="FFFFFF"/>
        </w:rPr>
        <w:t>处理地基</w:t>
      </w:r>
      <w:commentRangeEnd w:id="3"/>
      <w:r w:rsidR="002D50BE" w:rsidRPr="007734C4">
        <w:rPr>
          <w:rStyle w:val="a8"/>
          <w:highlight w:val="yellow"/>
          <w:shd w:val="pct15" w:color="auto" w:fill="FFFFFF"/>
        </w:rPr>
        <w:commentReference w:id="3"/>
      </w:r>
      <w:r w:rsidRPr="007734C4">
        <w:rPr>
          <w:rFonts w:hint="eastAsia"/>
          <w:highlight w:val="yellow"/>
          <w:shd w:val="pct15" w:color="auto" w:fill="FFFFFF"/>
        </w:rPr>
        <w:t>方式</w:t>
      </w:r>
      <w:r w:rsidRPr="007734C4">
        <w:rPr>
          <w:rFonts w:hint="eastAsia"/>
          <w:shd w:val="pct15" w:color="auto" w:fill="FFFFFF"/>
        </w:rPr>
        <w:t>不同，房屋沉降风险也不同。</w:t>
      </w:r>
    </w:p>
    <w:p w14:paraId="378159AE" w14:textId="77777777" w:rsidR="00DD5AF9" w:rsidRPr="00DD5AF9" w:rsidRDefault="00DD5AF9" w:rsidP="00DD5AF9">
      <w:pPr>
        <w:pStyle w:val="a7"/>
        <w:ind w:left="432" w:firstLineChars="0" w:firstLine="0"/>
      </w:pPr>
    </w:p>
    <w:sectPr w:rsidR="00DD5AF9" w:rsidRPr="00DD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ang ZIv" w:date="2021-03-01T13:40:00Z" w:initials="WZ">
    <w:p w14:paraId="567B8D28" w14:textId="77777777" w:rsidR="00565BB4" w:rsidRPr="00565BB4" w:rsidRDefault="00565BB4" w:rsidP="00565BB4">
      <w:pPr>
        <w:pStyle w:val="a7"/>
        <w:ind w:left="432" w:firstLineChars="0" w:firstLine="0"/>
      </w:pPr>
      <w:r>
        <w:rPr>
          <w:rStyle w:val="a8"/>
        </w:rPr>
        <w:annotationRef/>
      </w:r>
      <w:r>
        <w:rPr>
          <w:rFonts w:hint="eastAsia"/>
        </w:rPr>
        <w:t>深圳市曾由于地下水超采导致地面下降等事件，于是0</w:t>
      </w:r>
      <w:r>
        <w:t>5</w:t>
      </w:r>
      <w:r>
        <w:rPr>
          <w:rFonts w:hint="eastAsia"/>
        </w:rPr>
        <w:t>年发布</w:t>
      </w:r>
      <w:r w:rsidRPr="00724938">
        <w:t>《深圳市水务局依法取缔私自开采地下水和自建设施取水行为的通知》</w:t>
      </w:r>
      <w:r w:rsidRPr="00724938">
        <w:rPr>
          <w:rFonts w:hint="eastAsia"/>
        </w:rPr>
        <w:t>，有效遏制了开采、私采和偷采地下水的发生。</w:t>
      </w:r>
    </w:p>
  </w:comment>
  <w:comment w:id="1" w:author="Wang ZIv" w:date="2021-03-01T14:16:00Z" w:initials="WZ">
    <w:p w14:paraId="2E4344CE" w14:textId="2B9C1E49" w:rsidR="00932599" w:rsidRDefault="00932599">
      <w:pPr>
        <w:pStyle w:val="a9"/>
      </w:pPr>
      <w:r>
        <w:rPr>
          <w:rStyle w:val="a8"/>
        </w:rPr>
        <w:annotationRef/>
      </w:r>
      <w:bookmarkStart w:id="2" w:name="_GoBack"/>
      <w:r w:rsidRPr="008234A8">
        <w:rPr>
          <w:rFonts w:ascii="微软雅黑" w:eastAsia="微软雅黑" w:hAnsi="微软雅黑" w:hint="eastAsia"/>
          <w:color w:val="000000"/>
          <w:sz w:val="27"/>
          <w:szCs w:val="27"/>
        </w:rPr>
        <w:t>海沙房也会造成墙体开裂：海沙含丰富的盐分（因此富含氯离子），而混凝土中氯离子含量超过临界值时，氯离子会与钢筋产生化学反应，钢筋受到锈蚀，体积会膨胀，使得周边的混凝土受到张力而裂开</w:t>
      </w:r>
      <w:bookmarkEnd w:id="2"/>
    </w:p>
  </w:comment>
  <w:comment w:id="3" w:author="Wang ZIv" w:date="2021-03-01T13:50:00Z" w:initials="WZ">
    <w:p w14:paraId="1C0F2083" w14:textId="77777777" w:rsidR="002D50BE" w:rsidRDefault="002D50BE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a8"/>
        </w:rPr>
        <w:annotationRef/>
      </w:r>
      <w:r w:rsidR="00317EFD">
        <w:rPr>
          <w:rFonts w:ascii="微软雅黑" w:eastAsia="微软雅黑" w:hAnsi="微软雅黑" w:hint="eastAsia"/>
          <w:sz w:val="27"/>
          <w:szCs w:val="27"/>
        </w:rPr>
        <w:t>万科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“兰乔圣菲”与发生沉降</w:t>
      </w:r>
      <w:r w:rsidR="00317EFD">
        <w:rPr>
          <w:rFonts w:ascii="微软雅黑" w:eastAsia="微软雅黑" w:hAnsi="微软雅黑" w:hint="eastAsia"/>
          <w:color w:val="000000"/>
          <w:sz w:val="27"/>
          <w:szCs w:val="27"/>
        </w:rPr>
        <w:t>的“深业新岸线”仅隔一条公路，但其楼盘附近未见沉降发生。该项目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经理张先生说，当时选用的水泥搅拌桩技术，可以快速处理会发生沉降的软基土地。</w:t>
      </w:r>
    </w:p>
    <w:p w14:paraId="59F667CE" w14:textId="77777777" w:rsidR="00317EFD" w:rsidRDefault="00C346CD">
      <w:pPr>
        <w:pStyle w:val="a9"/>
        <w:rPr>
          <w:rStyle w:val="af"/>
        </w:rPr>
      </w:pPr>
      <w:hyperlink r:id="rId1" w:history="1">
        <w:r w:rsidR="00317EFD">
          <w:rPr>
            <w:rStyle w:val="af"/>
          </w:rPr>
          <w:t>谁解填海区沉降-搜狐财经 (sohu.com)</w:t>
        </w:r>
      </w:hyperlink>
    </w:p>
    <w:p w14:paraId="5BE90062" w14:textId="77777777" w:rsidR="00932599" w:rsidRDefault="00932599">
      <w:pPr>
        <w:pStyle w:val="a9"/>
        <w:rPr>
          <w:rStyle w:val="af"/>
        </w:rPr>
      </w:pPr>
    </w:p>
    <w:p w14:paraId="464F3589" w14:textId="7D5E82F9" w:rsidR="00932599" w:rsidRDefault="00932599">
      <w:pPr>
        <w:pStyle w:val="a9"/>
      </w:pPr>
      <w:r w:rsidRPr="008234A8">
        <w:rPr>
          <w:rFonts w:ascii="微软雅黑" w:eastAsia="微软雅黑" w:hAnsi="微软雅黑" w:hint="eastAsia"/>
          <w:color w:val="000000"/>
          <w:sz w:val="27"/>
          <w:szCs w:val="27"/>
        </w:rPr>
        <w:t>房地产项目中软地基处理的方法主要包括预压堆载和水泥搅拌桩。前者是用压力排出松软土中的水分，使其固结，往往需要数年时间才能完成；后者则是直接将以水泥为主的固化剂与松软土搅混，达到固结的效果，其成本更高，但处理速度较快</w:t>
      </w:r>
      <w:r w:rsidR="008234A8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7B8D28" w15:done="0"/>
  <w15:commentEx w15:paraId="2E4344CE" w15:done="0"/>
  <w15:commentEx w15:paraId="464F358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E8858" w14:textId="77777777" w:rsidR="00C346CD" w:rsidRDefault="00C346CD" w:rsidP="000E2668">
      <w:r>
        <w:separator/>
      </w:r>
    </w:p>
  </w:endnote>
  <w:endnote w:type="continuationSeparator" w:id="0">
    <w:p w14:paraId="35437A0F" w14:textId="77777777" w:rsidR="00C346CD" w:rsidRDefault="00C346CD" w:rsidP="000E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0C88A" w14:textId="77777777" w:rsidR="00C346CD" w:rsidRDefault="00C346CD" w:rsidP="000E2668">
      <w:r>
        <w:separator/>
      </w:r>
    </w:p>
  </w:footnote>
  <w:footnote w:type="continuationSeparator" w:id="0">
    <w:p w14:paraId="08F099CA" w14:textId="77777777" w:rsidR="00C346CD" w:rsidRDefault="00C346CD" w:rsidP="000E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62E3A"/>
    <w:multiLevelType w:val="hybridMultilevel"/>
    <w:tmpl w:val="C1B856DA"/>
    <w:lvl w:ilvl="0" w:tplc="112638E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40483"/>
    <w:multiLevelType w:val="hybridMultilevel"/>
    <w:tmpl w:val="2FAE9A40"/>
    <w:lvl w:ilvl="0" w:tplc="275EC0AA"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ng ZIv">
    <w15:presenceInfo w15:providerId="Windows Live" w15:userId="66d0f0bce1b1c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E8"/>
    <w:rsid w:val="0004437B"/>
    <w:rsid w:val="000578C5"/>
    <w:rsid w:val="000913A8"/>
    <w:rsid w:val="000E2668"/>
    <w:rsid w:val="00141B6A"/>
    <w:rsid w:val="00145722"/>
    <w:rsid w:val="00171DE2"/>
    <w:rsid w:val="001B2C8F"/>
    <w:rsid w:val="001F0534"/>
    <w:rsid w:val="00227625"/>
    <w:rsid w:val="0028036F"/>
    <w:rsid w:val="002B1A1D"/>
    <w:rsid w:val="002D50BE"/>
    <w:rsid w:val="00317EFD"/>
    <w:rsid w:val="00341638"/>
    <w:rsid w:val="00392F5F"/>
    <w:rsid w:val="003B3AF3"/>
    <w:rsid w:val="003E6DEB"/>
    <w:rsid w:val="00407212"/>
    <w:rsid w:val="004435D6"/>
    <w:rsid w:val="00484513"/>
    <w:rsid w:val="004D4A6A"/>
    <w:rsid w:val="004E7120"/>
    <w:rsid w:val="005301F1"/>
    <w:rsid w:val="00565BB4"/>
    <w:rsid w:val="00591728"/>
    <w:rsid w:val="005A3E9C"/>
    <w:rsid w:val="005B4A5F"/>
    <w:rsid w:val="005C2B11"/>
    <w:rsid w:val="00670B6C"/>
    <w:rsid w:val="00724938"/>
    <w:rsid w:val="00747627"/>
    <w:rsid w:val="00760B24"/>
    <w:rsid w:val="007734C4"/>
    <w:rsid w:val="008234A8"/>
    <w:rsid w:val="00845237"/>
    <w:rsid w:val="0085422D"/>
    <w:rsid w:val="0086771C"/>
    <w:rsid w:val="00892508"/>
    <w:rsid w:val="008A4466"/>
    <w:rsid w:val="008B7109"/>
    <w:rsid w:val="008E3595"/>
    <w:rsid w:val="008F0449"/>
    <w:rsid w:val="008F0FE8"/>
    <w:rsid w:val="00932599"/>
    <w:rsid w:val="00947332"/>
    <w:rsid w:val="00951736"/>
    <w:rsid w:val="00953D0B"/>
    <w:rsid w:val="00984D1A"/>
    <w:rsid w:val="00A23736"/>
    <w:rsid w:val="00B6031D"/>
    <w:rsid w:val="00BF595A"/>
    <w:rsid w:val="00C04DE8"/>
    <w:rsid w:val="00C25B44"/>
    <w:rsid w:val="00C346CD"/>
    <w:rsid w:val="00C47424"/>
    <w:rsid w:val="00C549A7"/>
    <w:rsid w:val="00C92C43"/>
    <w:rsid w:val="00D37BEA"/>
    <w:rsid w:val="00DB4184"/>
    <w:rsid w:val="00DD3322"/>
    <w:rsid w:val="00DD5AF9"/>
    <w:rsid w:val="00DE5628"/>
    <w:rsid w:val="00E26370"/>
    <w:rsid w:val="00E35F90"/>
    <w:rsid w:val="00E41419"/>
    <w:rsid w:val="00E57054"/>
    <w:rsid w:val="00EB6C76"/>
    <w:rsid w:val="00ED6052"/>
    <w:rsid w:val="00F4592E"/>
    <w:rsid w:val="00FB47D9"/>
    <w:rsid w:val="00FB6016"/>
    <w:rsid w:val="00FC2F62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FD3E6"/>
  <w15:chartTrackingRefBased/>
  <w15:docId w15:val="{2682CF59-8D66-44D3-AD3D-FD4672BF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668"/>
    <w:rPr>
      <w:sz w:val="18"/>
      <w:szCs w:val="18"/>
    </w:rPr>
  </w:style>
  <w:style w:type="paragraph" w:styleId="a7">
    <w:name w:val="List Paragraph"/>
    <w:basedOn w:val="a"/>
    <w:uiPriority w:val="34"/>
    <w:qFormat/>
    <w:rsid w:val="003B3AF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65BB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65BB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65BB4"/>
  </w:style>
  <w:style w:type="paragraph" w:styleId="ab">
    <w:name w:val="annotation subject"/>
    <w:basedOn w:val="a9"/>
    <w:next w:val="a9"/>
    <w:link w:val="ac"/>
    <w:uiPriority w:val="99"/>
    <w:semiHidden/>
    <w:unhideWhenUsed/>
    <w:rsid w:val="00565BB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65BB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65BB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65BB4"/>
    <w:rPr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2D5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usiness.sohu.com/20100412/n271442261.s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137</Words>
  <Characters>782</Characters>
  <Application>Microsoft Office Word</Application>
  <DocSecurity>0</DocSecurity>
  <Lines>6</Lines>
  <Paragraphs>1</Paragraphs>
  <ScaleCrop>false</ScaleCrop>
  <Company>LG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ZIv</dc:creator>
  <cp:keywords/>
  <dc:description/>
  <cp:lastModifiedBy>Wang ZIv</cp:lastModifiedBy>
  <cp:revision>68</cp:revision>
  <dcterms:created xsi:type="dcterms:W3CDTF">2021-03-01T03:49:00Z</dcterms:created>
  <dcterms:modified xsi:type="dcterms:W3CDTF">2021-03-01T06:17:00Z</dcterms:modified>
</cp:coreProperties>
</file>