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52F0" w14:textId="6813C22B" w:rsidR="00130338" w:rsidRDefault="00130338" w:rsidP="00130338">
      <w:pPr>
        <w:pStyle w:val="ListParagraph"/>
        <w:numPr>
          <w:ilvl w:val="0"/>
          <w:numId w:val="2"/>
        </w:numPr>
        <w:ind w:firstLineChars="0"/>
      </w:pPr>
      <w:r>
        <w:rPr>
          <w:rFonts w:hint="eastAsia"/>
        </w:rPr>
        <w:t>人保联合e电梯首推电梯险</w:t>
      </w:r>
    </w:p>
    <w:p w14:paraId="3440A7B7" w14:textId="116C7811" w:rsidR="00130338" w:rsidRDefault="00130338" w:rsidP="00130338">
      <w:pPr>
        <w:pStyle w:val="ListParagraph"/>
        <w:numPr>
          <w:ilvl w:val="0"/>
          <w:numId w:val="4"/>
        </w:numPr>
        <w:ind w:firstLineChars="0"/>
      </w:pPr>
      <w:r>
        <w:rPr>
          <w:rFonts w:hint="eastAsia"/>
        </w:rPr>
        <w:t>保险保障范围</w:t>
      </w:r>
    </w:p>
    <w:p w14:paraId="75E8E275" w14:textId="02F465E1" w:rsidR="00130338" w:rsidRDefault="00130338" w:rsidP="00130338">
      <w:pPr>
        <w:ind w:left="560" w:hanging="560"/>
      </w:pPr>
      <w:r>
        <w:tab/>
      </w:r>
    </w:p>
    <w:p w14:paraId="0B9776D8" w14:textId="16A6121D" w:rsidR="00130338" w:rsidRDefault="00130338" w:rsidP="00130338">
      <w:pPr>
        <w:ind w:left="560" w:hanging="560"/>
      </w:pPr>
      <w:r>
        <w:rPr>
          <w:noProof/>
        </w:rPr>
        <w:drawing>
          <wp:inline distT="0" distB="0" distL="0" distR="0" wp14:anchorId="22CAD495" wp14:editId="6C871E66">
            <wp:extent cx="5308600" cy="3166745"/>
            <wp:effectExtent l="0" t="0" r="635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600" cy="3166745"/>
                    </a:xfrm>
                    <a:prstGeom prst="rect">
                      <a:avLst/>
                    </a:prstGeom>
                    <a:noFill/>
                    <a:ln>
                      <a:noFill/>
                    </a:ln>
                  </pic:spPr>
                </pic:pic>
              </a:graphicData>
            </a:graphic>
          </wp:inline>
        </w:drawing>
      </w:r>
    </w:p>
    <w:p w14:paraId="2372EDD1" w14:textId="0B1A3B41" w:rsidR="00130338" w:rsidRDefault="00130338" w:rsidP="00130338">
      <w:pPr>
        <w:ind w:left="560" w:hanging="560"/>
      </w:pPr>
    </w:p>
    <w:p w14:paraId="085FD54E" w14:textId="77777777" w:rsidR="00130338" w:rsidRDefault="00130338" w:rsidP="00130338">
      <w:pPr>
        <w:ind w:left="560" w:hanging="560"/>
      </w:pPr>
    </w:p>
    <w:p w14:paraId="5B5D2DF0" w14:textId="0243A7AA" w:rsidR="001F03BA" w:rsidRDefault="00130338" w:rsidP="00130338">
      <w:pPr>
        <w:pStyle w:val="ListParagraph"/>
        <w:numPr>
          <w:ilvl w:val="0"/>
          <w:numId w:val="1"/>
        </w:numPr>
        <w:ind w:firstLineChars="0"/>
      </w:pPr>
      <w:r>
        <w:rPr>
          <w:rFonts w:hint="eastAsia"/>
        </w:rPr>
        <w:t>宁波市</w:t>
      </w:r>
      <w:r>
        <w:t>—</w:t>
      </w:r>
      <w:r>
        <w:rPr>
          <w:rFonts w:hint="eastAsia"/>
        </w:rPr>
        <w:t>电梯安全综合保险</w:t>
      </w:r>
    </w:p>
    <w:p w14:paraId="7883CFEA" w14:textId="79F7A6B5" w:rsidR="00EE012F" w:rsidRDefault="00EE012F" w:rsidP="00EE012F">
      <w:pPr>
        <w:rPr>
          <w:rFonts w:hint="eastAsia"/>
        </w:rPr>
      </w:pPr>
      <w:hyperlink r:id="rId8" w:history="1">
        <w:r>
          <w:rPr>
            <w:rStyle w:val="Hyperlink"/>
          </w:rPr>
          <w:t>余姚市住建局继续推进“电梯安全综合保险”试点 (ningbo.gov.cn)</w:t>
        </w:r>
      </w:hyperlink>
    </w:p>
    <w:p w14:paraId="60F070AB" w14:textId="2FF420CB" w:rsidR="00EE012F" w:rsidRDefault="00EE012F" w:rsidP="00130338">
      <w:pPr>
        <w:rPr>
          <w:b/>
          <w:bCs/>
        </w:rPr>
      </w:pPr>
      <w:r w:rsidRPr="00EE012F">
        <w:rPr>
          <w:b/>
          <w:bCs/>
        </w:rPr>
        <w:t>《关于继续开展住宅小区电梯安全综合保险试点工作的通知》</w:t>
      </w:r>
      <w:r>
        <w:rPr>
          <w:rFonts w:hint="eastAsia"/>
          <w:b/>
          <w:bCs/>
        </w:rPr>
        <w:t>宁波余姚</w:t>
      </w:r>
    </w:p>
    <w:p w14:paraId="439AE8BB" w14:textId="60FBB486" w:rsidR="00EE012F" w:rsidRDefault="00EE012F" w:rsidP="00130338">
      <w:hyperlink r:id="rId9" w:history="1">
        <w:r>
          <w:rPr>
            <w:rStyle w:val="Hyperlink"/>
          </w:rPr>
          <w:t>宁波</w:t>
        </w:r>
        <w:proofErr w:type="gramStart"/>
        <w:r>
          <w:rPr>
            <w:rStyle w:val="Hyperlink"/>
          </w:rPr>
          <w:t>鄞州全国</w:t>
        </w:r>
        <w:proofErr w:type="gramEnd"/>
        <w:r>
          <w:rPr>
            <w:rStyle w:val="Hyperlink"/>
          </w:rPr>
          <w:t>率先给电梯“买保险” 事故下降四成_</w:t>
        </w:r>
        <w:proofErr w:type="gramStart"/>
        <w:r>
          <w:rPr>
            <w:rStyle w:val="Hyperlink"/>
          </w:rPr>
          <w:t>央广网</w:t>
        </w:r>
        <w:proofErr w:type="gramEnd"/>
        <w:r>
          <w:rPr>
            <w:rStyle w:val="Hyperlink"/>
          </w:rPr>
          <w:t xml:space="preserve"> (cnr.cn)</w:t>
        </w:r>
      </w:hyperlink>
    </w:p>
    <w:p w14:paraId="33495B83" w14:textId="6E440C29" w:rsidR="00EE012F" w:rsidRPr="00EE012F" w:rsidRDefault="00EE012F" w:rsidP="00130338">
      <w:pPr>
        <w:rPr>
          <w:rFonts w:hint="eastAsia"/>
        </w:rPr>
      </w:pPr>
      <w:r w:rsidRPr="00EE012F">
        <w:rPr>
          <w:rFonts w:hint="eastAsia"/>
        </w:rPr>
        <w:t>根据人保财险出具的余姚市公共电梯综合保险方案，对于参保电梯，人保财险推出“电梯卫士”维保过程监控系统，对电梯的控制柜、轿顶、</w:t>
      </w:r>
      <w:proofErr w:type="gramStart"/>
      <w:r w:rsidRPr="00EE012F">
        <w:rPr>
          <w:rFonts w:hint="eastAsia"/>
        </w:rPr>
        <w:t>导靴上油</w:t>
      </w:r>
      <w:proofErr w:type="gramEnd"/>
      <w:r w:rsidRPr="00EE012F">
        <w:rPr>
          <w:rFonts w:hint="eastAsia"/>
        </w:rPr>
        <w:t>杯、底层</w:t>
      </w:r>
      <w:proofErr w:type="gramStart"/>
      <w:r w:rsidRPr="00EE012F">
        <w:rPr>
          <w:rFonts w:hint="eastAsia"/>
        </w:rPr>
        <w:t>层</w:t>
      </w:r>
      <w:proofErr w:type="gramEnd"/>
      <w:r w:rsidRPr="00EE012F">
        <w:rPr>
          <w:rFonts w:hint="eastAsia"/>
        </w:rPr>
        <w:t>门、底坑环境等处进行维保过程质量监控，维保单位须对照国标、按时且高质量完成“半月度”“季度”“半年度”“年度”等电梯保养工作，确保电梯安全运行。</w:t>
      </w:r>
    </w:p>
    <w:p w14:paraId="7B4F3B9E" w14:textId="0FE5DE80" w:rsidR="00130338" w:rsidRDefault="00130338" w:rsidP="00130338">
      <w:pPr>
        <w:pStyle w:val="ListParagraph"/>
        <w:numPr>
          <w:ilvl w:val="0"/>
          <w:numId w:val="1"/>
        </w:numPr>
        <w:ind w:firstLineChars="0"/>
      </w:pPr>
      <w:r>
        <w:rPr>
          <w:rFonts w:hint="eastAsia"/>
        </w:rPr>
        <w:t>杭州市</w:t>
      </w:r>
    </w:p>
    <w:p w14:paraId="0A31AFB9" w14:textId="77777777" w:rsidR="00EE012F" w:rsidRDefault="00EE012F" w:rsidP="00EE012F">
      <w:hyperlink r:id="rId10" w:history="1">
        <w:r>
          <w:rPr>
            <w:rStyle w:val="Hyperlink"/>
          </w:rPr>
          <w:t>关于《杭州市人民政府办公厅关于贯彻落实〈杭州</w:t>
        </w:r>
        <w:bookmarkStart w:id="0" w:name="_GoBack"/>
        <w:bookmarkEnd w:id="0"/>
        <w:r>
          <w:rPr>
            <w:rStyle w:val="Hyperlink"/>
          </w:rPr>
          <w:t>市电梯安全管理条例〉的实施意见》的政策解读 (hangzhou.gov.cn)</w:t>
        </w:r>
      </w:hyperlink>
    </w:p>
    <w:p w14:paraId="2F2F09CD" w14:textId="77777777" w:rsidR="00EE012F" w:rsidRPr="00EE012F" w:rsidRDefault="00EE012F" w:rsidP="00EE012F">
      <w:r w:rsidRPr="00EE012F">
        <w:rPr>
          <w:rFonts w:hint="eastAsia"/>
        </w:rPr>
        <w:t>在全国率先开展了电梯全生命周期综合保险试点，将</w:t>
      </w:r>
      <w:r w:rsidRPr="00EE012F">
        <w:rPr>
          <w:rFonts w:hint="eastAsia"/>
          <w:highlight w:val="yellow"/>
        </w:rPr>
        <w:t>电梯维护保养、部件更换、</w:t>
      </w:r>
      <w:proofErr w:type="gramStart"/>
      <w:r w:rsidRPr="00EE012F">
        <w:rPr>
          <w:rFonts w:hint="eastAsia"/>
          <w:highlight w:val="yellow"/>
        </w:rPr>
        <w:t>整梯更新</w:t>
      </w:r>
      <w:proofErr w:type="gramEnd"/>
      <w:r w:rsidRPr="00EE012F">
        <w:rPr>
          <w:rFonts w:hint="eastAsia"/>
          <w:highlight w:val="yellow"/>
        </w:rPr>
        <w:t>和检验费用纳入保险一揽子支付和赔偿范围</w:t>
      </w:r>
      <w:r w:rsidRPr="00EE012F">
        <w:rPr>
          <w:rFonts w:hint="eastAsia"/>
        </w:rPr>
        <w:t>，有效破解了电梯监管等问题。</w:t>
      </w:r>
    </w:p>
    <w:p w14:paraId="3A97BCCA" w14:textId="77777777" w:rsidR="00EE012F" w:rsidRPr="00EE012F" w:rsidRDefault="00EE012F" w:rsidP="00EE012F">
      <w:r w:rsidRPr="00EE012F">
        <w:rPr>
          <w:rFonts w:hint="eastAsia"/>
        </w:rPr>
        <w:t>使用财政性资金建设的人流较大场所的电梯要率先投保电梯安全责任险，鼓励使用单位投保电梯养老保险；鼓励加装电梯业主购买电梯养老保险</w:t>
      </w:r>
    </w:p>
    <w:p w14:paraId="03C2112B" w14:textId="77777777" w:rsidR="00EE012F" w:rsidRPr="00EE012F" w:rsidRDefault="00EE012F" w:rsidP="00EE012F">
      <w:pPr>
        <w:rPr>
          <w:rFonts w:hint="eastAsia"/>
        </w:rPr>
      </w:pPr>
    </w:p>
    <w:p w14:paraId="00958954" w14:textId="77777777" w:rsidR="00EE012F" w:rsidRDefault="00EE012F" w:rsidP="00EE012F">
      <w:pPr>
        <w:rPr>
          <w:rFonts w:hint="eastAsia"/>
        </w:rPr>
      </w:pPr>
    </w:p>
    <w:p w14:paraId="3E302BB8" w14:textId="783D38B8" w:rsidR="00130338" w:rsidRDefault="00130338" w:rsidP="00130338">
      <w:pPr>
        <w:pStyle w:val="ListParagraph"/>
        <w:numPr>
          <w:ilvl w:val="0"/>
          <w:numId w:val="1"/>
        </w:numPr>
        <w:ind w:firstLineChars="0"/>
      </w:pPr>
      <w:r>
        <w:rPr>
          <w:rFonts w:hint="eastAsia"/>
        </w:rPr>
        <w:t>成都市</w:t>
      </w:r>
      <w:r>
        <w:softHyphen/>
      </w:r>
      <w:r>
        <w:softHyphen/>
      </w:r>
      <w:r>
        <w:rPr>
          <w:rFonts w:hint="eastAsia"/>
        </w:rPr>
        <w:t>—电梯维修险</w:t>
      </w:r>
    </w:p>
    <w:p w14:paraId="4C736299" w14:textId="4DDD79EA" w:rsidR="00130338" w:rsidRPr="00130338" w:rsidRDefault="00130338" w:rsidP="00130338">
      <w:pPr>
        <w:pStyle w:val="ListParagraph"/>
        <w:numPr>
          <w:ilvl w:val="0"/>
          <w:numId w:val="3"/>
        </w:numPr>
        <w:ind w:firstLineChars="0"/>
        <w:rPr>
          <w:color w:val="333333"/>
          <w:shd w:val="clear" w:color="auto" w:fill="FFFFFF"/>
        </w:rPr>
      </w:pPr>
      <w:r w:rsidRPr="00130338">
        <w:rPr>
          <w:rFonts w:hint="eastAsia"/>
          <w:color w:val="333333"/>
          <w:shd w:val="clear" w:color="auto" w:fill="FFFFFF"/>
        </w:rPr>
        <w:t>价格：根据楼层不同，每台电梯每年“电梯维修险”保费为2000至3000元不等。</w:t>
      </w:r>
    </w:p>
    <w:p w14:paraId="214A1EC3" w14:textId="3B62B594" w:rsidR="00130338" w:rsidRPr="00130338" w:rsidRDefault="00130338" w:rsidP="00130338">
      <w:pPr>
        <w:pStyle w:val="ListParagraph"/>
        <w:numPr>
          <w:ilvl w:val="0"/>
          <w:numId w:val="3"/>
        </w:numPr>
        <w:ind w:firstLineChars="0"/>
        <w:rPr>
          <w:color w:val="333333"/>
          <w:shd w:val="clear" w:color="auto" w:fill="FFFFFF"/>
        </w:rPr>
      </w:pPr>
      <w:r w:rsidRPr="00130338">
        <w:rPr>
          <w:rFonts w:hint="eastAsia"/>
          <w:color w:val="333333"/>
          <w:shd w:val="clear" w:color="auto" w:fill="FFFFFF"/>
        </w:rPr>
        <w:t>保障：专项保障和全面保障</w:t>
      </w:r>
    </w:p>
    <w:p w14:paraId="59410FD4" w14:textId="66B947BE" w:rsidR="00130338" w:rsidRPr="00130338" w:rsidRDefault="00130338" w:rsidP="00130338">
      <w:pPr>
        <w:ind w:firstLine="420"/>
        <w:rPr>
          <w:color w:val="231F1F"/>
          <w:shd w:val="clear" w:color="auto" w:fill="FFFFFF"/>
        </w:rPr>
      </w:pPr>
      <w:r w:rsidRPr="00130338">
        <w:rPr>
          <w:rFonts w:hint="eastAsia"/>
          <w:color w:val="231F1F"/>
          <w:shd w:val="clear" w:color="auto" w:fill="FFFFFF"/>
        </w:rPr>
        <w:t>专项</w:t>
      </w:r>
      <w:proofErr w:type="gramStart"/>
      <w:r w:rsidRPr="00130338">
        <w:rPr>
          <w:rFonts w:hint="eastAsia"/>
          <w:color w:val="231F1F"/>
          <w:shd w:val="clear" w:color="auto" w:fill="FFFFFF"/>
        </w:rPr>
        <w:t>保障仅</w:t>
      </w:r>
      <w:proofErr w:type="gramEnd"/>
      <w:r w:rsidRPr="00130338">
        <w:rPr>
          <w:rFonts w:hint="eastAsia"/>
          <w:color w:val="231F1F"/>
          <w:shd w:val="clear" w:color="auto" w:fill="FFFFFF"/>
        </w:rPr>
        <w:t>解决电梯的维修保障问题，电梯发生故障后，向保险公司报案，保险公司受理并开展现场查勘，可以立即处理的故障，现场修复；较为复杂的问题，则制定维修方案并经公示后，由维保单</w:t>
      </w:r>
      <w:proofErr w:type="gramStart"/>
      <w:r w:rsidRPr="00130338">
        <w:rPr>
          <w:rFonts w:hint="eastAsia"/>
          <w:color w:val="231F1F"/>
          <w:shd w:val="clear" w:color="auto" w:fill="FFFFFF"/>
        </w:rPr>
        <w:t>位实施</w:t>
      </w:r>
      <w:proofErr w:type="gramEnd"/>
      <w:r w:rsidRPr="00130338">
        <w:rPr>
          <w:rFonts w:hint="eastAsia"/>
          <w:color w:val="231F1F"/>
          <w:shd w:val="clear" w:color="auto" w:fill="FFFFFF"/>
        </w:rPr>
        <w:t>维修，同时由保险公司支付资金完成理赔。</w:t>
      </w:r>
      <w:r w:rsidRPr="00130338">
        <w:rPr>
          <w:rFonts w:hint="eastAsia"/>
          <w:color w:val="231F1F"/>
        </w:rPr>
        <w:br/>
      </w:r>
      <w:r w:rsidRPr="00130338">
        <w:rPr>
          <w:rFonts w:hint="eastAsia"/>
          <w:color w:val="231F1F"/>
          <w:shd w:val="clear" w:color="auto" w:fill="FFFFFF"/>
        </w:rPr>
        <w:lastRenderedPageBreak/>
        <w:t xml:space="preserve">　　全面保障则涵盖电梯安全所有环节，除解决电梯维修的保障问题外，还可以解决维保及乘梯人人身安全保障问题。由保险公司指定的电梯维保公司为投保电梯提供日常保养维护，保险公司通过“电梯风险管理平台”，协助物业服务企业监督维保机构维保工作的开展，如发生电梯需要维修的故障，由维保公司及时维修，保险公司支付资金完成理赔。如电梯发生困人或造成人员伤亡事故，由保险公司对相关受益人进行经济补偿。</w:t>
      </w:r>
    </w:p>
    <w:p w14:paraId="4C3A5BEF" w14:textId="39DE0FB0" w:rsidR="00130338" w:rsidRPr="00130338" w:rsidRDefault="00130338" w:rsidP="00130338">
      <w:pPr>
        <w:pStyle w:val="ListParagraph"/>
        <w:numPr>
          <w:ilvl w:val="0"/>
          <w:numId w:val="3"/>
        </w:numPr>
        <w:ind w:firstLineChars="0"/>
        <w:rPr>
          <w:color w:val="333333"/>
          <w:shd w:val="clear" w:color="auto" w:fill="FFFFFF"/>
        </w:rPr>
      </w:pPr>
      <w:r w:rsidRPr="00130338">
        <w:rPr>
          <w:rFonts w:hint="eastAsia"/>
          <w:color w:val="333333"/>
          <w:shd w:val="clear" w:color="auto" w:fill="FFFFFF"/>
        </w:rPr>
        <w:t>其他服务：</w:t>
      </w:r>
    </w:p>
    <w:p w14:paraId="26A2974E" w14:textId="1D66FA80" w:rsidR="00130338" w:rsidRPr="00130338" w:rsidRDefault="00130338" w:rsidP="00130338">
      <w:pPr>
        <w:ind w:firstLine="420"/>
        <w:rPr>
          <w:color w:val="333333"/>
          <w:shd w:val="clear" w:color="auto" w:fill="FFFFFF"/>
        </w:rPr>
      </w:pPr>
      <w:r w:rsidRPr="00130338">
        <w:rPr>
          <w:rFonts w:hint="eastAsia"/>
          <w:color w:val="333333"/>
          <w:shd w:val="clear" w:color="auto" w:fill="FFFFFF"/>
        </w:rPr>
        <w:t>市住建局建议，承保保险机构通过物联网技术和专业技术队伍搭建电梯风险管理平台，对购买“电梯综合保险”的电梯运行情况进行安全监控、数据分析、风险预警，提供电梯安全技术支撑。</w:t>
      </w:r>
    </w:p>
    <w:p w14:paraId="4B26DEDC" w14:textId="5476A588" w:rsidR="00130338" w:rsidRPr="00130338" w:rsidRDefault="00130338" w:rsidP="00130338">
      <w:pPr>
        <w:ind w:firstLine="420"/>
        <w:rPr>
          <w:color w:val="333333"/>
          <w:shd w:val="clear" w:color="auto" w:fill="FFFFFF"/>
        </w:rPr>
      </w:pPr>
      <w:r w:rsidRPr="00130338">
        <w:rPr>
          <w:rFonts w:hint="eastAsia"/>
          <w:color w:val="333333"/>
          <w:shd w:val="clear" w:color="auto" w:fill="FFFFFF"/>
        </w:rPr>
        <w:t>由保险公司为每台投保电梯安装专业监控设备，并对电梯运行数据进行分析，在数据异常时报警。通过电梯轿厢内的监控设备，可在线监控及云端存储，为电梯故障及安全事件的事后责任追溯提供依据，并对维保过程进行监督。</w:t>
      </w:r>
    </w:p>
    <w:sectPr w:rsidR="00130338" w:rsidRPr="0013033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44FB3" w14:textId="77777777" w:rsidR="008E0502" w:rsidRDefault="008E0502" w:rsidP="00130338">
      <w:r>
        <w:separator/>
      </w:r>
    </w:p>
  </w:endnote>
  <w:endnote w:type="continuationSeparator" w:id="0">
    <w:p w14:paraId="38520A52" w14:textId="77777777" w:rsidR="008E0502" w:rsidRDefault="008E0502" w:rsidP="0013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12C81" w14:textId="77777777" w:rsidR="00130338" w:rsidRDefault="00130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6D821" w14:textId="77777777" w:rsidR="00130338" w:rsidRDefault="00130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A5CE" w14:textId="77777777" w:rsidR="00130338" w:rsidRDefault="00130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9A43B" w14:textId="77777777" w:rsidR="008E0502" w:rsidRDefault="008E0502" w:rsidP="00130338">
      <w:r>
        <w:separator/>
      </w:r>
    </w:p>
  </w:footnote>
  <w:footnote w:type="continuationSeparator" w:id="0">
    <w:p w14:paraId="092E59E6" w14:textId="77777777" w:rsidR="008E0502" w:rsidRDefault="008E0502" w:rsidP="00130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3ACF6" w14:textId="77777777" w:rsidR="00130338" w:rsidRDefault="00130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182E2" w14:textId="77777777" w:rsidR="00130338" w:rsidRDefault="00130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B5D99" w14:textId="77777777" w:rsidR="00130338" w:rsidRDefault="00130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7CF3"/>
    <w:multiLevelType w:val="hybridMultilevel"/>
    <w:tmpl w:val="7084F004"/>
    <w:lvl w:ilvl="0" w:tplc="66683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9A0334"/>
    <w:multiLevelType w:val="hybridMultilevel"/>
    <w:tmpl w:val="CD22135E"/>
    <w:lvl w:ilvl="0" w:tplc="3B626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7422A0"/>
    <w:multiLevelType w:val="hybridMultilevel"/>
    <w:tmpl w:val="460C8942"/>
    <w:lvl w:ilvl="0" w:tplc="7994A4AE">
      <w:start w:val="1"/>
      <w:numFmt w:val="japaneseCounting"/>
      <w:lvlText w:val="%1、"/>
      <w:lvlJc w:val="left"/>
      <w:pPr>
        <w:ind w:left="560" w:hanging="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0C5F85"/>
    <w:multiLevelType w:val="hybridMultilevel"/>
    <w:tmpl w:val="D160F816"/>
    <w:lvl w:ilvl="0" w:tplc="5C22FFDA">
      <w:numFmt w:val="ideographLegal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EB"/>
    <w:rsid w:val="00130338"/>
    <w:rsid w:val="00436F88"/>
    <w:rsid w:val="008E0502"/>
    <w:rsid w:val="009A4E9A"/>
    <w:rsid w:val="00A15454"/>
    <w:rsid w:val="00B753EB"/>
    <w:rsid w:val="00B967D2"/>
    <w:rsid w:val="00D65A40"/>
    <w:rsid w:val="00EE0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33E8F"/>
  <w15:chartTrackingRefBased/>
  <w15:docId w15:val="{E1AF71C4-AC5A-446F-9860-C2B4DF05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38"/>
    <w:pPr>
      <w:ind w:firstLineChars="200" w:firstLine="420"/>
    </w:pPr>
  </w:style>
  <w:style w:type="paragraph" w:styleId="Header">
    <w:name w:val="header"/>
    <w:basedOn w:val="Normal"/>
    <w:link w:val="HeaderChar"/>
    <w:uiPriority w:val="99"/>
    <w:unhideWhenUsed/>
    <w:rsid w:val="0013033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130338"/>
    <w:rPr>
      <w:sz w:val="18"/>
      <w:szCs w:val="18"/>
    </w:rPr>
  </w:style>
  <w:style w:type="paragraph" w:styleId="Footer">
    <w:name w:val="footer"/>
    <w:basedOn w:val="Normal"/>
    <w:link w:val="FooterChar"/>
    <w:uiPriority w:val="99"/>
    <w:unhideWhenUsed/>
    <w:rsid w:val="0013033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130338"/>
    <w:rPr>
      <w:sz w:val="18"/>
      <w:szCs w:val="18"/>
    </w:rPr>
  </w:style>
  <w:style w:type="character" w:styleId="Hyperlink">
    <w:name w:val="Hyperlink"/>
    <w:basedOn w:val="DefaultParagraphFont"/>
    <w:uiPriority w:val="99"/>
    <w:semiHidden/>
    <w:unhideWhenUsed/>
    <w:rsid w:val="00EE01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rb.ningbo.gov.cn/art/2020/7/16/art_1229024327_50913131.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angzhou.gov.cn/art/2020/12/3/art_1229063385_1706328.html" TargetMode="External"/><Relationship Id="rId4" Type="http://schemas.openxmlformats.org/officeDocument/2006/relationships/webSettings" Target="webSettings.xml"/><Relationship Id="rId9" Type="http://schemas.openxmlformats.org/officeDocument/2006/relationships/hyperlink" Target="http://zj.cnr.cn/zlfg/20180407/t20180407_524189651.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Zishen Wang (external)</dc:creator>
  <cp:keywords/>
  <dc:description/>
  <cp:lastModifiedBy>Zishen Wang (external)</cp:lastModifiedBy>
  <cp:revision>3</cp:revision>
  <dcterms:created xsi:type="dcterms:W3CDTF">2021-04-14T05:15:00Z</dcterms:created>
  <dcterms:modified xsi:type="dcterms:W3CDTF">2021-04-14T06:06:00Z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cSensitivity">
    <vt:lpwstr>Internal</vt:lpwstr>
  </property>
  <property fmtid="{D5CDD505-2E9C-101B-9397-08002B2CF9AE}" pid="3" name="MSIP_Label_90c2fedb-0da6-4717-8531-d16a1b9930f4_Enabled">
    <vt:lpwstr>true</vt:lpwstr>
  </property>
  <property fmtid="{D5CDD505-2E9C-101B-9397-08002B2CF9AE}" pid="4" name="MSIP_Label_90c2fedb-0da6-4717-8531-d16a1b9930f4_SetDate">
    <vt:lpwstr>2021-04-14T06:06:21Z</vt:lpwstr>
  </property>
  <property fmtid="{D5CDD505-2E9C-101B-9397-08002B2CF9AE}" pid="5" name="MSIP_Label_90c2fedb-0da6-4717-8531-d16a1b9930f4_Method">
    <vt:lpwstr>Standard</vt:lpwstr>
  </property>
  <property fmtid="{D5CDD505-2E9C-101B-9397-08002B2CF9AE}" pid="6" name="MSIP_Label_90c2fedb-0da6-4717-8531-d16a1b9930f4_Name">
    <vt:lpwstr>90c2fedb-0da6-4717-8531-d16a1b9930f4</vt:lpwstr>
  </property>
  <property fmtid="{D5CDD505-2E9C-101B-9397-08002B2CF9AE}" pid="7" name="MSIP_Label_90c2fedb-0da6-4717-8531-d16a1b9930f4_SiteId">
    <vt:lpwstr>45597f60-6e37-4be7-acfb-4c9e23b261ea</vt:lpwstr>
  </property>
  <property fmtid="{D5CDD505-2E9C-101B-9397-08002B2CF9AE}" pid="8" name="MSIP_Label_90c2fedb-0da6-4717-8531-d16a1b9930f4_ActionId">
    <vt:lpwstr>489b4328-ccbf-4f0f-af4c-f8527d86fcbf</vt:lpwstr>
  </property>
  <property fmtid="{D5CDD505-2E9C-101B-9397-08002B2CF9AE}" pid="9" name="MSIP_Label_90c2fedb-0da6-4717-8531-d16a1b9930f4_ContentBits">
    <vt:lpwstr>0</vt:lpwstr>
  </property>
  <property fmtid="{D5CDD505-2E9C-101B-9397-08002B2CF9AE}" pid="10" name="Sensitivity">
    <vt:lpwstr>Internal</vt:lpwstr>
  </property>
</Properties>
</file>