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T017</w:t>
      </w:r>
    </w:p>
    <w:p>
      <w:r>
        <w:t>推定名称：甲部：地盤安全管理停工整改命令（重大事件）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 / 甲部：地盤安全管理停工整改命令（重大事件） 基於下述第一項的安全理由，根據公司有關規定，現命令你們按第二項的方式停工，進行整改工作，直至本人滿意為止。</w:t>
      </w:r>
    </w:p>
    <w:p>
      <w:r>
        <w:t>制度上下文：3.處分執行 &gt; (4)部門責任與處分 &gt; 附件</w:t>
      </w:r>
    </w:p>
    <w:p>
      <w:r>
        <w:t>来源：安全管理辦法彙編20241025（無修訂版）.docx</w:t>
      </w:r>
    </w:p>
    <w:p>
      <w:r>
        <w:t>表格序号：17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781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8"/>
        <w:gridCol w:w="360"/>
        <w:gridCol w:w="120"/>
        <w:gridCol w:w="240"/>
        <w:gridCol w:w="1679"/>
        <w:gridCol w:w="340"/>
        <w:gridCol w:w="1679"/>
        <w:gridCol w:w="289"/>
        <w:gridCol w:w="1701"/>
        <w:gridCol w:w="284"/>
        <w:gridCol w:w="1701"/>
      </w:tblGrid>
      <w:tr w14:paraId="4C0044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single" w:color="auto" w:sz="6" w:space="0"/>
            </w:tcBorders>
          </w:tcPr>
          <w:p w14:paraId="1176F011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/>
              <w:ind w:left="28" w:leftChars="10" w:right="28" w:rightChars="10" w:firstLine="0"/>
              <w:textAlignment w:val="baseline"/>
              <w:rPr>
                <w:bCs/>
              </w:rPr>
            </w:pPr>
            <w:r>
              <w:rPr>
                <w:rFonts w:hint="eastAsia"/>
                <w:bCs/>
              </w:rPr>
              <w:t>甲部：</w:t>
            </w:r>
            <w:r>
              <w:rPr>
                <w:rFonts w:hint="eastAsia"/>
              </w:rPr>
              <w:t>地盤安全管理停工整改命令（重大事件）</w:t>
            </w:r>
          </w:p>
          <w:p w14:paraId="1AE4864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/>
              <w:ind w:left="28" w:leftChars="10" w:right="28" w:rightChars="10"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基於下述第一項的安全理由，根據公司有關規定，現命令你們按第二項的方式停工，進行整改工作，直至本人滿意為止。</w:t>
            </w:r>
          </w:p>
        </w:tc>
      </w:tr>
      <w:tr w14:paraId="12897F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dashSmallGap" w:color="auto" w:sz="4" w:space="0"/>
            </w:tcBorders>
          </w:tcPr>
          <w:p w14:paraId="41486CF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2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一、停工理由及原因</w:t>
            </w:r>
          </w:p>
        </w:tc>
      </w:tr>
      <w:tr w14:paraId="2F174E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dashSmallGap" w:color="auto" w:sz="4" w:space="0"/>
              <w:bottom w:val="nil"/>
              <w:right w:val="nil"/>
            </w:tcBorders>
          </w:tcPr>
          <w:p w14:paraId="3FDDB87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dashSmallGap" w:color="auto" w:sz="4" w:space="0"/>
              <w:left w:val="nil"/>
              <w:bottom w:val="nil"/>
            </w:tcBorders>
          </w:tcPr>
          <w:p w14:paraId="37FAE45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  <w:r>
              <w:rPr>
                <w:b w:val="0"/>
              </w:rPr>
              <w:t>工程公司/部門屬下地盤發生</w:t>
            </w:r>
            <w:r>
              <w:rPr>
                <w:rFonts w:hint="eastAsia"/>
                <w:b w:val="0"/>
              </w:rPr>
              <w:t>嚴重安全事件、較大安全事件或近危事件</w:t>
            </w:r>
          </w:p>
        </w:tc>
      </w:tr>
      <w:tr w14:paraId="77AC38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2C1FDDE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原因：</w:t>
            </w: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5D8FFB65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</w:p>
        </w:tc>
      </w:tr>
      <w:tr w14:paraId="376AA9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250B9B3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494D5961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</w:p>
        </w:tc>
      </w:tr>
      <w:tr w14:paraId="5CA37B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11E2E2E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4828B48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</w:p>
        </w:tc>
      </w:tr>
      <w:tr w14:paraId="39E863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06BB89DD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  <w:sz w:val="10"/>
                <w:szCs w:val="1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63A48753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48" w:afterLines="20"/>
              <w:ind w:firstLine="0"/>
              <w:textAlignment w:val="baseline"/>
              <w:rPr>
                <w:b w:val="0"/>
                <w:sz w:val="10"/>
                <w:szCs w:val="10"/>
              </w:rPr>
            </w:pPr>
          </w:p>
        </w:tc>
      </w:tr>
      <w:tr w14:paraId="1D7CFB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dashSmallGap" w:color="auto" w:sz="4" w:space="0"/>
            </w:tcBorders>
          </w:tcPr>
          <w:p w14:paraId="2330AD81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2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二、停工方式</w:t>
            </w:r>
          </w:p>
        </w:tc>
      </w:tr>
      <w:tr w14:paraId="06D992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nil"/>
              <w:right w:val="nil"/>
            </w:tcBorders>
          </w:tcPr>
          <w:p w14:paraId="5ECE8AE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nil"/>
            </w:tcBorders>
          </w:tcPr>
          <w:p w14:paraId="34B2E4C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工程公司/部門屬下地盤（超過一個）局部/全面停工</w:t>
            </w:r>
          </w:p>
          <w:p w14:paraId="4E00917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  <w:r>
              <w:rPr>
                <w:b w:val="0"/>
              </w:rPr>
              <w:t xml:space="preserve"> (</w:t>
            </w:r>
            <w:r>
              <w:rPr>
                <w:rFonts w:hint="eastAsia"/>
                <w:b w:val="0"/>
              </w:rPr>
              <w:t>請寫明地盤名稱</w:t>
            </w:r>
            <w:r>
              <w:rPr>
                <w:b w:val="0"/>
              </w:rPr>
              <w:t>) ______________________________________________</w:t>
            </w:r>
            <w:r>
              <w:rPr>
                <w:rFonts w:hint="eastAsia"/>
                <w:b w:val="0"/>
              </w:rPr>
              <w:t>_</w:t>
            </w:r>
          </w:p>
        </w:tc>
      </w:tr>
      <w:tr w14:paraId="53B69A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63CC32B5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0"/>
              <w:ind w:firstLine="0"/>
              <w:textAlignment w:val="baseline"/>
              <w:rPr>
                <w:b w:val="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2BC22FF5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48" w:beforeLines="20" w:after="48" w:afterLines="20"/>
              <w:ind w:firstLine="0"/>
              <w:textAlignment w:val="baseline"/>
              <w:rPr>
                <w:b w:val="0"/>
              </w:rPr>
            </w:pPr>
          </w:p>
        </w:tc>
      </w:tr>
      <w:tr w14:paraId="3AD055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top w:val="nil"/>
              <w:bottom w:val="single" w:color="auto" w:sz="6" w:space="0"/>
            </w:tcBorders>
            <w:vAlign w:val="bottom"/>
          </w:tcPr>
          <w:p w14:paraId="1F53F72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beforeLines="50" w:after="60"/>
              <w:ind w:firstLine="0"/>
              <w:textAlignment w:val="baseline"/>
              <w:rPr>
                <w:b w:val="0"/>
              </w:rPr>
            </w:pPr>
          </w:p>
          <w:p w14:paraId="733E5F0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beforeLines="50" w:after="6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簽</w:t>
            </w:r>
            <w:r>
              <w:rPr>
                <w:rFonts w:hint="eastAsia"/>
                <w:b w:val="0"/>
                <w:lang w:eastAsia="zh-HK"/>
              </w:rPr>
              <w:t>發</w:t>
            </w:r>
            <w:r>
              <w:rPr>
                <w:rFonts w:hint="eastAsia"/>
                <w:b w:val="0"/>
              </w:rPr>
              <w:t>人：_____________職  位：_______________日  期：___________________</w:t>
            </w:r>
          </w:p>
        </w:tc>
      </w:tr>
      <w:tr w14:paraId="210BDB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top w:val="single" w:color="auto" w:sz="12" w:space="0"/>
              <w:bottom w:val="single" w:color="auto" w:sz="6" w:space="0"/>
            </w:tcBorders>
          </w:tcPr>
          <w:p w14:paraId="6573A84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/>
              <w:ind w:firstLine="0"/>
              <w:textAlignment w:val="baseline"/>
            </w:pPr>
            <w:r>
              <w:rPr>
                <w:rFonts w:hint="eastAsia"/>
                <w:bCs/>
              </w:rPr>
              <w:t>乙部：覆查情況</w:t>
            </w:r>
          </w:p>
        </w:tc>
      </w:tr>
      <w:tr w14:paraId="7F3EC0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single" w:color="auto" w:sz="6" w:space="0"/>
              <w:bottom w:val="nil"/>
              <w:right w:val="nil"/>
            </w:tcBorders>
          </w:tcPr>
          <w:p w14:paraId="5EF3752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2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single" w:color="auto" w:sz="6" w:space="0"/>
              <w:left w:val="nil"/>
              <w:bottom w:val="nil"/>
            </w:tcBorders>
          </w:tcPr>
          <w:p w14:paraId="3CE383A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6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覆查結果滿意，地盤可於</w:t>
            </w:r>
            <w:r>
              <w:rPr>
                <w:b w:val="0"/>
              </w:rPr>
              <w:t xml:space="preserve"> ______ </w:t>
            </w:r>
            <w:r>
              <w:rPr>
                <w:rFonts w:hint="eastAsia"/>
                <w:b w:val="0"/>
              </w:rPr>
              <w:t>年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月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日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時起復工。</w:t>
            </w:r>
          </w:p>
        </w:tc>
      </w:tr>
      <w:tr w14:paraId="3DAF65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25658A3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2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437369D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覆查結果不滿意，地盤繼續停工整改。</w:t>
            </w:r>
          </w:p>
        </w:tc>
      </w:tr>
      <w:tr w14:paraId="6A3DA0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47" w:hRule="atLeast"/>
        </w:trPr>
        <w:tc>
          <w:tcPr>
            <w:tcW w:w="8781" w:type="dxa"/>
            <w:gridSpan w:val="11"/>
            <w:vAlign w:val="bottom"/>
          </w:tcPr>
          <w:p w14:paraId="0CE7BC4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beforeLines="50"/>
              <w:ind w:firstLine="0"/>
              <w:textAlignment w:val="baseline"/>
              <w:rPr>
                <w:b w:val="0"/>
              </w:rPr>
            </w:pPr>
          </w:p>
          <w:p w14:paraId="312EB9D3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beforeLines="5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簽收人：______________________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簽發人：______________________</w:t>
            </w:r>
          </w:p>
          <w:p w14:paraId="689B98C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beforeLines="5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職  位：______________________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職  位：______________________</w:t>
            </w:r>
          </w:p>
          <w:p w14:paraId="3442302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beforeLines="5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日  期：______________________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日  期：______________________</w:t>
            </w:r>
          </w:p>
        </w:tc>
      </w:tr>
      <w:tr w14:paraId="38142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9" w:hRule="atLeast"/>
        </w:trPr>
        <w:tc>
          <w:tcPr>
            <w:tcW w:w="748" w:type="dxa"/>
            <w:gridSpan w:val="2"/>
            <w:tcBorders>
              <w:top w:val="single" w:color="auto" w:sz="12" w:space="0"/>
              <w:left w:val="single" w:color="auto" w:sz="6" w:space="0"/>
            </w:tcBorders>
          </w:tcPr>
          <w:p w14:paraId="5955971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抄報：</w:t>
            </w:r>
          </w:p>
        </w:tc>
        <w:tc>
          <w:tcPr>
            <w:tcW w:w="360" w:type="dxa"/>
            <w:gridSpan w:val="2"/>
            <w:tcBorders>
              <w:top w:val="single" w:color="auto" w:sz="12" w:space="0"/>
            </w:tcBorders>
          </w:tcPr>
          <w:p w14:paraId="439272B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7673" w:type="dxa"/>
            <w:gridSpan w:val="7"/>
            <w:tcBorders>
              <w:top w:val="single" w:color="auto" w:sz="12" w:space="0"/>
              <w:right w:val="single" w:color="auto" w:sz="6" w:space="0"/>
            </w:tcBorders>
          </w:tcPr>
          <w:p w14:paraId="6447F87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公司</w:t>
            </w:r>
            <w:r>
              <w:rPr>
                <w:rFonts w:hint="eastAsia"/>
                <w:b w:val="0"/>
                <w:lang w:eastAsia="zh-HK"/>
              </w:rPr>
              <w:t>領</w:t>
            </w:r>
            <w:r>
              <w:rPr>
                <w:rFonts w:hint="eastAsia"/>
                <w:b w:val="0"/>
              </w:rPr>
              <w:t>導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hint="eastAsia"/>
                <w:b w:val="0"/>
              </w:rPr>
              <w:t xml:space="preserve"> □ </w:t>
            </w:r>
            <w:r>
              <w:rPr>
                <w:rFonts w:hint="eastAsia"/>
                <w:b w:val="0"/>
                <w:lang w:eastAsia="zh-HK"/>
              </w:rPr>
              <w:t>公司安全總監</w:t>
            </w:r>
            <w:r>
              <w:rPr>
                <w:b w:val="0"/>
              </w:rPr>
              <w:t xml:space="preserve">  </w:t>
            </w:r>
            <w:r>
              <w:rPr>
                <w:rFonts w:hint="eastAsia"/>
                <w:b w:val="0"/>
              </w:rPr>
              <w:t xml:space="preserve">□ </w:t>
            </w:r>
            <w:r>
              <w:rPr>
                <w:rFonts w:hint="eastAsia"/>
                <w:b w:val="0"/>
                <w:lang w:eastAsia="zh-HK"/>
              </w:rPr>
              <w:t>安環部</w:t>
            </w:r>
            <w:r>
              <w:rPr>
                <w:rFonts w:hint="eastAsia"/>
                <w:b w:val="0"/>
              </w:rPr>
              <w:t>總經</w:t>
            </w:r>
            <w:r>
              <w:rPr>
                <w:rFonts w:hint="eastAsia" w:ascii="DengXian" w:hAnsi="DengXian" w:eastAsia="DengXian"/>
                <w:b w:val="0"/>
              </w:rPr>
              <w:t xml:space="preserve">理 </w:t>
            </w:r>
            <w:r>
              <w:rPr>
                <w:rFonts w:hint="eastAsia"/>
                <w:b w:val="0"/>
              </w:rPr>
              <w:t xml:space="preserve"> □ </w:t>
            </w:r>
            <w:r>
              <w:rPr>
                <w:rFonts w:hint="eastAsia"/>
                <w:b w:val="0"/>
                <w:lang w:eastAsia="zh-HK"/>
              </w:rPr>
              <w:t>工</w:t>
            </w:r>
            <w:r>
              <w:rPr>
                <w:rFonts w:hint="eastAsia"/>
                <w:b w:val="0"/>
              </w:rPr>
              <w:t>程</w:t>
            </w:r>
            <w:r>
              <w:rPr>
                <w:rFonts w:hint="eastAsia"/>
                <w:b w:val="0"/>
                <w:lang w:eastAsia="zh-HK"/>
              </w:rPr>
              <w:t>公</w:t>
            </w:r>
            <w:r>
              <w:rPr>
                <w:rFonts w:hint="eastAsia"/>
                <w:b w:val="0"/>
              </w:rPr>
              <w:t>司總經</w:t>
            </w:r>
            <w:r>
              <w:rPr>
                <w:rFonts w:hint="eastAsia" w:ascii="DengXian" w:hAnsi="DengXian" w:eastAsia="DengXian"/>
                <w:b w:val="0"/>
              </w:rPr>
              <w:t>理</w:t>
            </w:r>
          </w:p>
        </w:tc>
      </w:tr>
      <w:tr w14:paraId="5BA2F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9" w:hRule="atLeast"/>
        </w:trPr>
        <w:tc>
          <w:tcPr>
            <w:tcW w:w="748" w:type="dxa"/>
            <w:gridSpan w:val="2"/>
            <w:tcBorders>
              <w:left w:val="single" w:color="auto" w:sz="6" w:space="0"/>
            </w:tcBorders>
          </w:tcPr>
          <w:p w14:paraId="7958DBF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抄送：</w:t>
            </w:r>
          </w:p>
        </w:tc>
        <w:tc>
          <w:tcPr>
            <w:tcW w:w="360" w:type="dxa"/>
            <w:gridSpan w:val="2"/>
          </w:tcPr>
          <w:p w14:paraId="60FB707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7673" w:type="dxa"/>
            <w:gridSpan w:val="7"/>
            <w:tcBorders>
              <w:right w:val="single" w:color="auto" w:sz="6" w:space="0"/>
            </w:tcBorders>
          </w:tcPr>
          <w:p w14:paraId="2916681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rFonts w:eastAsia="DengXian"/>
                <w:b w:val="0"/>
              </w:rPr>
            </w:pPr>
            <w:r>
              <w:rPr>
                <w:rFonts w:hint="eastAsia"/>
                <w:b w:val="0"/>
              </w:rPr>
              <w:t>安環部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eastAsia="DengXian"/>
                <w:b w:val="0"/>
              </w:rPr>
              <w:t xml:space="preserve">   </w:t>
            </w:r>
            <w:r>
              <w:rPr>
                <w:rFonts w:hint="eastAsia"/>
                <w:b w:val="0"/>
              </w:rPr>
              <w:t>□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hint="eastAsia"/>
                <w:b w:val="0"/>
              </w:rPr>
              <w:t>人力資源部</w:t>
            </w:r>
          </w:p>
        </w:tc>
      </w:tr>
      <w:tr w14:paraId="07D4B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748" w:type="dxa"/>
            <w:gridSpan w:val="2"/>
            <w:tcBorders>
              <w:left w:val="single" w:color="auto" w:sz="6" w:space="0"/>
              <w:bottom w:val="single" w:color="auto" w:sz="12" w:space="0"/>
            </w:tcBorders>
          </w:tcPr>
          <w:p w14:paraId="16051EE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72" w:afterLines="30"/>
              <w:ind w:firstLine="0"/>
              <w:textAlignment w:val="baseline"/>
              <w:rPr>
                <w:b w:val="0"/>
              </w:rPr>
            </w:pPr>
          </w:p>
        </w:tc>
        <w:tc>
          <w:tcPr>
            <w:tcW w:w="360" w:type="dxa"/>
            <w:gridSpan w:val="2"/>
            <w:tcBorders>
              <w:bottom w:val="single" w:color="auto" w:sz="12" w:space="0"/>
            </w:tcBorders>
          </w:tcPr>
          <w:p w14:paraId="5D7EBF4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1679" w:type="dxa"/>
            <w:tcBorders>
              <w:bottom w:val="single" w:color="auto" w:sz="12" w:space="0"/>
            </w:tcBorders>
          </w:tcPr>
          <w:p w14:paraId="627D1EA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房屋公司/部門</w:t>
            </w:r>
          </w:p>
        </w:tc>
        <w:tc>
          <w:tcPr>
            <w:tcW w:w="340" w:type="dxa"/>
            <w:tcBorders>
              <w:bottom w:val="single" w:color="auto" w:sz="12" w:space="0"/>
            </w:tcBorders>
          </w:tcPr>
          <w:p w14:paraId="750E8D7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679" w:type="dxa"/>
            <w:tcBorders>
              <w:bottom w:val="single" w:color="auto" w:sz="12" w:space="0"/>
            </w:tcBorders>
          </w:tcPr>
          <w:p w14:paraId="4A55038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土木公司/部門</w:t>
            </w:r>
          </w:p>
        </w:tc>
        <w:tc>
          <w:tcPr>
            <w:tcW w:w="289" w:type="dxa"/>
            <w:tcBorders>
              <w:bottom w:val="single" w:color="auto" w:sz="12" w:space="0"/>
            </w:tcBorders>
          </w:tcPr>
          <w:p w14:paraId="3A7596B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701" w:type="dxa"/>
            <w:tcBorders>
              <w:bottom w:val="single" w:color="auto" w:sz="12" w:space="0"/>
            </w:tcBorders>
          </w:tcPr>
          <w:p w14:paraId="4C24565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  <w:lang w:eastAsia="zh-HK"/>
              </w:rPr>
              <w:t>基礎公司/部門</w:t>
            </w:r>
          </w:p>
        </w:tc>
        <w:tc>
          <w:tcPr>
            <w:tcW w:w="284" w:type="dxa"/>
            <w:tcBorders>
              <w:bottom w:val="single" w:color="auto" w:sz="12" w:space="0"/>
            </w:tcBorders>
          </w:tcPr>
          <w:p w14:paraId="2911B36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701" w:type="dxa"/>
            <w:tcBorders>
              <w:bottom w:val="single" w:color="auto" w:sz="12" w:space="0"/>
              <w:right w:val="single" w:color="auto" w:sz="6" w:space="0"/>
            </w:tcBorders>
          </w:tcPr>
          <w:p w14:paraId="271C682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120" w:after="0"/>
              <w:ind w:firstLine="0"/>
              <w:textAlignment w:val="baseline"/>
              <w:rPr>
                <w:b w:val="0"/>
              </w:rPr>
            </w:pPr>
            <w:r>
              <w:rPr>
                <w:rFonts w:hint="eastAsia"/>
                <w:b w:val="0"/>
              </w:rPr>
              <w:t>機電公司/部門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