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T037</w:t>
      </w:r>
    </w:p>
    <w:p>
      <w:r>
        <w:t>推定名称：吊運信號員現場吊運評估</w:t>
      </w:r>
    </w:p>
    <w:p>
      <w:r>
        <w:t>制度上下文：6.8 地盤負荷物移動機械 &gt; 附件 &gt; 吊運安全守則</w:t>
      </w:r>
    </w:p>
    <w:p>
      <w:r>
        <w:t>来源：安全管理辦法彙編20241025（無修訂版）.docx</w:t>
      </w:r>
    </w:p>
    <w:p>
      <w:r>
        <w:t>表格序号：37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9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95"/>
        <w:gridCol w:w="7655"/>
        <w:gridCol w:w="425"/>
        <w:gridCol w:w="425"/>
      </w:tblGrid>
      <w:tr w14:paraId="153BF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8250" w:type="dxa"/>
            <w:gridSpan w:val="2"/>
            <w:vAlign w:val="center"/>
          </w:tcPr>
          <w:p w14:paraId="0B5AF1C6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2"/>
              <w:jc w:val="both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b/>
                <w:sz w:val="24"/>
                <w:szCs w:val="24"/>
              </w:rPr>
              <w:t>一、知識評估</w:t>
            </w:r>
          </w:p>
        </w:tc>
        <w:tc>
          <w:tcPr>
            <w:tcW w:w="425" w:type="dxa"/>
            <w:vAlign w:val="center"/>
          </w:tcPr>
          <w:p w14:paraId="3AF9E80F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b/>
                <w:sz w:val="24"/>
                <w:szCs w:val="24"/>
                <w:lang w:eastAsia="zh-CN"/>
              </w:rPr>
              <w:t>通過</w:t>
            </w:r>
          </w:p>
        </w:tc>
        <w:tc>
          <w:tcPr>
            <w:tcW w:w="425" w:type="dxa"/>
            <w:vAlign w:val="center"/>
          </w:tcPr>
          <w:p w14:paraId="20486AF5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b/>
                <w:sz w:val="24"/>
                <w:szCs w:val="24"/>
                <w:lang w:eastAsia="zh-CN"/>
              </w:rPr>
              <w:t>不通過</w:t>
            </w:r>
          </w:p>
        </w:tc>
      </w:tr>
      <w:tr w14:paraId="2AD77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382DEDDF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7655" w:type="dxa"/>
            <w:vAlign w:val="center"/>
          </w:tcPr>
          <w:p w14:paraId="550B5C34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清楚起重機械及起重裝置的安全操作負荷</w:t>
            </w:r>
          </w:p>
        </w:tc>
        <w:tc>
          <w:tcPr>
            <w:tcW w:w="425" w:type="dxa"/>
          </w:tcPr>
          <w:p w14:paraId="2FDD08B7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425" w:type="dxa"/>
          </w:tcPr>
          <w:p w14:paraId="4DA41571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</w:p>
        </w:tc>
      </w:tr>
      <w:tr w14:paraId="702EF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27CC218F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7655" w:type="dxa"/>
            <w:vAlign w:val="center"/>
          </w:tcPr>
          <w:p w14:paraId="5D302FE2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知道負荷物的大致重量及重心位置</w:t>
            </w:r>
          </w:p>
        </w:tc>
        <w:tc>
          <w:tcPr>
            <w:tcW w:w="425" w:type="dxa"/>
          </w:tcPr>
          <w:p w14:paraId="1CA9CF24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425" w:type="dxa"/>
          </w:tcPr>
          <w:p w14:paraId="397C49FB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</w:p>
        </w:tc>
      </w:tr>
      <w:tr w14:paraId="166C0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555F05A9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7655" w:type="dxa"/>
            <w:vAlign w:val="center"/>
          </w:tcPr>
          <w:p w14:paraId="3969111E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正確選擇起重裝置，並目測其安全狀況</w:t>
            </w:r>
          </w:p>
        </w:tc>
        <w:tc>
          <w:tcPr>
            <w:tcW w:w="425" w:type="dxa"/>
          </w:tcPr>
          <w:p w14:paraId="0EC274E2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425" w:type="dxa"/>
          </w:tcPr>
          <w:p w14:paraId="550AB26E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</w:p>
        </w:tc>
      </w:tr>
      <w:tr w14:paraId="41E65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492A02AB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7655" w:type="dxa"/>
            <w:vAlign w:val="center"/>
          </w:tcPr>
          <w:p w14:paraId="6BB53EF9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使用橙色安全帽及貼上指定標籤，穿著指定反光衣和佩戴哨子</w:t>
            </w:r>
          </w:p>
        </w:tc>
        <w:tc>
          <w:tcPr>
            <w:tcW w:w="425" w:type="dxa"/>
          </w:tcPr>
          <w:p w14:paraId="233DC308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425" w:type="dxa"/>
          </w:tcPr>
          <w:p w14:paraId="136FC507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</w:p>
        </w:tc>
      </w:tr>
      <w:tr w14:paraId="61CAB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3D8DC9AB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7655" w:type="dxa"/>
            <w:vAlign w:val="center"/>
          </w:tcPr>
          <w:p w14:paraId="037E7333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清楚繫穩方法</w:t>
            </w:r>
          </w:p>
        </w:tc>
        <w:tc>
          <w:tcPr>
            <w:tcW w:w="425" w:type="dxa"/>
          </w:tcPr>
          <w:p w14:paraId="25162958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425" w:type="dxa"/>
          </w:tcPr>
          <w:p w14:paraId="5E3CE930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</w:p>
        </w:tc>
      </w:tr>
      <w:tr w14:paraId="58453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38CADA9A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7655" w:type="dxa"/>
            <w:vAlign w:val="center"/>
          </w:tcPr>
          <w:p w14:paraId="59311E6F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熟悉吊運手號</w:t>
            </w:r>
          </w:p>
        </w:tc>
        <w:tc>
          <w:tcPr>
            <w:tcW w:w="425" w:type="dxa"/>
          </w:tcPr>
          <w:p w14:paraId="4C697605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425" w:type="dxa"/>
          </w:tcPr>
          <w:p w14:paraId="04E174AA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</w:p>
        </w:tc>
      </w:tr>
      <w:tr w14:paraId="261A3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7389FC27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7655" w:type="dxa"/>
            <w:vAlign w:val="center"/>
          </w:tcPr>
          <w:p w14:paraId="0F9B49C6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若吊運訊號員不清楚起重機械、起重裝置及負荷物的相關情況，能主動向地盤相關人員進行咨詢</w:t>
            </w:r>
          </w:p>
        </w:tc>
        <w:tc>
          <w:tcPr>
            <w:tcW w:w="425" w:type="dxa"/>
          </w:tcPr>
          <w:p w14:paraId="5369F018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425" w:type="dxa"/>
          </w:tcPr>
          <w:p w14:paraId="222CA748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</w:p>
        </w:tc>
      </w:tr>
      <w:tr w14:paraId="656BE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8250" w:type="dxa"/>
            <w:gridSpan w:val="2"/>
            <w:vAlign w:val="center"/>
          </w:tcPr>
          <w:p w14:paraId="55E8D143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2"/>
              <w:jc w:val="both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b/>
                <w:sz w:val="24"/>
                <w:szCs w:val="24"/>
              </w:rPr>
              <w:t>二、操作評估</w:t>
            </w:r>
          </w:p>
        </w:tc>
        <w:tc>
          <w:tcPr>
            <w:tcW w:w="425" w:type="dxa"/>
          </w:tcPr>
          <w:p w14:paraId="5FB0DD2A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425" w:type="dxa"/>
          </w:tcPr>
          <w:p w14:paraId="1F218EB1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</w:p>
        </w:tc>
      </w:tr>
      <w:tr w14:paraId="11110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78A961F0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HK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1</w:t>
            </w:r>
          </w:p>
        </w:tc>
        <w:tc>
          <w:tcPr>
            <w:tcW w:w="7655" w:type="dxa"/>
            <w:vAlign w:val="center"/>
          </w:tcPr>
          <w:p w14:paraId="151F324B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吊運前檢查天氣、高空電纜及周圍吊運工序等，確保吊運環境安全</w:t>
            </w:r>
          </w:p>
        </w:tc>
        <w:tc>
          <w:tcPr>
            <w:tcW w:w="425" w:type="dxa"/>
          </w:tcPr>
          <w:p w14:paraId="68D935B2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425" w:type="dxa"/>
          </w:tcPr>
          <w:p w14:paraId="6FEDCE52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</w:p>
        </w:tc>
      </w:tr>
      <w:tr w14:paraId="052D5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55171249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7655" w:type="dxa"/>
            <w:vAlign w:val="center"/>
          </w:tcPr>
          <w:p w14:paraId="71254B70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吊運前檢查並確保吊運範圍妥善圍封，沒有其他人或機械在內工作</w:t>
            </w:r>
          </w:p>
        </w:tc>
        <w:tc>
          <w:tcPr>
            <w:tcW w:w="425" w:type="dxa"/>
          </w:tcPr>
          <w:p w14:paraId="3ECC0E7C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425" w:type="dxa"/>
          </w:tcPr>
          <w:p w14:paraId="35547C32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</w:p>
        </w:tc>
      </w:tr>
      <w:tr w14:paraId="35946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37C17ECA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7655" w:type="dxa"/>
            <w:vAlign w:val="center"/>
          </w:tcPr>
          <w:p w14:paraId="1529D484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吊運前檢查起重機械的停放位置及支重腳伸展情況</w:t>
            </w:r>
          </w:p>
        </w:tc>
        <w:tc>
          <w:tcPr>
            <w:tcW w:w="425" w:type="dxa"/>
          </w:tcPr>
          <w:p w14:paraId="00CA8A39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425" w:type="dxa"/>
          </w:tcPr>
          <w:p w14:paraId="75255E02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</w:p>
        </w:tc>
      </w:tr>
      <w:tr w14:paraId="79161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1846D190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7655" w:type="dxa"/>
            <w:vAlign w:val="center"/>
          </w:tcPr>
          <w:p w14:paraId="6FE24A97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吊運前檢查起重機械及起重裝置的檢驗證書編號和安全操作負荷</w:t>
            </w:r>
          </w:p>
        </w:tc>
        <w:tc>
          <w:tcPr>
            <w:tcW w:w="425" w:type="dxa"/>
          </w:tcPr>
          <w:p w14:paraId="5754756B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425" w:type="dxa"/>
          </w:tcPr>
          <w:p w14:paraId="5E297FBB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</w:p>
        </w:tc>
      </w:tr>
      <w:tr w14:paraId="280CA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6099E7E1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7655" w:type="dxa"/>
            <w:vAlign w:val="center"/>
          </w:tcPr>
          <w:p w14:paraId="0B618A11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吊運前檢查起重裝置的繫穩方式，確保正確及穩固</w:t>
            </w:r>
          </w:p>
        </w:tc>
        <w:tc>
          <w:tcPr>
            <w:tcW w:w="425" w:type="dxa"/>
          </w:tcPr>
          <w:p w14:paraId="37FA7429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425" w:type="dxa"/>
          </w:tcPr>
          <w:p w14:paraId="1E471566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</w:p>
        </w:tc>
      </w:tr>
      <w:tr w14:paraId="343C9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09A1FDF3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7655" w:type="dxa"/>
            <w:vAlign w:val="center"/>
          </w:tcPr>
          <w:p w14:paraId="2698052E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使用合適長度的導繩協助控制吊運物的擺動或轉動</w:t>
            </w:r>
          </w:p>
        </w:tc>
        <w:tc>
          <w:tcPr>
            <w:tcW w:w="425" w:type="dxa"/>
          </w:tcPr>
          <w:p w14:paraId="310B8E81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425" w:type="dxa"/>
          </w:tcPr>
          <w:p w14:paraId="2366A7B5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</w:p>
        </w:tc>
      </w:tr>
      <w:tr w14:paraId="31D40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1297CE85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7655" w:type="dxa"/>
            <w:vAlign w:val="center"/>
          </w:tcPr>
          <w:p w14:paraId="64DA74A5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執行“試吊”工序，在負荷物吊離地面約500至1000mm後，進行重新檢查，確保起重裝置已固定負荷物且沒有其他雜物附著，方可繼續吊運</w:t>
            </w:r>
          </w:p>
        </w:tc>
        <w:tc>
          <w:tcPr>
            <w:tcW w:w="425" w:type="dxa"/>
          </w:tcPr>
          <w:p w14:paraId="2BB9BDDA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425" w:type="dxa"/>
          </w:tcPr>
          <w:p w14:paraId="0FB51ADB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</w:p>
        </w:tc>
      </w:tr>
      <w:tr w14:paraId="6BD8A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2D5F72EF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7655" w:type="dxa"/>
            <w:vAlign w:val="center"/>
          </w:tcPr>
          <w:p w14:paraId="41C8F5DE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在起吊前鳴哨警示周圍人員遠離負荷物</w:t>
            </w:r>
          </w:p>
        </w:tc>
        <w:tc>
          <w:tcPr>
            <w:tcW w:w="425" w:type="dxa"/>
          </w:tcPr>
          <w:p w14:paraId="558D2495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425" w:type="dxa"/>
          </w:tcPr>
          <w:p w14:paraId="22C1474A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